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709" w14:textId="8ad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аукционных цен на электрическую энергию, произведенную путем энергетической утилизации отходов, и индексации аукционных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2021 года № 134 "Об утверждении Правил определения предельных аукционных цен на электрическую энергию, произведенную путем энергетической утилизации отходов, включающих порядок индексации аукционных цен".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988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предельных аукционных цен на электрическую энергию, произведенную путем энергетической утилизации отходов, и индексации аукционных цен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предельных аукционных цен на электрическую энергию, произведенную путем энергетической утилизации отходов, и индексации аукционных цен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2 января 2021 года (далее – Кодекс) и устанавливают порядок определения предельных аукционных цен на электроэнергию, произведенную путем энергетической утилизации отходов, а также индексации аукционных цен.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–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аукционная цена – цена на покупку расчетно-финансовым центром электрической энергии, производимой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предельная аукционная цена – максимальная величина аукционной цены на электрическую энергию, произведенную путем энергетической утилизации отходов;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охраны окружающей среды (далее – уполномоченный орган) – центральный исполнительный орган, осуществляющий руководство и межотраслевую координацию в области охраны окружающей среды и природопользования;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энергопроизводящая организация, использующая энергетическую утилизацию отходов, – юридическое лицо, осуществляющее производство энергии, получаемой от энергетической утилизации отходов,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модель – это набор (система) взаимосвязанных показателей, характеризующих внедрение энергопроизводящих организаций, использующих энергетическую утилизацию отходов, с расчетом предельной аукционной цены на электрическую энергию, произведенную путем энергетической утилизации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расчетно-финансовый центр – юридическое лицо, создаваемое системным оператором и определяемое уполномоченным органом, осуществляющее в порядке, предусмотренном законодательством в области поддержки использования возобновляемых источников энергии, централизованную покупку и продажу электрической энергии, произведенной объектами по энергетической утилизации отходов и поставленной в электрические сети единой электроэнергетической системы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аукционные цены на электрическую энергию, произведенную путем энергетической утилизации отходов, разрабатываются и утверждаются уполномоченным органом.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Предельные аукционные цены утверждаются в тенге с указанием эквивалентов, выраженных в долларах США и Евро по курсу Национального Банка Республики Казахстан на день утверждения.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предельных аукционных цен на электрическую энергию, произведенную путем энергетической утилизации отходов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Предельная аукционная цена на электрическую энергию, произведенную путем энергетической утилизации отходов, определяется исходя из принципа возмещения затрат на строительство и эксплуатацию объектов по энергетической утилизации отходов.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Формула расчета предельной аукционной цены на электрическую энергию, произведенную путем энергетической утилизации отходов, на первый год эксплуатации: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= (ЗПЭ + ФП) / ОЭ, где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 – предельная аукционная цена (тенге);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ЗПЭ – затраты на производство электрической энергии и расходы периода согласно финансовой модели (тенге);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 – объем отпуска электроэнергии, финансовой модели (кВт*ч).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электрической энергии (ЗПЭ), учитываемые при формировании предельных аукционных цен на электрическую энергию, включают следующее: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 (топливо, транспортировка топлива, вода на технологические нужды, горюче-смазочные материалы, прочие основные и вспомогательные материалы, включая покупные изделия, сырье, материалы);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 производственного персонала;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социальные платежи;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ремонтные расходы (текущий и капитальный ремонт, не приводящий к увеличению стоимости основных средств);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эмиссии в окружающую среду;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водными ресурсами;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(земельный, транспортный, на имущество и другие обязательные платежи, сборы);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технической диспетчеризации;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оказанию балансирования производства-потребления электрической энергии;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сторонних организаций производственного характера;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на охрану труда и технику безопасности; противопожарную охрану, дезинфекцию, дератизацию производственных помещений;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прочие производственные расходы.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административного персонала;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платежи;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обязательные виды страхования, налоги, сборы и платежи;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сторонних организаций (аудиторские, услуги банка, услуги связи, расходы на техническую поддержку программного обеспечения и прочие);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коммунальные услуги (водоснабжение и водоотведение, теплоснабжение, вывоз мусора и прочие коммунальные услуги);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административные расходы;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выплату вознаграждения за заемные средства (получаемого в национальной валюте, в пределах суммы, рассчитанной с применением не более 2,0 кратной официальной ставки рефинансирования (базовой ставки), установленной Национальным Банком Республики Казахстан);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выплату вознаграждения по заемным средствам, полученным в иностранной валюте, для реализации инвестиционного проекта учитываются при расчете тарифа.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фиксированной прибыли (ФП) производится по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= CAPEX * WACC,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– фиксированная прибыль (тенге);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CAPEX – величина инвестиционных затрат в проект согласно финансовой модели (тенге);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капитала.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Средневзвешенная стоимость капитала (WACC) определяется по формуле расчета средневзвешенной стоимости капитала: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ставка доходности капитала, %;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стоимость привлечения заемного капитала,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капитале,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капитале,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собственного капитала является величиной не менее стоимости привлечения заемного капитала.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собственного капитала (RE) определяется на основе модифицированной модели оценки капитальных активов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Re = Rf +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L * ERP + SP + CP + SR, где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RF– номинальная безрисковая ставка, %;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отраслевой коэффициент бета акционерного капитала (с учетом структуры капитала, levered beta);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ожидаемая премия за риск вложения в акции, %;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 – премия за размер, %;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 – премия за страновой риск (применяется в зависимости от выбранной RF), %;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– премия за специфические риски проекта, %.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Номинальная безрисковая ставка (RF) определяется как доходность к погашению 20-летних государственных казначейских облигаций США на начало расчетного периода регулирования согласно данным, размещенным на официальном сайте Федеральной резервной системы США.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коэффициент бета акционерного капитала с учетом структуры капитала (ßL) определяется по следующей формуле: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2484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коэффициент бета акционерного капитала (с учетом структуры капитала, levered beta);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ßU – коэффициент бета акционерного капитала (без учета структуры капитала, unlevered beta);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коэффициент бета акционерного капитала без учета структуры капитала определяется на основе данных по среднеотраслевой бете А. Дамодарана по энергетическому сектору США за год, предшествующий периоду регулирования.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заемного капитала (долга) в совокупном вложенном капитале (D/(D+E) определяется как среднеотраслевой показатель на основе данных А. Дамодарана по энергетическому сектору США за год, предшествующий периоду регулирования.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Величина собственного капитала в совокупном вложенном капитале (E/(D+E) определяется по следующей формуле: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44704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заемного капитала (долга) в величине собственного капитала (D/E) определяется по следующей формуле: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4025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Ожидаемая премия за риск вложения в акции принята на уровне 6%.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Премия за размер определяется на основе данных исследований для компаний с микро-капитализацией.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Премия за страновой риск определяется на основе данных по страновому риску А. Дамодарана для Республики Казахстан за год, предшествующий периоду регулирования.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Премия за специфические риски проекта определена на уровне 3%.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привлечения заемного капитала определяется как средняя фактическая ставка по долгосрочным кредитам, выданным банками нефинансовым организациям в Республике Казахстан, по данным Национального Банка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Ставка корпоративного подоходного налога определяется в номинальном выражении в соответствии с налоговым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Величина средневзвешенной ставки доходности капитала (WACC) в размере 17,55% применяется в качестве величины средневзвешенной ставки доходности капитала (WACC), используемой в расчетах определения предельной аукционной цены на электрическую энергию, произведенную путем энергетической утилизации отходов.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Предельные аукционные цены на электрическую энергию, произведенную путем энергетической утилизации отходов, утверждаются актом уполномоченного органа по согласованию с уполномоченным органом, осуществляющим руководство в области электроэнергетики.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индексации аукционных цен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Аукционные цены в зависимости от структуры финансирования проекта и экономической обоснованности подлежат ежегодной индексации с учетом индекса потребительских цен (ИПЦ) и/или внеочередной индексации в случае существенного (более 10%) изменения курса национальной валюты по отношению к иностранным валютам, указанным в пункте 4 настоящих Правил.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Аукционные цены индексируются расчетно-финансовым центром один раз в год на 1 ноября с учетом инфляции по формуле: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Тt+1= Тt * ИПЦ,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Тt+1 – проиндексированная аукционная цена, рассчитанная по вышеуказанной формуле, округляемая до целых тиынов в сторону уменьшения;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 – аукционная цена с учетом ранее проведенной индексации, если таковая ранее проводилась;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ИПЦ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проектов, имеющих кредитные обязательства в иностранной валюте, аукционные цены индексируются один раз в год на 1 ноября с учетом инфляции и изменения обменного курса национальной валюты к конвертируемым валютам по формуле: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353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Тt+1 – проиндексированная аукционная цена, рассчитанная по вышеуказанной формуле, округляемая до целых тиынов в сторону уменьшения;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Tt – аукционная цена с учетом ранее проведенной индексации, если такая индексация ранее проводилась;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ИПЦt – индекс потребительских цен, накопленный за двенадцать месяцев, предшествующих 1 ноября года проведения индексации, определяемый по данным уполномоченного органа в области государственной статистики;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USDt+1 – текущий курс тенге к доллару США на 1 ноября года проведения индексации, определяемый по данным Национального Банка Республики Казахстан;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USDt – средний курс тенге к доллару США, рассчитанный за период двенадцати месяцев, предшествующих дате проведения индексации, определяемой по данным Национального Банка Республики Казахстан.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индексации аукционных цен осуществляется расчетно-финансовым центром ежегодно до 10 ноября.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индексации аукционных цен и проиндексированные аукционные цены публикуются расчетно-финансовым центром на своем официальном интернет-сайте не позднее 15 ноября соответствующего года.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