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dd25" w14:textId="dfad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и признании утратившим силу подпункта 3) пункта 1 постановления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149.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одежды осужденных,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1255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формы одежды осужденных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форма одежды осужденных: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3241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2987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осужденных, находящихся в дисциплинарных изоляторах и одиночных камерах, – оранжевого цвета.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22606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2286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кепка из водоотталкивающей ткани (для женщин – косынка).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форма одежды осужденных: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23114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23368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23368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шапка вязаная из пряжи в 2 или 3 нити.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