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309d" w14:textId="0d83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2022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– договор, по которому оператор обязуется передать в собственность организации определенный размер денежных средств для финансирования проектов в обрабатывающей отрасли, а организация обязуется своевременно возвратить оператору денежные средства с учетом условий настоящих Правил;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расширенных обязательств производителей (импортеров) (далее – оператор) – определяемое Правительством Республики Казахстан юридическое лицо,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 обрабатывающей отрасли – проект в сфере обрабатывающей промышленности, направленный на улучшение состояния окружающей среды, в том числе обновление транспортных средств путем стимулирования потребительского спроса в Республике Казахстан, и/или прорывной проект, направленный на реализацию технологических и инновационных решений;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– акционерное общество "Фонд развития промышленности",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2020 года № 521 "О создании Фонда развития промышленности" для обеспечения доступного финансирования прорывных обрабатывающих проектов на условиях, определенных в документах Системы государственного планирования;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технический регламент – технический регламент Таможенного союза "О безопасности колесных транспортных средств",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 путем стимулирования потребительского спроса в Республике Казахстан, на следующих условиях: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автотранспорт, составляет 100000000000 (сто миллиардов) тенге и на автобусы отечественного производства – 30000000000 (тридцать миллиардов)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тенге, по ставке вознаграждения 0,1 % единовременным платежом за весь срок займа, целевое назначение: для дальнейшего финансирования проектов в обрабатывающей промышленности, направленных на улучшение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для финансирования физических лиц – покупателей легкового автотранспорта отечественного производства (далее – заемщики);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целевое назначение: для дальнейшего финансирования проектов в обрабатывающей промышленности, направленных на улучшение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и/или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30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займа с заемщиками на следующих основных условиях: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30 лет;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прозрачности финансирования предусмотреть условие об обязательном внедрении/наличии автоматизированной системы у заемщика для отслеживания статуса срока предоставления финансирования конечному заемщику/лизингополучателю;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и/или по соглашению сторон;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автопроизводителя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утвержденного Комитетом индустриального развития уполномоченного органа, и утверждается правлением организации;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нецелевого использования и/или несвоевременного освоения выделяемых средств,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погашения заемщиком займа, повторное использование данных средств осуществляется на основании решений уполномоченных органов организации;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условия финансирования конечных заемщиков, приобретающих автомобили отечественного производства: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лица,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тенге, при стоимости легкового автотранспорта не дороже 15000000 (пятнадцать миллионов)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Казахстан1, не должна превышать 7,5 % годовых с учетом затрат конечного заемщика по страхованию и оформлению автотранспорта (в том числе в залог);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погашении конечным заемщиком обязательств перед заемщиком допускается повторное использование средств заемщиком в соответствии с целевым назначением и в пределах срока займа;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конечных заемщиков носит револьверный характер, платежи от погашения действующих кредитов вновь направляются на финансирование заемщиков;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0 % от стоимости предмета лизинга;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лизингополучатели автобусов, которые осуществляют деятельность в городах республиканского значения и областных центрах Республики Казахстан, при этом в случае отсутствия одобренных организацией к финансированию заявок лизингополучателей автобусов, по истечении одного года с даты их получения от оператора либо с даты их возврата по револьверному принципу организация вправе профинансировать лизингополучателей автобусов, осуществляющих перевозки в областных центрах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и/или финансирование его в рамках государственно-частного партнерства и/или достаточность обеспечения по обязательствам данного перевозчика в соответствии с внутренними актами организации;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и/или по соглашению сторон.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Правила исчисления ставок вознаграждения в достоверном, годовом, эффективном, сопоставимом исчислении (реальной стоимости) по займам и вкладам, утвержденные постановлением Правления Национального Банка Республики Казахстан от 26 марта 2012 года № 137, а также Правила расчета годовой эффективной ставки вознаграждения по предоставляемым микрокредитам, утвержденные постановлением Правления Национального Банка Республики Казахстан от 26 ноября 2019 года № 208      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проектов в обрабатывающей отрасли осуществляется в следующем порядке:  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отказа,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оператор, в случае согласования уполномоченным органом в области охраны окружающей среды объемов финансирования в инвестиционной политике,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 на весь объем финансирования, на согласование в уполномоченный орган в области охраны окружающей среды;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двадцати двух рабочих дней после получения заявки рассматривает проект в обрабатывающей отрасли на соответствие целевым показателям качества окружающей среды или техническому регламенту, согласовывает представленную заявку либо предоставляет мотивированный отказ;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в течение пяти рабочих дней после получения согласования уполномоченного органа в области охраны окружающей среды,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отказа уполномоченного органа в области охраны окружающей среды,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организация дорабатывает заявку и повторно направляет ее для согласования в соответствии с подпунктом 6) пункта 4 настоящих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Дальнейшее финансирование проектов в обрабатывающей отрасли осуществляется организацией по ставкам до 3 %, а также от 0,01 и более процентов для проектов, направленных на обновление транспортных средств путем стимулирования потребительского спроса в Республике Казахстан, в том числе в соответствии с условиями документов Системы государственного планирования и/или внутренних актов и решений уполномоченных органов организации.".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