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6d3" w14:textId="a88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2022 года № 233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"Темір Триумф" о передаче в республиканскую собственность 100 (сто) процентов пакета акций акционерного общества "Центр транспортного сервиса" (далее – Общество)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товарищества с ограниченной ответственностью "Integrity Solutions" о передаче в республиканскую собственность 50 (пятьдесят) процентов доли участия в уставном капитале товарищества с ограниченной ответственностью "Soft Art" по договору дарения.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предложение частной компании "Bridge capital investments limited" о передаче в республиканскую собственность 100 (сто) процентов долей участия в уставных капиталах товариществ с ограниченной ответственностью "Акмолит", "Мархит" и "Топаз-НС" по договору дарения.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Передать акции Общества, а также доли участия в уставных капиталах товариществ с ограниченной ответственностью,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оплату размещаемых акций акционерного общества "Фонд национального благосостояния "Самрук-Қазына".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акционерным обществом "Фонд национального благосостояния "Самрук-Қазына" (по согласованию) принять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