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814d" w14:textId="c3e8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Концепции правовой политики Республики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15 октября 2021 года № 674 "Об утверждении Концепции правовой политики Республики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правовой политики Республики Казахстан до 2030 года (далее – План действий).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заинтересованным организациям (по согласованию), ответственным за исполнение Плана действий: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действий;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15 апреля года, следующего за отчетным периодом, представлять отчет о реализации Плана действий в Министерство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до 1 мая года, следующего за отчетным периодом, представлять в уполномоченные органы по государственному и стратегическому планированию отчет о реализации Плана действий, а также размещать его за подписью первого руководителя на интернет-ресурсе (за исключением информации ограниченного доступа).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до 1 июня года, следующего за отчетным периодом, представлять в Аппарат Правительства Республики Казахстан сводный отчет и проект сводного заключения о реализации Плана действий.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Правительства Республики Казахстан в срок до 20 июня года, следующего за отчетным периодом, представлять сводный отчет и заключение о реализации Плана действий в Администрацию Президента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Аппарат Правительства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Концепции правовой политики Республики Казахстан до 2030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04.11.2022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основных мероприятий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Совершенствование законодательства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Целевой индикатор – индекс верховенства права World Justice Project – не ниже 0.60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Целевой индикатор – индекс восприятия коррупции Transparency International – не ниже 55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Совершенствование института анализа регуляторного воздействия в отношении субъектов предпринимательства (АРВ)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 вопросу расширения потенциала совершенствования процедур АРВ, а также рассмотрение вопроса необходимости разработки критериев определения значимости проектов НПА, при достижении которых должен проводиться анализ регуляторного воздействия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выработки дифференцированного подхода к проведению анализа регуляторного воздействия, заключающегося в различных сроках проведения общественных обсуждений, объеме аналитической формы, в зависимости от степени регулирующего воздействия акта, выражающегося в количестве адресатов, объеме издержек от соблюдения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механизмов по обеспечению проведения АРВ в порядке пересмотра действующих нормативных правовых актов, в том числе путем определения такой деятельности в качестве одного из критериев оценки эффективности деятельности государственных органов и предоставления полномочия на проведение АРВ другому государственному органу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Совершенствование нормотворчества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каждом государственном органе необходимых мер (с закреплением ответственных лиц), направленных на качественный сбор фактических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МИОР, МЦРИАП, заинтересованные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дискреционных полномочий отдельных государственных органов для принятия подзаконных нормативных правовых актов с указанием целей принятия, принципов и механизмов контроля за законностью таких актов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излишне детализированных норм в законах и рассмотрение целесообразности их пересмотра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установления срока, при наступлении которого члены Правительства будут информировать Парламент о состоянии практики применения принятого закона с участием группы правоприменителей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сбор, хранение, обработку, анализ данных и управление ими при разработке НПА, в том числе посредством использования возможностей информационно-аналитической системы "Smart Data Ukimet"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МЦРИАП, 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дополнительных механизмов, обеспечивающих прозрачность процедуры разработки и рассмотрения проектов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поэтапного законодательного закрепления обязанности разрабатывать проекты нормативных правовых актов на казахском языке с обеспечением их перевода на 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минимизации использования бланкетных способов формирования правовых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обязанности для органов-разработчиков прикладывать к проекту нормативного правового акта описание модели бизнес-процесса вводимого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процедур согласования нормативных правовых актов и дальнейшее упрощение порядка их принятия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Совершенствование конституционного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поэтапное внедрение национальных индикаторов оценки соблюдения прав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АСПР (по согласованию), МНЭ, ГП (по согласованию), НЦПЧ (по согласованию), РКА (по согласованию), ВС (по согласованию), МВД, МИД, МИИР, ЦИК (по согласованию),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усилению охраны конституционного права собственности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Совершенствование законодательства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действующих составов административных правонарушений на предмет возможности перевода составов административных правонарушений, предусматривающих санкцию в виде лишения специального права, лишения разрешения либо приостановления его действия, а также исключение из реестра приостановления или запрещения деятельности, в отраслевые нормативные правовые акты, поскольку указанные санкции связаны с осуществлением административной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НПП "Атамекен" (по согласованию), заинтересованные государственные органы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введения градации административных правонарушений на категории незначительных, значительных и грубых правонарушений, каждая из которых содержала бы предельные размеры штрафа в зависимости от характера и степени общественной опасности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исключения составов административных правонарушений, содержащих санкции за неконкретизированные требования нормативных правовых актов, корректировка диспозиций с учетом позиций уполномоченных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формирования единого подхода при определении размера штрафа в зависимости от категории субъектов предпринимательства (а также установления ответственности должностных лиц организаций, финансируемых из государственного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 итогам проведенного анализа нового понятия административного правонарушения, содержащего ясные критерии, позволяющие разграничить административную ответственность от других видов юридической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подходов к административному усмотрению (дискреции) как к причине, обуславливающей возникновение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АПК (по согласованию), НПП "Атамекен"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исключения из подведомственности судов общей юрисдикции рассмотрения оставшихся видов публично-правовых споров с последующей их передачей в подведомственность специализированных административных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Совершенствование налоговой политики и налогового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Налогового кодекса и соответствующих подзаконных нормативных правовых актов на предмет минимизации количества налогов и платежей с целью кардинального упрощения исполнения налоговых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дифференциации налоговых ставок для диверсификации экономики, пополнения бюджета и перераспределения налогового бремени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мониторинга в целях проведения работы по определению эффективности налоговых льгот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Совершенствование законодательства о государственно-частном партнерстве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о государственно-частном партнерстве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дальнейшей работы по восприятию национальным законодательством лучших образцов зарубежного и международного частного права с учетом национальных особенностей казахстанской правовой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Совершенствование гражданского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законодательства о потребительских договорах, защите прав потребителей и ответственности бизнеса за качество товаров,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законодательства в сфере гражданского общества, в том числе в части расширения механизмов реализации прав граждан на свободу объединения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НПП "Атамекен" (по согласованию), РКА (по согласованию), заинтересованные государственные органы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правовой природы и классификации объектов гражданских прав и уточнение их правового режима, определение места в этой классификации таких объектов, как "право требования" и "право интеллектуальной собственности"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законодательства с учетом многообразия гражданских прав, принадлежащих субъектам частного права, в том числе дополнение перечня прав, принадлежащих юридическим лицам и государству, другими вещными и обязательственными правами, а также неимущественными, исключительными правами, правом наследования и иными имущественными правами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 о владении, приобретательной давности и негаторном иске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института исковой давности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законодательства о смарт-контрактах и электронной коммерции (e-commerce)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сфер применения института возмещения нематериального (морального) вреда, условий его возмещения, а также его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механизмов устранения необоснованного преобладания публично-правовых методов регулирования частных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систематизации норм права собственности и других вещных 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эффективности конструкций права оперативного управления и права хозяйственного ведения в современных отношениях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Гражданский кодекс изменений в части положения о решениях собраний и коллегиальных органов управления юридических лиц как самостоятельных оснований возникновения, изменения и прекращения гражданских прав и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норм об ответственности корпоративных должностных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гражданского законодательства, регламентирующего реорганизацию юридических лиц и вопросы правопреемства, в том числе в части форм реорганизации коммерческих юридических лиц, а также регулирования условий и порядка осуществления комплексных форм реорганизации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корпоративного законодательства на основе рекомендаций и стандартов передовой практики корпоративного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института производных, а также коллективных (групповых) 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по охране и защите прав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Совершенствование гражданского процессуального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размеров государственных пошлин по имущественным и неимущественным спорам, в том числе с установлением верхнего предела государственной пошлины по имущественным спорам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ВС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законодательного закрепления института злоупотребления правом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Развитие финансового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"пропорционального регулирования" в финансовом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подходов к внедрению Open API на финансовом рынке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Совершенствование системы социального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законодательства в сфере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прогрессивных форм трудовых отношений посредством формализации всех гибких форм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Совершенствование законодательства о науке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выделения мегагрантов для проведения крупных научных исследований, формирования новых научных школ и по программам постдокторантуры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компетенции уполномоченного органа в области науки для повышения эффективности государственного регулирования в сфере науки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1.12. Совершенствование экологического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комплексных подходов, направленных на стимулирование бережного отношения к окружающей среде, в том числе на: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автоматизации и цифровизации в процессе мониторинга и контроля за выбросами на территории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отчетов по оптимизации процесса в сфере экологии (с учетом отказа от их дублирования в различных областях)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1.13. Совершенствование законодательства в сфере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процедур, связанных со сферой недропользования, которая будет реализована в многофункциональной национальной базе данных минеральных ресурсов, соответствующей аналогичным базам данных стран-лидеров инвестиционного рейтинга горно-металлургического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администрирования сферы недропользования в целях улучшения инвестиционной привлекательности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1.14. Совершенствование уголовного и уголовно-процессуального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назначения наказания по уголовным правонарушениям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РКА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уголовного закона с одновременной коррекцией Уголовно-процессуального и Уголовно-исполнительного кодексов, в том числе предусматривающая актуализацию санкций уголовного закона соразмерно общественной опасности деяний, рационализацию порядка назначения и исполнения уголовных наказаний, пересмотр статуса и круга полномочий участников уголовного процесса, модернизацию досудебного расследования для снижения бюрократии и волокиты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ВС (по согласованию), МЮ, АПК (по согласованию), АФМ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дополнительных видов наказаний с установлением возможности применения их как меры уголовно-правового воздействия при освобождении лиц от уголовной ответственности или наказания по уголовным правонарушениям, за совершение которых Особенной частью Уголовного кодекса предусматривается обязательное назначение дополнительного вида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РКА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порядка формирования списков присяжных заседателей, перевод их в цифровой формат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ВС (по согласованию), МНЭ, МИО,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подходов по обеспечению конфискации имущества, находящегося в том числе за рубежом, в отдельном производстве на основании вступившего в силу приговора по уголовному делу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АФМ (по согласованию), ГП (по согласованию), МВД, АПК (по согласованию), РКА (по согласованию), МЮ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механизмов, направленных на обеспечение стабильности уголовного и уголовно-процессуального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практики применения в уголовном процессе мер государственного принуждения и мер пресечения с выработкой предложений по совершенствованию порядка применения перечисленных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ВС (по согласованию), КНБ (по согласованию), АПК (по согласованию), АФМ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информационных и цифровых технологий в уголовный процесс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КНБ (по согласованию), МВД, АПК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нового понятия уголовного правонарушения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понятия "искусственный интеллект", в том числе порядка, сферы и круга его использования, статуса и правовых последствий, с последующим введением отдельного состава правонарушения, предусматривающего ответственность за его применение в преступных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ГП (по согласованию), МВД, АПК (по согласованию), АФМ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внедрения подходов по разграничению основных этапов уголовного процесса и зоны ответственности в нем каждого органа с определением эффективной системы сдержек и противовесов за счет независимых фильтров и поэтапного внедрения механизма принятия прокурором ключевых процессуальных решений по уголовным делам с выработкой мер по формированию единой правоприменительной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ВС (по согласованию), КНБ (по согласованию), МВД, АПК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механизмов, направленных на обеспечение и неукоснительное соблюдение конституционных принципов презумпции невиновности, обеспечение неприкосновенности частной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ВС (по согласованию), ГП (по согласованию), РКА (по согласованию), Институт парламентаризма (по согласованию), МВД, АФМ (по согласованию), КНБ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практики применения уголовного законодательства с учетом требований международно-правовых стандартов в области прав человека, противодействия преступности и особенностей национальной правовой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1.15. Совершенствование уголовно-исполнительного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механизмов взаимодействия с местными исполнительными органами для разрешения вопросов, связанных с отбыванием наказания осужденными: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пробации и переориентирование работы по реализации постпенитенциарной пробации с количественных показателей на качественные;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УИС и пересмотр подходов к реализации пенитенциарной пробации, то есть ресоциализации лиц, отбывающих наказание в виде лишения свободы, с учетом международного передового опыта с привлечением представителей гражданского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развития ведомственной информационной системы по учету осужденных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Канцелярию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Придание элементов публичности исполнению наказания, связанного с общественными работами, в том числе путем введения обязанности для осужденных носить специальную опознавательную одежду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РКА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оптимизация видов учреждений УИС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Дальнейший переход к камерному типу содержания осужденных с одновременным внедрением современных технологий и средств видеофиксации, обеспечивающих эффективный контроль за поведением осужденных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МЦРИАП,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повышения организационно-правового статуса службы пробации и его сотрудников путем обеспечения самостоятельности пробации от тюремной службы и выделения отдельной целевой подпрограммы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Дальнейшая цифровизация процессов исполнения наказаний и автоматизированного учета численности осужденных в учреждениях УИС и службах пробации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1.16. Совершенствование политики в сферах информатизации, персональных данных и их защиты, в области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Кодификация норм права, регулирующих важнейшие общественные отношения в сфере информационно-коммуникационных технологий, связи, обработки данных, цифровых активов, автоматизации промышленности, информационной безопасности, машинного обучения и искусственного интеллекта, защиты прав субъектов персональных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транзитно-коммуникационного потенциала и доверия к цифровой среде, обеспечение повсеместного соблюдения установленных законодательством требований в области информационной безопасности и защиты персональных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Совершенствование правоохранительной деятельности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Целевой индикатор – "Надежность полицейских служб" Глобального индекса конкурентоспособности Всемирного экономического форума – не ниже 60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Формирование сервисной модели правоохранительной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обеспечение государственных органов и организаций, физических и юридических лиц о состоянии законности и правопорядка в стране на основе единых статистических принципов и стандартов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унификации и уравнивания социального, финансового и материального обеспечения сотрудников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согласованию), МВД, МФ, АФМ (по согласованию), АПК (по согласованию), заинтересованные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сервисной модели полиции, базовым компонентом которой станет проактивная работа с обществом и обеспечение шаговой доступности к полиции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2022 - 2025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РКА (по согласованию), МИО,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обучения сотрудников правоохранительных органов на постоянной основе передовым практикам, организация обмена опытом с иностранными партнерами, а также активное использование представительства в международных организациях правоохранительного профиля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Наращивание способов и методов, в том числе с использованием инновационных и цифровых технологий борьбы с любыми формами правонарушений и их профилактики, обеспечение законности и общественной безопасности, защиты прав и свобод граждан, неотвратимости наказания за любые правонарушения, неукоснительное следование принципу "нулевой терпимости" к правонарушениям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системы аудита качества правоохранительной деятельности, обеспечивающего действенную обратную связь с населением на предмет оценки эффективности их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АПК (по согласованию), АФМ (по согласованию), МВД,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совершенствование системы учебных заведений, подготавливающих кадры для правоохранительных органов, в том числе с учетом передового опыта развитых зарубежных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МОН, МВД, правоохранительные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Индексация заработных плат сотрудникам правоохранительных органов в зависимости от ежегодной инфляции и иных макроэкономических показателей раз в три года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правоохранительные органы,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Совершенствование судебной системы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Целевой индикатор – "Независимость судебной системы" Глобального индекса конкурентоспособности Всемирного экономического форума – не ниже 50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Развитие судебной системы, института внесудебной медиации и судебно-экспертной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участия общественности в процессе тестирования кандидатов на должности судей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согласованию), ВС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планомерному отходу деятельности ВСС от исключительно рекрутинга судейских кадров в сторону обеспечения более полного использования всех компонентов системы HR-менеджмента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согласованию), ВС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судебно-экспертной деятельности путем сбалансированного распределения на рынке судебно-экспертных услуг государственного и частного секторов, дальнейшего укрепления материально-технического оснащения, а также внедрения инновационных подходов при производстве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НПП "Атамекен"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подбора и продвижения кадров судебной системы с учетом цифровизации процедур квалификационного экзамена для кандидатов в судьи, механизмов конкурсного отбора судей, порядка формирования кадрового резерва на судейские должности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согласованию), ВС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дальнейшего развития института внесудебной медиации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НПП "Атамекен" (по согласованию), Федерация профсоюзов РК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дальнейшей специализации судов и объединению судов первой инстанции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ВСС (по согласованию), ГП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вопросу процедуры вынесения дел в кассационную инстанцию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согласованию), РКА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конкретизации оснований грубого нарушения законности при рассмотрении судебных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ВСС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Совершенствование государственного управления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Целевой индикатор – индекс эффективности государственного управления Всемирного Банка – не ниже 80 процентиля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Государственное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существующих механизмов государственного управления в условиях чрезвычайного положения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МЧС, КНБ (по согласованию), МВД, МО, заинтересованные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механизмов мониторинга и контроля, а также усиления ответственности за нарушение или ограничение прав на доступ 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имплементации международно-правового опыта по внедрению института юридических лиц публичного права в национальную правовую систему, включая методы и конкретные сроки реализации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НПП "Атамекен" (по согласованию),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перечней документов, необходимых для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уполномоченных органов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инновационных цифровых технологий при принятии управленческих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отдельных государственных услуг НАО "Государственная корпорация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альтернативных государственному регулированию способов регулирования поведения предпринимателей, в том числе путем механизмов саморегулирования и сорегулирования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Совершенствование таможенного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таможенного регулирования путем расширения сфер применения цифровых технологий, обеспечивающих автоматическое совершение таможенных операций, с минимизацией участия должностных лиц и утверждение порядка и сроков проведения пилотного проекта в сфере таможенного администрирования трансграничной электронной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МТИ,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единого стандарта совершения таможенных операций и проведение таможенного контроля, унифицирование электронного документооборота между органами государственных доходов и участниками внешнеэкономической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ЕЭК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МТИ,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Совершенствование правового образования и правовой пропаганды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и воспитанников в государственных организациях среднего образования, а также среди студентов в организациях технического и профессионального, послесреднего и высшего образования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требований к выдаче лицензий высших учебных заведений, занимающихся преподаванием юридических дисциплин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освещение проводимой правовой политики, а также информирование населения об основных положениях принимаемых нормативных правовых актов с использованием различных форм правовой пропаганды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кадрового потенциала юридических служб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РКА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государственных инициатив на местах с широким вовлечением гражданского сектора и созданием соответствующих условий со стороны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внедрения механизмов прохождения обязательной практической стажировки выпускниками по выбранному профилю дальнейшей работы после окончания курса образовательной подготовки, а также механизмов проверки навыков и знаний в рамках решения вопроса о допуске к юридической практике по профессии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МНВО, заинтересованные государственные органы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коллегия адвокатов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 API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Application programming interface – программные интерфейсы взаимодействия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