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f68f" w14:textId="45df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15 декабря 2020 года № 850 "Об утверждении Правил временной государственной регистрации вакцин против коронавируса COVID-19"</w:t>
      </w:r>
    </w:p>
    <w:p>
      <w:pPr>
        <w:spacing w:after="0"/>
        <w:ind w:left="0"/>
        <w:jc w:val="both"/>
      </w:pPr>
      <w:r>
        <w:rPr>
          <w:rFonts w:ascii="Times New Roman"/>
          <w:b w:val="false"/>
          <w:i w:val="false"/>
          <w:color w:val="000000"/>
          <w:sz w:val="28"/>
        </w:rPr>
        <w:t>Постановление Правительства Республики Казахстан от 17 августа 2022 года № 566.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2020 года № 850 "Об утверждении Правил временной государственной регистрации вакцин против коронавируса COVID-19"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9) статьи 6 Кодекса Республики Казахстан "О здоровье народа и системе здравоохранения" и пунктом 1 Указа Президента Республики Казахстан от 16 марта 2020 года № 286 "О мерах по обеспечению социально-экономической стабильности"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временной государственной регистрации вакцин против коронавируса COVID-19,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Настоящие Правила временной государственной регистрации вакцин против коронавируса COVID-19 (далее – Правила) разработаны в соответствии с подпунктом 9) статьи 6 Кодекса Республики Казахстан "О здоровье народа и системе здравоохранения" (далее – Кодекс), пунктом 1 Указа Президента Республики Казахстан от 16 марта 2020 года № 286 "О мерах по обеспечению социально-экономической стабильности" и определяют порядок проведения временной государственной регистрации вакцин против коронавируса COVID-19 для производства опытной и промышленной партии (далее – вакцина).";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"3. Для временной государственной регистрации вакцин заявитель представляет в государственную экспертную организацию заявление и перечень документов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5"/>
    <w:bookmarkStart w:name="z13" w:id="6"/>
    <w:p>
      <w:pPr>
        <w:spacing w:after="0"/>
        <w:ind w:left="0"/>
        <w:jc w:val="both"/>
      </w:pPr>
      <w:r>
        <w:rPr>
          <w:rFonts w:ascii="Times New Roman"/>
          <w:b w:val="false"/>
          <w:i w:val="false"/>
          <w:color w:val="000000"/>
          <w:sz w:val="28"/>
        </w:rPr>
        <w:t>
      До подачи заявления заявитель по собственной инициативе получает в государственном органе и (или) государственной экспертной организации научные и предрегистрационные консультации по вопросам, связанным с проведением временной государственной регистрации вакцин против коронавируса COVID-19.";</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 Изменения качества": </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"Б.I Активная фармацевтическая субстанция":</w:t>
      </w:r>
    </w:p>
    <w:bookmarkEnd w:id="9"/>
    <w:bookmarkStart w:name="z17" w:id="10"/>
    <w:p>
      <w:pPr>
        <w:spacing w:after="0"/>
        <w:ind w:left="0"/>
        <w:jc w:val="both"/>
      </w:pPr>
      <w:r>
        <w:rPr>
          <w:rFonts w:ascii="Times New Roman"/>
          <w:b w:val="false"/>
          <w:i w:val="false"/>
          <w:color w:val="000000"/>
          <w:sz w:val="28"/>
        </w:rPr>
        <w:t xml:space="preserve">
      строки: </w:t>
      </w:r>
    </w:p>
    <w:bookmarkEnd w:id="10"/>
    <w:bookmarkStart w:name="z1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 (ов) сезонной, препандемической или пандемической вакцины для профилактики гриппа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9" w:id="12"/>
    <w:p>
      <w:pPr>
        <w:spacing w:after="0"/>
        <w:ind w:left="0"/>
        <w:jc w:val="both"/>
      </w:pPr>
      <w:r>
        <w:rPr>
          <w:rFonts w:ascii="Times New Roman"/>
          <w:b w:val="false"/>
          <w:i w:val="false"/>
          <w:color w:val="000000"/>
          <w:sz w:val="28"/>
        </w:rPr>
        <w:t>
      "</w:t>
      </w:r>
    </w:p>
    <w:bookmarkEnd w:id="12"/>
    <w:bookmarkStart w:name="z20" w:id="13"/>
    <w:p>
      <w:pPr>
        <w:spacing w:after="0"/>
        <w:ind w:left="0"/>
        <w:jc w:val="both"/>
      </w:pPr>
      <w:r>
        <w:rPr>
          <w:rFonts w:ascii="Times New Roman"/>
          <w:b w:val="false"/>
          <w:i w:val="false"/>
          <w:color w:val="000000"/>
          <w:sz w:val="28"/>
        </w:rPr>
        <w:t>
      изложить в следующей редакции:</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 против коронавируса COVID-19, вызванной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сопроводительное письмо с мотивирующим обоснованием;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актуализированные документы по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производитель, описание производственного процесса и его контроль;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критических этапов и промежуточной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процесса и (или) его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доказательство структуры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спецификация качества;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аналитических методик;</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образцы или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упаковки (укупорка);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резюме относительно стабильности и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 прионовой безопасности на вещества животного происхождения от производителя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в процессе производства (операционный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контроля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сертификаты качества на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нормативный документ производителя по контролю качества и безопасности лекарственного средства в электронном виде в формате .docx; </w:t>
            </w:r>
          </w:p>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методик испытаний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испытания стабильности сроком не менее чем 1 месяц не менее чем на трех опытно-промышленных сериях с гарантийным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гарантийное письмо держателя временного регистрационного удостоверения (в произвольной форме) о проведении клинического исследования иммуногенности вариантной вакцины после получения временной регистрации.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вариантной группе против вариантного штамма (штаммов);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о том, что нижняя граница 95 % доверительного интервала разницы в уровнях сероконверсии для вакцины с вариантным штаммом по сравнению с родительским штаммом не превышает 10 % (сероконверсия определяется как 4-кратное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 доказательствах,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которых была продемонстрирована 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о безопасности собранной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EMA/117973/2021 о нормативных требованиях к вакцинам, предназначенным для защиты от измененного штамма (штаммов) SARS-CoV-2 и EMA/175959/2021, о методических указаниях по обновлению вариантных штаммов для вакцин, предназначенных для защиты от коронавируса человека.</w:t>
            </w:r>
          </w:p>
        </w:tc>
      </w:tr>
    </w:tbl>
    <w:bookmarkStart w:name="z70" w:id="16"/>
    <w:p>
      <w:pPr>
        <w:spacing w:after="0"/>
        <w:ind w:left="0"/>
        <w:jc w:val="both"/>
      </w:pPr>
      <w:r>
        <w:rPr>
          <w:rFonts w:ascii="Times New Roman"/>
          <w:b w:val="false"/>
          <w:i w:val="false"/>
          <w:color w:val="000000"/>
          <w:sz w:val="28"/>
        </w:rPr>
        <w:t>
       ";</w:t>
      </w:r>
    </w:p>
    <w:bookmarkEnd w:id="16"/>
    <w:bookmarkStart w:name="z7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"Б.II Лекарственный препарат":</w:t>
      </w:r>
    </w:p>
    <w:bookmarkEnd w:id="17"/>
    <w:bookmarkStart w:name="z72" w:id="18"/>
    <w:p>
      <w:pPr>
        <w:spacing w:after="0"/>
        <w:ind w:left="0"/>
        <w:jc w:val="both"/>
      </w:pPr>
      <w:r>
        <w:rPr>
          <w:rFonts w:ascii="Times New Roman"/>
          <w:b w:val="false"/>
          <w:i w:val="false"/>
          <w:color w:val="000000"/>
          <w:sz w:val="28"/>
        </w:rPr>
        <w:t xml:space="preserve">
      строки: </w:t>
      </w:r>
    </w:p>
    <w:bookmarkEnd w:id="18"/>
    <w:bookmarkStart w:name="z73" w:id="19"/>
    <w:p>
      <w:pPr>
        <w:spacing w:after="0"/>
        <w:ind w:left="0"/>
        <w:jc w:val="both"/>
      </w:pPr>
      <w:r>
        <w:rPr>
          <w:rFonts w:ascii="Times New Roman"/>
          <w:b w:val="false"/>
          <w:i w:val="false"/>
          <w:color w:val="000000"/>
          <w:sz w:val="28"/>
        </w:rPr>
        <w:t xml:space="preserve">
      "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Условия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1"/>
          <w:p>
            <w:pPr>
              <w:spacing w:after="20"/>
              <w:ind w:left="20"/>
              <w:jc w:val="both"/>
            </w:pPr>
            <w:r>
              <w:rPr>
                <w:rFonts w:ascii="Times New Roman"/>
                <w:b w:val="false"/>
                <w:i w:val="false"/>
                <w:color w:val="000000"/>
                <w:sz w:val="20"/>
              </w:rPr>
              <w:t>
Документация</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валидации или протокол (схему) валидации, подлежащий подаче.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Республики Казахстан для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 (им) разделу (ам)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2"/>
          <w:p>
            <w:pPr>
              <w:spacing w:after="20"/>
              <w:ind w:left="20"/>
              <w:jc w:val="both"/>
            </w:pPr>
            <w:r>
              <w:rPr>
                <w:rFonts w:ascii="Times New Roman"/>
                <w:b w:val="false"/>
                <w:i w:val="false"/>
                <w:color w:val="000000"/>
                <w:sz w:val="20"/>
              </w:rPr>
              <w:t>
При изменении производственной площадки в стране и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категорий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bl>
    <w:bookmarkStart w:name="z91" w:id="23"/>
    <w:p>
      <w:pPr>
        <w:spacing w:after="0"/>
        <w:ind w:left="0"/>
        <w:jc w:val="both"/>
      </w:pPr>
      <w:r>
        <w:rPr>
          <w:rFonts w:ascii="Times New Roman"/>
          <w:b w:val="false"/>
          <w:i w:val="false"/>
          <w:color w:val="000000"/>
          <w:sz w:val="28"/>
        </w:rPr>
        <w:t>
      "</w:t>
      </w:r>
    </w:p>
    <w:bookmarkEnd w:id="23"/>
    <w:bookmarkStart w:name="z92" w:id="24"/>
    <w:p>
      <w:pPr>
        <w:spacing w:after="0"/>
        <w:ind w:left="0"/>
        <w:jc w:val="both"/>
      </w:pPr>
      <w:r>
        <w:rPr>
          <w:rFonts w:ascii="Times New Roman"/>
          <w:b w:val="false"/>
          <w:i w:val="false"/>
          <w:color w:val="000000"/>
          <w:sz w:val="28"/>
        </w:rPr>
        <w:t>
      изложить в следующей редакции:</w:t>
      </w:r>
    </w:p>
    <w:bookmarkEnd w:id="24"/>
    <w:bookmarkStart w:name="z93"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или добавление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инспекции,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6"/>
          <w:p>
            <w:pPr>
              <w:spacing w:after="20"/>
              <w:ind w:left="20"/>
              <w:jc w:val="both"/>
            </w:pPr>
            <w:r>
              <w:rPr>
                <w:rFonts w:ascii="Times New Roman"/>
                <w:b w:val="false"/>
                <w:i w:val="false"/>
                <w:color w:val="000000"/>
                <w:sz w:val="20"/>
              </w:rPr>
              <w:t>
Условия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7"/>
          <w:p>
            <w:pPr>
              <w:spacing w:after="20"/>
              <w:ind w:left="20"/>
              <w:jc w:val="both"/>
            </w:pPr>
            <w:r>
              <w:rPr>
                <w:rFonts w:ascii="Times New Roman"/>
                <w:b w:val="false"/>
                <w:i w:val="false"/>
                <w:color w:val="000000"/>
                <w:sz w:val="20"/>
              </w:rPr>
              <w:t>
Документация</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 надлежащей производственной практики (GMP) производственной площадки передающей и принимающей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указываются номера серий, соответствующие размер серии и дата производства серий (3), использованные в валидационном исследовании, и предоставляются данные валидации или протокол (схема) валидации, подлежащий подаче.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четко указываются "текущие" и "предлагаемые" производители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предоставляются данные по следующим двум полным промышленным сериям; сообщается, если результаты анализа не укладываются в спецификацию, и предлагается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Республики Казахстан для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 (им) разделу (ам)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описываются и валидируются условия транспортировки и хранения нерасфасованного препарата (bulk).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8"/>
          <w:p>
            <w:pPr>
              <w:spacing w:after="20"/>
              <w:ind w:left="20"/>
              <w:jc w:val="both"/>
            </w:pPr>
            <w:r>
              <w:rPr>
                <w:rFonts w:ascii="Times New Roman"/>
                <w:b w:val="false"/>
                <w:i w:val="false"/>
                <w:color w:val="000000"/>
                <w:sz w:val="20"/>
              </w:rPr>
              <w:t xml:space="preserve">
При изменении производственной площадки в стране и за пределами Республики Казахстан, с которой не заключено соглашение о взаимном признании GMP, держателям регистрационного удостоверения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Держатели лицензий на производство в качестве исходных материалов используют исключительно активные фармацевтические субстанции, произведенные в соответствии с GMP, поэтому каждый держатель лицензии на производство декларирует, что он в качестве исходного материала использует активную фармацевтическую субстанцию, произведенную в соответствии с GMP. Кроме того, так как уполномоченное лицо, ответственное за сертификацию серии, отвечает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При наличии одного держателя лицензии на производство, предоставляется лишь одна декларация. Если вовлечены несколько держателей лицензий на производство, вместо подачи нескольких деклараций подается одна декларация, подписанная одним уполномоченным лицом, при условии того, что в декларации четко указано, что она подписана от лица всех вовлеченных уполномоченных лиц.</w:t>
            </w:r>
          </w:p>
        </w:tc>
      </w:tr>
    </w:tbl>
    <w:bookmarkStart w:name="z111" w:id="29"/>
    <w:p>
      <w:pPr>
        <w:spacing w:after="0"/>
        <w:ind w:left="0"/>
        <w:jc w:val="both"/>
      </w:pPr>
      <w:r>
        <w:rPr>
          <w:rFonts w:ascii="Times New Roman"/>
          <w:b w:val="false"/>
          <w:i w:val="false"/>
          <w:color w:val="000000"/>
          <w:sz w:val="28"/>
        </w:rPr>
        <w:t>
      ".</w:t>
      </w:r>
    </w:p>
    <w:bookmarkEnd w:id="29"/>
    <w:bookmarkStart w:name="z112" w:id="30"/>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