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1ecb" w14:textId="f7e1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исследовательского университета некоммерческому акционерному обществу "Евразийский национальный университет имени Л.Н. Гумилева" и утверждении его Программы развития на 2022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2022 года № 715.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02.09.2024 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исследовательского университета некоммерческому акционерному обществу "Евразийский национальный университет имени Л.Н. Гумилева".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"Евразийский национальный исследовательский университет имени Л.Н. Гумилева" на 2022 – 2026 годы.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715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</w:t>
      </w:r>
      <w:r>
        <w:br/>
      </w:r>
      <w:r>
        <w:rPr>
          <w:rFonts w:ascii="Times New Roman"/>
          <w:b/>
          <w:i w:val="false"/>
          <w:color w:val="000000"/>
        </w:rPr>
        <w:t>некоммерческого акционерного общества "Евразийский национальный университет имени Л.Н. Гумилева" на 2022 – 2026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изменением, внесенным постановлением Правительства РК от 02.09.2024 </w:t>
      </w:r>
      <w:r>
        <w:rPr>
          <w:rFonts w:ascii="Times New Roman"/>
          <w:b w:val="false"/>
          <w:i w:val="false"/>
          <w:color w:val="ff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Паспорт Программы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Введение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Университет сегодня: анализ текущей ситуации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Цель, задачи и пути их достижения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Интеграция научной деятельности и образовательного процесса на всех уровнях высшего и послевузовского образования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Повышение качества подготовки кадров, соответствующих задачам формирования инновационной экономики страны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Укрепление взаимодействия науки, производства и бизнеса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Повышение вклада в развитие человеческого и социального капитала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Ожидаемый эффект и результаты реализации Программы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6. Необходимые ресурсы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развития некоммерческого акционерного общества "Евразийский национальный университет имени Л.Н. Гумилева" на 2022 – 2026 годы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некоммерческого акционерного общества "Евразийский национальный университет имени Л.Н. Гумилева" на 2022 – 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государственной молодежной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года, утвержденный Указом Президента Республики Казахстан от 30 июля 2024 года № 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Стратегический план развития некоммерческого акционерного общества "Евразийский национальный университет имени Л.Н. Гумилева" на 2021 – 2025 годы.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 (далее – МНВО)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Трансформация некоммерческого акционерного общества "Евразийский национальный университет имени Л.Н. Гумилева" в исследовательский университет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Интеграция научной деятельности и образовательного процесса на всех уровнях высшего и послевузовского образования.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качества подготовки кадров, соответствующих задачам формирования инновационной экономики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Укрепление взаимодействия науки, производства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вклада в развитие человеческого и социального капитала.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образовательных программ, прошедших международную аккредитацию и сертификацию, – 98 %.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Позиция университета в международном рейтинге QS WUR – 200.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Степень удовлетворенности работодателей качеством подготовки кадров – 90 %.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профессорско-преподавательского состава (далее – ППС), занимающихся исследовательской деятельностью, – 60 %.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Прирост публикаций в рейтинговых изданиях от общего числа публикаций – 71 %.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Число актов внедрения в производство/лицензионных соглашений/проданных патентов (ежегодно) – 17 %.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молодых ученых от общего количества исследователей, осуществляющих научно-исследовательские и опытно-конструкторские работы (далее – НИОКР), – 15 %.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коммерциализируемых проектов от общего количества завершенных прикладных научно-исследовательских работ – 30 %.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Доля доходов от научной деятельности, инновационных разработок и коммерциализированных проектов (от общего бюджета) – 21 %.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доходы некоммерческого акционерного общества "Евразийский национальный университет имени Л.Н. Гумилева" (далее – ЕНУ) на 2022 – 2026 годы составят 117261348,93 тыс. тенге, из них: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образовательной деятельности– 91419109,93 тыс. тенге (78 % от общих доходов);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научной деятельности – 22436689,0 тыс. тенге (19 % от общих доходов);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прочей деятельности – 3405550,0 тыс. тенге (3 % от общих доходов).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2022 году – образовательная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(в рамках государственного заказа) – 14516003,24 тыс.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местных исполнительных органов – 169513,04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2404840,49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бюджета (в рамках государственного заказа) – 2977843,0 тыс.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по заказам юридических лиц, квазигосударственного сектора) – 612486,0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уставная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505550,0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образовательная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14631177,4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местных исполнительных органов – 200000,0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2770000,0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3275000,0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по заказам юридических лиц, квазигосударственного сектора) – 605000,0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уставная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630000,0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образовательная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15979311,92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местных исполнительных органов – 200000,0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2780000,0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3725000,0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по заказам юридических лиц, квазигосударственного сектора) – 562000,0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уставная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690000,0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образовательная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15904311,92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местных исполнительных органов – 200000,0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2780000,0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4550000,0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по заказам юридических лиц, квазигосударственного сектора) – 562000,0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уставная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790000,0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образовательная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15904311,92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местных исполнительных органов – 200000,0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2780000,0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 (в рамках государственного заказа) – 5005000,0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по заказам юридических лиц, квазигосударственного сектора) – 562000,0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уставная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 (договоры физических и юридических лиц) – 790000,0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 внебюджетное финансирование на 2022 – 2026 годы составит 10000000,0 тыс. тенге, из них привлечҰнные внебюджетные инвестиции – 10000000,0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2022 – 2026 годов: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2644234,0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5179650,0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1663402,0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512714,0 тыс.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из республиканского и местного бюджетов не требуются.</w:t>
            </w:r>
          </w:p>
        </w:tc>
      </w:tr>
    </w:tbl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финансирования Программы развития некоммерческого акционерного общества "Евразийский национальный университет имени Л.Н. Гумилева" на 2022 – 2026 годы будет определяться при формировании республиканского бюджета на предстоящие периоды и уточнении республиканского бюджета на соответствующий период.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Введение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Стратегическим приоритетом проводимой в стране социально-экономической и политической модернизации является всестороннее развитие человеческого капитала путем повышения качества образования и развития науки. Как отметил Президент страны Токаев К.К. в Послании народу Казахстана "Единство народа и системные реформы – прочная основа процветания страны", "перед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 тренды".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глобальной конкурентоспособности казахстанской науки и увеличение ее вклада в социально-экономическое развитие страны определены задачей 6 Общенационального приоритета 3 "Качественное образование" Национального плана развития Республики Казахстан до 2025 года. 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его реализацию приняты национальные проекты "Качественное образование "Образованная нация", "Технологический рывок за счет цифровизации, науки и инноваций", Концепция развития науки Республики Казахстан на 2022 – 2026 годы. В данных программных документах предусмотрены системные меры по повышению конкурентоспособности казахстанских организаций высшего и послевузовского образования (далее – ОВПО) и научной экосистемы, вклада науки в социально-экономическое развитие Казахстана, укрепление кадрового и научного потенциала и другие. Одной из этих мер является трансформация двух национальных университетов в исследовательские университеты. 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Наука в университетах является одним из ключевых элементов инновационного потенциала государства. Как свидетельствует мировой опыт, модель исследовательского университета строится на результативном взаимодействии образования, научной деятельности и коммерциализации ее результатов. Исследовательские университеты, обеспечивая подготовку высококвалифицированных кадров, востребованных на рынке труда, и технологические изменения в производстве, основанные на использовании новейших знаний, способствуют экономическому росту страны.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степень взаимодействия исследовательской, образовательной и инновационной деятельности в исследовательском университете характеризуется успешным их совмещением ППС, широкой вовлеченностью обучающихся в НИОКР, включением результатов научных исследований и разработок в образовательные программы, продуктивным сотрудничеством науки с производством и бизнесом, разветвленной сетью институтов поддержки инновационной активности, высоким уровнем коммерциализации научных разработок, доходов от них и другими факторами. 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генерацией новых знаний и инноваций в современном мире большую значимость приобретает "третья миссия" университетов – трансфер знаний в общество и социальный прогресс. 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ЕНУ, являющийся одним из крупных и динамично развивающихся университетов страны, обладает значительным потенциалом развития в качестве исследовательского университета. 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статуса "национального исследовательского университета" будет способствовать повышению качества подготовки кадров для экономики, осуществлению трансфера научных и научно-технологических новаций, дальнейшему формированию граждански активного и социально ответственного поколения казахстанцев в соответствии с долгосрочной стратегией развития Республики Казахстан.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Университет сегодня: анализ текущей ситуации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Созданный в 1996 году ЕНУ является сегодня ведущим образовательным и научным центром страны, осуществляющим подготовку кадров по трем уровням образования, имеющим развитые научные школы по ряду направлений и укрепляющим широкие международные связи с ведущими университетами и научными центрами мира. 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динамичного развития ЕНУ занимает 277-е место в международном рейтинге QS World University Rankings, поднявшись за последние три года на 141 позицию. 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QS World University Rankings by Subject 2022 отмечены 9 предметов: "Гостиничный бизнес и управление досугом" (топ 51-100), "Искусство и дизайн" (топ 101-150), "Лингвистика" (топ 101-150), "История" (топ 151-200), "Право" (топ 151-200), "Политика и международные исследования" (топ 151-200), "Экономика и эконометрика" (топ 351-400), "Физика и астрономия" (топ 451-500), "Бизнес и менеджмент" (топ 501-550), а также 2 предметные области "Искусство и гуманитарные науки" (257 место), "Социальные науки и менеджмент" (323 место).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предметном рейтинге Times Higher Education World University Ranking by Subject 2021 отмечены три предметные области: "Инжиниринг" (топ-401-500), "Социальные науки" (топ-601+), "Физические науки" (топ-1001+), 95 % образовательных программ имеют международную аккредитацию. Ежегодно открываются новые и инновационные программы с учетом "Атласа новых профессий".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обучающихся по программам бакалавриата, магистратуры, докторантуры составляет на 2021 – 2022 учебный год 19288 человек. Образовательный процесс осуществляется на базе 13 факультетов, 67 кафедр по 106 образовательным программам бакалавриата, 105 – магистратуры и 51 – докторантуры. За последнее десятилетие контингент студентов увеличился в 1,4 раза, магистрантов – в 2 раза, докторантов – в 5 раз. С 2020 года за счет собственных средств внедрена программа постдокторантуры.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ППС ЕНУ составляет 1319 человек и включает 9 академиков и 5 членов-корреспондентов Национальной академии наук, 172 доктора наук по профилю, 484 кандидата наук, 220 докторов философии (PhD), 139 выпускников международной программы "Болашақ". Доля ППС с ученой степенью составляет 67 % (средний показатель остепененности научных кадров в Республике Казахстан – 35 %). Доля ППС до 39 лет составляет 36 %.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Высокое качество академических и научных кадров ежегодно подтверждается их значительной долей среди обладателей звания "Лучший преподаватель ОВПО" (2021 г. – 13 чел. из 150-ти), "Лучший научный работник" (2021 г. – 9 чел. из 50-ти), стипендиатов программы "Болашак", направленных на стажировку в ведущие мировые научные центры (2021 г. – 25 чел. из 416-ти), обладателей именных премий и научных стипендий. 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преподавания и руководства научной работой ежегодно в университет привлекаются более трехсот зарубежных профессоров из университетов, входящих в ТОП-400 QS World University Ranking. 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ЕНУ осуществляется на основе более чем 400 договоров с ведущими ОВПО ближнего и дальнего зарубежья, в том числе – по совместным и двудипломным программам (double degree), академической мобильности, обмену преподавателями и проведению совместных научно-исследовательских работ.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ЕНУ является участником 8 международных организаций (Евразийская ассоциация университетов, Ассоциация азиатских университетов, Международная обсерватория по академическому ранжированию, Ассоциация "Сибирский открытый университет", Turkic University Union, IСRАNеt, Ассоциация технических университетов, UMAP), а также 9 консорциумов (Cетевой университет Содружества Независимых Государств, Университет Шанхайской организации сотрудничества, Консорциум университетов Европейских стран, United Nations Academic Impact UNAI, STAR-NET Обсерватория Великой Хартии университетов, Межуниверситетский консорциум технического образования России и Казахстана, SILKWAY). 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2019 году в рамках продолжения проекта Эразмус+ "Welcome" запущена программа входящей мобильности "Welcome to ENU". 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на базе университета открыт Казахстанский филиал МГУ имени М.В. Ломоносова. За рубежом действуют 12 культурно-образовательных центров ЕНУ, в том числе представительство ЕНУ в Евразийском союзе на базе Института MERI. 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иностранных обучающихся неуклонно возрастает и составляет 5,5 % от общего числа обучающихся. География стран включает Соединенные Штаты Америки, Турцию, Италию, Россию, Китайскую Народную Республику, Республику Корея, Объединенные Арабские Эмираты, Украину, Узбекистан, Монголию, Туркменистан, Иран, Афганистан, Кыргызстан и другие.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пандемии COVID-19 значительное развитие получило дистанционное обучение. Были подготовлены массовые открытые онлайн-курсы на трех языках по всем общеобразовательным дисциплинам (МООК), создана Евразийская платформа онлайн-курсов mooc.enu.kz, на которой в настоящий момент зарегистрированы 14510 слушателей. МООК полностью имплементированы в учебный процесс. Данный опыт масштабируется на циклы базовых и профильных дисциплин. Наряду с собственными МООК широко применяются МООК мировых лидеров Coursera, Udacity и других, а также казахстанской платформы OpenU. МООК ЕНУ созданы в коллаборации с Международным университетом Телематики Uninettuno (Италия), который на 100 % работает в дистанционном формате. 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ЕНУ обладает значительным научным потенциалом. Фундаментальные и прикладные научные исследования проводятся на базе научных школ и 31 научного подразделения (институтов, центров, лабораторий). 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общего роста финансирования науки из республиканского бюджета объем финансирования научных исследований университета в последние три года возрос почти вдвое. Объем финансирования науки в 2020 – 2022 годы составляет 5,2 млрд тенге. Доля доходов от науки ежегодно составляет в среднем 10-11 % от общего дохода ЕНУ.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2022 году учеными ЕНУ реализуется более сотни фундаментальных и прикладных научных исследований в рамках грантового и программно-целевого финансирования, государственных заданий МНВО, международных организаций (UNIСEF, DAAD, МНТЦ, CREOTALENTS и др.), совместной работы с зарубежными университетами-партнерами (Кембриджский университет, МГУ имени М.В.Ломоносова, Берлинский технический университет, Университет Дублина), договоров с хозяйствующими субъектами. 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ЕНУ действуют ведущие научные школы в сфере биологии и биотехнологии, ядерной физики, математики и информационных технологий, химии и наук о земле, инжиниринга и общественно-гуманитарных наук. Данные направления соответствуют приоритетам развития науки, утвержденным Высшей научно-технической комиссией Республики Казахстан. </w:t>
      </w:r>
    </w:p>
    <w:bookmarkEnd w:id="50"/>
    <w:bookmarkStart w:name="z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решением Ученого совета от 27 октября 2020 года были созданы 6 научно-образовательных кластеров:</w:t>
      </w:r>
    </w:p>
    <w:bookmarkEnd w:id="51"/>
    <w:bookmarkStart w:name="z1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"Физические науки и ядерные технологии" (физико-технический факультет, Лаборатория инженерного профиля, Евразийский международный центр теоретической физики); 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"Математика и информационные технологии" (факультет информационных технологий, механико-математический факультет, Институт теоретической математики и научных вычислений, Евразийский математический институт, НИИ информационной безопасности и криптологии, НИИ искусственного интеллекта, центр IKCEICT (India-Kazakhstan Centr of Excellence in Information Communication Technology);</w:t>
      </w:r>
    </w:p>
    <w:bookmarkEnd w:id="53"/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"Биология, биомедицина и биотехнология" (факультет естественных наук: кафедра биотехнологии и микробиологии, кафедра общей биологии и геномики, Институт клеточной биологии и биотехнологии);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"Химия и науки о земле" (факультет естественных наук: кафедра химии, кафедра физической и экономической географии, кафедра управления и инжиниринга в сфере охраны окружающей среды, НИИ биоорганической химии, НИИ новых химических технологий, Лаборатория физической и квантовой химии);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"Общественно-гуманитарные науки" (исторический факультет, факультет социальных наук, факультет международных отношений, факультет журналистики и политологии, экономический факультет, юридический факультет, филологический факультет, научно-исследовательский центр тюркологии и алтаистики, Центр межэтнических отношений и толерантности Ассамблеи народа Казахстана, НИИ археологии имени К. Акишева, Институт по изучению проблем журналистики, НИИ современных исследований, НИИ "Абай академиясы", научный центр "Отырар кітапханасы", Институт культуры и духовного развития "Алаш", Институт Конфуция);</w:t>
      </w:r>
    </w:p>
    <w:bookmarkEnd w:id="56"/>
    <w:bookmarkStart w:name="z1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"Инжиниринг" (архитектурно-строительный факультет, транспортно-энергетический факультет, научно-производственный центр "ENU LAB", научно-исследовательский центр "Строительных материалов и технологий", Геотехнический институт, Евразийский технологический институт, научно-исследовательская проектно-конструкторская лаборатория "Технология, механизация и автоматизация строительных и транспортных процессов", научно-исследовательский центр "Логистические и интеллектуальные технологии на транспорте", Евразийский институт физико-энергетических исследований и наукоемких технологий (Лаборатория энергетики и функциональных материалов), НИИ "Энергосбережение и энергоэффективные технологии").</w:t>
      </w:r>
    </w:p>
    <w:bookmarkEnd w:id="57"/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Функционируют лаборатория инженерного профиля в области ядерной физики и испытательная лаборатория строительных материалов и смесей "ENU-Lab". Уникальность данных лабораторий заключается в оснащении широким спектром специфичного оборудования, позволяющего проводить полный комплекс исследований в областях ядерной физики, материаловедения, исследований строительных материалов. 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2015 года функционирует IKCEICT (India-Kazakhstan Centre of Excellence in Information Communication Technology) – Индийско-Казахстанский центр в сфере информационно-коммуникационных технологий, действующий на базе суперкомпьютера PARAM. Сотрудники данного центра принимают участие в проведении отечественных и международных НИОКР. 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– 2022 годах в состав ЕНУ вошли акционерные общества "Финансовая академия" и "Парк ядерных технологий".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университете издается 17 научных журналов, 3 из которых ("Eurasian Mathematical Journal", "Eurasian Journal of Mathematical and Computer Applications", "Journal of Physics and Functional Materials") включены в международные базы данных Scopus и Web of Science, 14 – в перечень изданий, рекомендованных МНВО. 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ЕНУ действует система материального стимулирования публикационной активности ППС по результатам публикаций в научных изданиях, входящих в базу Web of Science. 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 публикационная активность ученых ЕНУ возросла вдвое. Более половины статей публикуются в журналах Q1, Q2 базы Web of Science. Средняя цитируемость одной статьи за последние 5 лет по базе Web of Science равна 3,89, по базе Scopus – 3,7. Публикации ряда ведущих ученых университета из года в год входят в 1 % самых цитируемых в мире в своей предметной области.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2017 года учеными университета получено 483 охранных документа, в том числе 439 авторских свидетельств, 40 патентов, 2 международных патента и 2 товарных знака. 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ЕНУ функционирует 26 диссертационных советов по 35 специальностям (по естественно-техническим специальностям – 13, социально-гуманитарным специальностям – 23). В последние пять лет в университете защищены 238 докторских диссертаций. 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предпринимательства среди студенческой молодежи с 2017 года действует Молодежный бизнес-инкубатор, где прошли акселерацию более одной сотни проектов. </w:t>
      </w:r>
    </w:p>
    <w:bookmarkEnd w:id="66"/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Создана и развивается система мотивации интеграции образовательной и научной деятельности ППС и студентов. С 2020 года введена категория "преподаватель-исследователь" со сниженной академической нагрузкой и повышенной оплатой труда.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ЕНУ выстроено широкое взаимодействие с местными исполнительными органами, жителями города. Университет принимает активное участие в общественно-политической, социальной, культурной жизни республики, вносит свой вклад в решение локальных проблем столицы (социально-культурные аспекты, образование, здоровый образ жизни, транспорт, физическая культура и спорт, и др.).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трети студентов ЕНУ активно участвуют в реализации социально-значимых республиканских проектов. Более полутора тысяч молодых людей вовлечены в проекты "Нұрлы ақыл" (патриотизм, укрепление общечеловеческих ценностей, формирование высокой правовой и политической культуры), "Ыстық қайрат" (развитие физической культуры и здорового образа жизни, популяризация национальных видов спорта) и "Жылы жүрек" (развитие волонтерского движения). 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 развивается волонтерское движение: действует клуб "ENUvolunteers", нацеленный на поддержку пожилых людей с ограниченными возможностями, мигрантов и т.д. 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творческих потребностей студентов действует 79 молодежных клубов и объединений. 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обладает учебно-материальными активами и 23 объектами инфраструктуры, в том числе 6 учебных корпусов, 8 общежитий, спорткомплекс "Евразия", учебно-оздоровительный центр "Тұмар", научная библиотека "Отырар".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ежегодных рейтингах Независимого агентства аккредитации и рейтинга (НААР) и Независимого агентства оценки качества образования (НАОКО) образовательные программы ЕНУ занимают лидирующие позиции. Свидетельством тому служит высокая востребованность выпускников на рынке труда. Трудоустройство выпускников составило: в 2018 году – 85 %; в 2019 году – 90 %, в 2020 году – 90 %. Доля трудоустроенных выпускников в бакалавриате – 79 %, магистратуре – 86 % и докторантуре – 96 %.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жителями, органами государственного управления, бизнес-структурами страны высоко востребованы программы повышения квалификации и переподготовки кадров, в том числе по программе Серебряный университет для лиц "серебряного" возраста. </w:t>
      </w:r>
    </w:p>
    <w:bookmarkEnd w:id="74"/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существует ряд проблем, не позволяющих реализовать в полной мере потенциал университета в его действующей модели.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всего, это недостаточный уровень развития научной инфраструктуры, физическое и моральное устаревание основных фондов, дефицит учебных площадей и лабораторий, научных лабораторий, оснащенных сертифицированным оборудованием. Данный фактор оказывает негативное влияние на качество и результативность университетской науки и рост ее глобальной конкурентоспособности. 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научной и научно-технической деятельности слабо интегрированы в образовательный процесс, не востребованы или мало востребованы отечественной индустрией и бизнесом. Доля их коммерциализации остается низкой. 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следствие в структуре доходов доминирует государственное финансирование.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Реализуемые образовательные программы и проводимые научные исследования недостаточно практикоориентированы.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трансформация ЕНУ позволит повысить качество кадрового и научно-технологического обеспечения казахстанской экономики, обеспечить рост базы знаний и научных исследований мирового уровня, повысить вклад университета в формирование конкурентоспособной, граждански активной и социально ответственной генерации казахстанцев.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настоящей Программы будет активизирована работа по вовлечению представителей крупного сектора бизнеса и национальных компаний к созданию университетской научно-инновационной инфраструктуры, необходимой для генерации и совершенствования технологий и подготовки кадров. Также будет обеспечено участие научных школ ЕНУ в деятельности существующих инновационных кластеров и передовых научных центров. 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Цель, задачи и пути их достижения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развития ЕНУ разработаны и будут реализованы в соответствии с приоритетами Национального плана развития Республики Казахстан до 2025 года, национального проекта "Качественное образование "Образованная нация", раздела "Наука" национального проекта "Технологический рывок за счет цифровизации, науки и инноваций", Концепция развития науки Республики Казахстан на 2022 – 2026 годы и другими программными документами.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Трансформация некоммерческого акционерного общества "Евразийский национальный университет имени Л.Н. Гумилева" в исследовательский университет.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Интеграция научной деятельности и образовательного процесса на всех уровнях высшего и послевузовского образования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развития наукоемких технологий в настоящее время является основой экономического состояния и научно-производственного потенциала страны. Интеграция образования с наукой и производством – это динамичная многокомпонентная система, единое образовательное пространство ОВПО, науки и производства. 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звеном интеграционных процессов в сфере науки, образования и производства будет выступать университет. Форма исследовательского университета – это успешная форма интеграции образования, науки и бизнеса. При реализации исследовательских программ Университет будет развивать научно-прикладные исследования и разработки по заказу производственной сферы, а также проводить работу по развитию инновационной инфраструктуры, созданию научно-инновационных центров, технопарков, которые являются связующим звеном между образованием, наукой и производством.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университета в контексте данной задачи будет направлена на предоставление передовых образовательных услуг на принципах "обучение через исследование" (Learning through Research), практикоориентированное обучение (learning by doing); непрерывное обучение или обучение на протяжении всей жизни (Lifelong Learning); полифункциональность (обучение, исследование, инновационное производство); превалирование послевузовской подготовки; ориентацию на национальные и мировые приоритеты развития науки и экономики; современную систему управления человеческими ресурсами (new HR-managment), множественность источников финансирования и других.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создаст интеллектуальную обучающую систему Smart.Learning.ENU и условия для индивидуальной образовательной траектории обучающихся всех уровней с использованием Learning Management System (LMS), интеллектуальных МООК, цифровой библиотеки (digital library) и интеллектуальной оценки результатов обучения (smart assessment).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научно-образовательной и производственной базы университета будут созданы лаборатории для проведения научно-исследовательских работ, а также откроются площадки для обучения практическим навыкам обучающихся по таким научно-образовательным кластерам, как: "Физические науки и ядерные технологии", "Биология, биомедицина и биотехнологии".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Повышение качества подготовки кадров, соответствующих задачам формирования инновационной экономики страны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к 2025 году намерен войти в Топ-200 ОВПО мира в рейтинге QS WUR. Расширится количество образовательных программ, аккредитованных международными агентствами. Преимущественное развитие получат программы на английском языке, совместные и двудипломные программы (joint program, double degree program) с ведущими мировыми университетами, уникальные minor программы, будет расширяться бизнес-образование MBA и DBA.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Усилится роль работодателя при формировании образовательных программ на всех уровнях образования.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Повысится доля зарубежных преподавателей и иностранных обучающихся, в том числе за счет открытия зарубежных филиалов.</w:t>
      </w:r>
    </w:p>
    <w:bookmarkEnd w:id="94"/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Университетом будет обеспечен высокий уровень участия ППС в научной и инновационной деятельности, а ведущих ученых – в образовательном процессе. 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ППС будет осуществляться на основе высоких стандартов (наличие научных достижений, талантов в какой-либо сфере и т.д.).</w:t>
      </w:r>
    </w:p>
    <w:bookmarkEnd w:id="96"/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процесс расширения академической самостоятельности. На основе принципов автономизации и децентрализации управления отдельные факультеты буду преобразованы в высшие школы и институты.</w:t>
      </w:r>
    </w:p>
    <w:bookmarkEnd w:id="97"/>
    <w:bookmarkStart w:name="z1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будет улучшена научно-образовательная экосистема через развитие конкуренции за право обучаться у лучшего преподавателя, выбирать востребованные модули, программы наставничества ученых для мотивированных обучающихся; партнерские программы с работодателями и научными организациями; воспитание новых поколений лидеров науки и инноваций.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обеспечен баланс между преподавательской и научной деятельностью ППС. 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ППС повысится за счет доли дохода от проектов коммерциализации результатов научной и (или) научно-технической деятельности. Для этого будут реализованы специальные меры по стимулированию научной деятельности ППС и воспроизводству научных кадров (грейдинговая система оплаты труда, KPI и др.).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Повысится доля преподавателей, прошедших стажировку в ведущих зарубежных исследовательских университетах, научных центрах и организациях.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расширяться международное партнерство в образовательной деятельности, проектах коммерциализации результатов научной и (или) научно-технической деятельности через продвижение деятельности культурно-языковых центров университета, программы Welcome to ENU, коллаборацию с международными рекрутинговыми компаниями, внедрение стипендиальных программ для талантливых иностранных абитуриентов, увеличение количества университетов-партнеров, входящих в Топ-300 мирового рейтинга ОВПО.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сформирована эффективная организационная структура управления человеческими ресурсами (new HR-managment): в управлении университетом весомая роль будет отводиться ППС.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прочно укоренены принципы академической честности и исследовательской этики на институциональном и академическом уровнях по опыту международных университетов.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инновационных программ, научных достижений, продвижение талант-менеджмента, широкое привлечение зарубежных ученых и преподавателей повысит глобальную конкурентоспособность ЕНУ. Университет планирует войти в топ-200 в международном рейтинге QS WUR, повысить долю образовательных программ, прошедших международную аккредитацию, а также повысить степень удовлетворенности работодателей качеством подготовки кадров.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Укрепление взаимодействия науки, производства и бизнеса</w:t>
      </w:r>
    </w:p>
    <w:bookmarkEnd w:id="106"/>
    <w:bookmarkStart w:name="z1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будет в полной мере использовать все ресурсы и возможности, предусмотренные в программных документах по развитию отечественной науки.</w:t>
      </w:r>
    </w:p>
    <w:bookmarkEnd w:id="107"/>
    <w:bookmarkStart w:name="z1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финансирования НИОКР</w:t>
      </w:r>
    </w:p>
    <w:bookmarkEnd w:id="108"/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Ожидается, что вследствие общего роста финансирования науки в Республике Казахстан до 1 % от ВВП к 2025 году и последовательного расширения университетом источников и новых инструментов финансирования, объем средств, выделяемых на научно-исследовательские работы, в общей структуре расходов возрастет.</w:t>
      </w:r>
    </w:p>
    <w:bookmarkEnd w:id="109"/>
    <w:bookmarkStart w:name="z1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Университетская наука будет задействована в решении прикладных проблем национального уровня путем реализации научных проектов и научно-технических программ, проектов коммерциализации результатов научной и (или) научно-технической деятельности, финансируемых МНВО, отраслевыми государственными органами в рамках государственных заданий, грантового и программно-целевого финансирования за счет республиканского бюджета.</w:t>
      </w:r>
    </w:p>
    <w:bookmarkEnd w:id="110"/>
    <w:bookmarkStart w:name="z1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для стимулирования софинансирования прикладных исследований и проектов коммерциализации результатов научной и (или) научно-технической деятельности будет выстроено партнерство научных подразделений и ведущих ученых ЕНУ с предприятиями реального сектора, местными исполнительными органами, институтами развития, недропользователями, венчурными фондами, субъектами малого и среднего бизнеса по решению научно-технических задач отраслей, территорий, производств, индустрии и т.д. </w:t>
      </w:r>
    </w:p>
    <w:bookmarkEnd w:id="111"/>
    <w:bookmarkStart w:name="z1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участие университетской науки в научных исследованиях, проводимых в коллаборации с зарубежными учеными, финансируемых в рамках межправительственных соглашений, международными фондами и организациями. </w:t>
      </w:r>
    </w:p>
    <w:bookmarkEnd w:id="112"/>
    <w:bookmarkStart w:name="z1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научных исследований будут медико-биологические, в областях ядерной физики, энергоэффективности и "зеленых" технологий, информационных технологий, инжиниринга, общественно-гуманитарных наук и др.</w:t>
      </w:r>
    </w:p>
    <w:bookmarkEnd w:id="113"/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координации работы по расширению источников финансирования НИОКР будет создано проектное бюро.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кадрового и научного потенциала</w:t>
      </w:r>
    </w:p>
    <w:bookmarkEnd w:id="115"/>
    <w:bookmarkStart w:name="z1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условием роста востребованности результатов научной и научно-технической деятельности ЕНУ реальным сектором и ее инвестиционной привлекательности является повышение конкурентоспособности кадрового и научного потенциала. </w:t>
      </w:r>
    </w:p>
    <w:bookmarkEnd w:id="116"/>
    <w:bookmarkStart w:name="z1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Кадровый потенциал университетской науки будет укрепляться путем изменения соотношения между подготовкой бакалавров и магистрантов, докторантов, увеличения доли остепененных ППС и защитившихся выпускников докторантуры, результативной интеграции с научно-исследовательскими институтами страны в рамках специальной программы МНВО (привлечение к преподаванию сотрудников НИИ, совместные диссертационные советы, НИОКР, интеграция их результатов в образовательный процесс и т.д.). </w:t>
      </w:r>
    </w:p>
    <w:bookmarkEnd w:id="117"/>
    <w:bookmarkStart w:name="z1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ежегодного участия в государственном грантовом проекте "Жас ғалым", а также обучения за счет собственных средств возрастет число постдокторантов, реализующих научные исследования на кафедрах и в научных подразделениях университета (в том числе из числа зарубежных специалистов). </w:t>
      </w:r>
    </w:p>
    <w:bookmarkEnd w:id="118"/>
    <w:bookmarkStart w:name="z1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потенциал будет укрепляться также путем ежегодного направления ученых ЕНУ на стажировки в ведущие научные центры мира в рамках государственной программы стажировки пятисот казахстанских ученых, совместных исследований и партнерства с ведущими зарубежными учеными и научными центрами, семинаров, тренингов международных компаний (Elsevier, Clarivate и др.), программы Всемирного Банка по стимулированию продуктивных инноваций и других международных организаций-доноров.</w:t>
      </w:r>
    </w:p>
    <w:bookmarkEnd w:id="119"/>
    <w:bookmarkStart w:name="z1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внимание будет уделено увеличению доли и поддержке молодых ученых, расширению участия студентов, магистрантов и докторантов в проводимых НИОКР, привлечению в научные проекты и научно-технические программы талантливых исследователей-казахстанцев, работающих за рубежом. Для устойчивого развития научных школ университета будут привлекаться ресурсы созданного эндаумент-фонда.</w:t>
      </w:r>
    </w:p>
    <w:bookmarkEnd w:id="120"/>
    <w:bookmarkStart w:name="z1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стабильного воспроизводства научных кадров ЕНУ будет оказывать поддержку проектам формирования научной грамотности школьников, STEM-лабораторий, малых академий, конкурсов научных проектов и идей, популяризации науки.</w:t>
      </w:r>
    </w:p>
    <w:bookmarkEnd w:id="121"/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новая система материального поощрения, направленная на стимулирование публикационной активности ученых, а также за крупные достижения в области коммерциализации технологий.</w:t>
      </w:r>
    </w:p>
    <w:bookmarkEnd w:id="122"/>
    <w:bookmarkStart w:name="z1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цифровизации планируются создание системы мониторинга, накопления и анализа наукометрической информации с использованием Big Data, формирование единого репозитория научных результатов ученых, внедрение электронных сервисов научного руководства, консультирования, рецензирования и экспертизы.</w:t>
      </w:r>
    </w:p>
    <w:bookmarkEnd w:id="123"/>
    <w:bookmarkStart w:name="z2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увеличено число журналов, входящих в базы Web of Science и Scopus, приняты меры по стимулированию патентной активности и поддержке их витальности. </w:t>
      </w:r>
    </w:p>
    <w:bookmarkEnd w:id="124"/>
    <w:bookmarkStart w:name="z2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должен стать рост доли ППС, занимающегося исследовательской деятельностью, доли молодых ученых, публикационной и патентной активности, вовлеченности в международные проекты. </w:t>
      </w:r>
    </w:p>
    <w:bookmarkEnd w:id="125"/>
    <w:bookmarkStart w:name="z20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научно-производственной экосистемы ЕНУ</w:t>
      </w:r>
    </w:p>
    <w:bookmarkEnd w:id="126"/>
    <w:bookmarkStart w:name="z2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условием становления ЕНУ в качестве исследовательского университета и повышения его вклада в развитие инновационной экономики является модернизация образовательной и научной инфраструктуры. </w:t>
      </w:r>
    </w:p>
    <w:bookmarkEnd w:id="127"/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нового кампуса "ЕNU-TECH" планируется создать "Евразийский лабораторный центр" и научно-технологический парк "ENU Enterprise". Многофункциональный научно-лабораторный комплекс целесообразно сформировать на базе международных научно-образовательных кластеров. </w:t>
      </w:r>
    </w:p>
    <w:bookmarkEnd w:id="128"/>
    <w:bookmarkStart w:name="z2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кластеру "Биология, биомедицина и биотехнология" предлагается создать следующие лаборатории: лаборатория клеточной и молекулярной биологии; лаборатория инновационных биомедицинских технологий; лаборатория биохимии и иммунологии; лаборатория инновационных материалов для регенеративной медицины; лаборатория физико-химических методов анализа и пробоподготовки; лаборатория биофизических исследований; виварий и ботанический сад. </w:t>
      </w:r>
    </w:p>
    <w:bookmarkEnd w:id="129"/>
    <w:bookmarkStart w:name="z2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кластеру "Физические науки и ядерная физика" предлагается создать следующие лаборатории: лаборатория электронно-парамагнитного резонанса исследований; лаборатория ядерно-физических исследований; лаборатория Рамановской спектроскопии; лаборатория электронной микроскопии; лаборатория рентгеноструктурного анализа; лаборатория исследований механических свойств твердых тел.</w:t>
      </w:r>
    </w:p>
    <w:bookmarkEnd w:id="130"/>
    <w:bookmarkStart w:name="z2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лабораторной базы позволит увеличить доход от коммерческой деятельности, создать сеть R&amp;D-центров и малых инновационных предприятий.</w:t>
      </w:r>
    </w:p>
    <w:bookmarkEnd w:id="131"/>
    <w:bookmarkStart w:name="z2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Научно-образовательные кластеры будут интегрированы с производственным сектором путем создания совместных консорциумов. Высоким потенциалом обладают существующие консорциумы: Евразийский центр технологий, PARAM-BILIM, Образовательная экосистема в сфере ИКТ. В целях углубления взаимодействия с производственным сектором будут создаваться и новые консорциумы с участием научно-образовательных кластеров университета.</w:t>
      </w:r>
    </w:p>
    <w:bookmarkEnd w:id="132"/>
    <w:bookmarkStart w:name="z2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на базе акционерного общества "Парк ядерных технологий", обладающего комплексами радиационных технологий на основе электронных ускорителей ЭЛВ-4 и ИЛУ-10, будет налажено производство пилотных образцов, опытных партий инновационной продукции на основе научных разработок ученых ЕНУ. </w:t>
      </w:r>
    </w:p>
    <w:bookmarkEnd w:id="133"/>
    <w:bookmarkStart w:name="z2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активность будет стимулироваться путем создания бизнес-акселератора, предоставления университетских грантов, запуска стартап-проектов. В этих целях будет создан Фонд поддержки инноваций. </w:t>
      </w:r>
    </w:p>
    <w:bookmarkEnd w:id="134"/>
    <w:bookmarkStart w:name="z2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инвестиций в НИОКР будут заключены меморандумы и определены приоритетные направления сотрудничества с акционерным обществом "Фонд науки", Национальной палатой предпринимателей Республики Казахстан "Атамекен", акционерным обществом "Фонд национального благосостояния "Самрук-Қазына", акционерным обществом "Национальное агентство по развитию инноваций "QazInnovations", местными исполнительными органами, крупными предприятиями реального сектора, недропользователями и другими структурами. </w:t>
      </w:r>
    </w:p>
    <w:bookmarkEnd w:id="135"/>
    <w:bookmarkStart w:name="z2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 дальнейшее развитие лаборатория инженерного профиля ЕНУ, научно-производственный центр "ENU-Lab" путем расширения их взаимодействия с субъектами научной и (или) научно-технической деятельности по проведению НИОКР.</w:t>
      </w:r>
    </w:p>
    <w:bookmarkEnd w:id="136"/>
    <w:bookmarkStart w:name="z2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единая цифровая платформа e-lab для координации деятельности всех научных лабораторий и научных школ ЕНУ, интегрированная в единую информационную систему "Наука Казахстана".</w:t>
      </w:r>
    </w:p>
    <w:bookmarkEnd w:id="137"/>
    <w:bookmarkStart w:name="z21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содействия реализации инновационных проектов научных школ университета с субъектами частного предпринимательства будет проведена переподготовка менеджеров Офиса коммерциализации в соответствии с международными стандартами, расширена сеть коворкинг-центров на базе факультетов.</w:t>
      </w:r>
    </w:p>
    <w:bookmarkEnd w:id="138"/>
    <w:bookmarkStart w:name="z2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системной основе будут проводиться мероприятия различных форматов по презентации готовых к коммерциализации объектов интеллектуальной собственности, исследования по выявлению потребностей бизнеса в НИОКР. Будут приняты меры по созданию совместного конструкторского бюро, инжиниринговых и инновационных центров, стартап-компаний.</w:t>
      </w:r>
    </w:p>
    <w:bookmarkEnd w:id="139"/>
    <w:bookmarkStart w:name="z21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вышеозначенных мер планируется увеличить долю коммерциализируемых проектов от общего количества завершенных прикладных научно-исследовательских работ, повысить долю доходов от науки и коммерциализации результатов научной и (или) научно-технической деятельности. </w:t>
      </w:r>
    </w:p>
    <w:bookmarkEnd w:id="140"/>
    <w:bookmarkStart w:name="z2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Повышение вклада в развитие человеческого и социального капитала</w:t>
      </w:r>
    </w:p>
    <w:bookmarkEnd w:id="141"/>
    <w:bookmarkStart w:name="z2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ЕНУ будут созданы комфортные условия для личностного развития, инклюзивного образования, досуговой деятельности, занятий спортом путем увеличения мест коллективного пользования (open-spaces, co-working площадки, creative spaces, individual spaces, relax spaces и т.д.).</w:t>
      </w:r>
    </w:p>
    <w:bookmarkEnd w:id="142"/>
    <w:bookmarkStart w:name="z2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обязательства будут служить обязательным критерием для дальнейшего роста студентов по академическим уровням обучения и привлечения молодежи в науку (взаимодействие с обществом и неправительственными организациями, волонтерская деятельность, участие в социально значимых проектах, направленных на содействие социальному развитию и многие другие).</w:t>
      </w:r>
    </w:p>
    <w:bookmarkEnd w:id="143"/>
    <w:bookmarkStart w:name="z2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обеспечит прозрачную кадровую политику с акцентом на "талант-менеджмент", в том числе привлечение преподавателей и студентов из-за рубежа. Будет совершенствоваться система мотивации и стимулирования ППС с учетом международного опыта, внедрением грейдинговой системы оплаты труда и KPI.</w:t>
      </w:r>
    </w:p>
    <w:bookmarkEnd w:id="144"/>
    <w:bookmarkStart w:name="z2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ЕНУ обеспечит достаточность квалифицированного преподавательского состава и административного персонала, преподаватели и студенты будут активно вовлечены в процесс принятия решений. </w:t>
      </w:r>
    </w:p>
    <w:bookmarkEnd w:id="145"/>
    <w:bookmarkStart w:name="z2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будет развивать корпоративную культуру с нулевой терпимостью к коррупции, создаст действенные инструменты взаимодействия на вертикальном и горизонтальном уровнях управления.</w:t>
      </w:r>
    </w:p>
    <w:bookmarkEnd w:id="146"/>
    <w:bookmarkStart w:name="z2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продолжит развитие цифровой инфраструктуры путем создания единой информационной системы и обеспечения цифровизации всех бизнес-процессов. Будет создана цифровая экосистема сервисов Smart ENU, осуществлен редизайн организационно-административной структуры и внедрен инновационный менеджмент.</w:t>
      </w:r>
    </w:p>
    <w:bookmarkEnd w:id="147"/>
    <w:bookmarkStart w:name="z2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будет оказывать активное содействие развитию столицы. Научные и инновационные проекты ученых будут направлены на реализацию проекта "Smart-сity", культивирование здорового образа жизни, создание "территории без границ", привлечение жителей города к использованию инфраструктурных объектов университета.</w:t>
      </w:r>
    </w:p>
    <w:bookmarkEnd w:id="148"/>
    <w:bookmarkStart w:name="z2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будет принимать деятельное участие в реализации программ и проектов, направленных на укрепление общенационального единства и модернизацию страны. Получат новый импульс взаимодействие с государственными и общественными институтами.</w:t>
      </w:r>
    </w:p>
    <w:bookmarkEnd w:id="149"/>
    <w:bookmarkStart w:name="z2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ЕНУ, получив статус исследовательского университета, будет развиваться как центр лучшего образования, результативной науки, продуктивных инноваций и гармоничного развития личности.</w:t>
      </w:r>
    </w:p>
    <w:bookmarkEnd w:id="150"/>
    <w:bookmarkStart w:name="z2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Ожидаемый эффект и результаты реализации Программы</w:t>
      </w:r>
    </w:p>
    <w:bookmarkEnd w:id="151"/>
    <w:bookmarkStart w:name="z2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поставленных задач обеспечит достижение следующих ожидаемых результатов:</w:t>
      </w:r>
    </w:p>
    <w:bookmarkEnd w:id="152"/>
    <w:bookmarkStart w:name="z2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образовательных программ, прошедших международную аккредитацию и сертификацию, – 98 %;</w:t>
      </w:r>
    </w:p>
    <w:bookmarkEnd w:id="153"/>
    <w:bookmarkStart w:name="z2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университета в международном рейтинге QS WUR – 200;</w:t>
      </w:r>
    </w:p>
    <w:bookmarkEnd w:id="154"/>
    <w:bookmarkStart w:name="z2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работодателей качеством подготовки кадров – 90 %;</w:t>
      </w:r>
    </w:p>
    <w:bookmarkEnd w:id="155"/>
    <w:bookmarkStart w:name="z2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ППС, занимающегося исследовательской деятельностью, – 60 %;</w:t>
      </w:r>
    </w:p>
    <w:bookmarkEnd w:id="156"/>
    <w:bookmarkStart w:name="z2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публикаций в рейтинговых изданиях от общего числа публикаций – 71 %;</w:t>
      </w:r>
    </w:p>
    <w:bookmarkEnd w:id="157"/>
    <w:bookmarkStart w:name="z2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актов внедрения в производство/лицензионных соглашений/проданных патентов (ежегодно) – 17;</w:t>
      </w:r>
    </w:p>
    <w:bookmarkEnd w:id="158"/>
    <w:bookmarkStart w:name="z2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молодых ученых от общего количества исследователей, осуществляющих НИОКР, – 15 %;</w:t>
      </w:r>
    </w:p>
    <w:bookmarkEnd w:id="159"/>
    <w:bookmarkStart w:name="z2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коммерциализируемых проектов от общего количества завершенных прикладных научно-исследовательских работ – 30 %;</w:t>
      </w:r>
    </w:p>
    <w:bookmarkEnd w:id="160"/>
    <w:bookmarkStart w:name="z2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доходов от научной деятельности, инновационных разработок и коммерциализированных проектов (от общего бюджета) – 21 %.</w:t>
      </w:r>
    </w:p>
    <w:bookmarkEnd w:id="161"/>
    <w:bookmarkStart w:name="z2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Необходимые ресурсы</w:t>
      </w:r>
    </w:p>
    <w:bookmarkEnd w:id="162"/>
    <w:bookmarkStart w:name="z2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доходы ЕНУ на 2022 – 2026 годы составят 117 261 348,93 тыс. тенге, из них:</w:t>
      </w:r>
    </w:p>
    <w:bookmarkEnd w:id="163"/>
    <w:bookmarkStart w:name="z2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образовательной деятельности– 91 419 109,93 тыс. тенге (78 % от общих доходов);</w:t>
      </w:r>
    </w:p>
    <w:bookmarkEnd w:id="164"/>
    <w:bookmarkStart w:name="z2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научной деятельности – 22 436 689,0 тыс. тенге (19 % от общих доходов);</w:t>
      </w:r>
    </w:p>
    <w:bookmarkEnd w:id="165"/>
    <w:bookmarkStart w:name="z2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прочей деятельности – 3 405 550,0 тыс. тенге (3 % от общих доходов).</w:t>
      </w:r>
    </w:p>
    <w:bookmarkEnd w:id="166"/>
    <w:bookmarkStart w:name="z2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видов деятельности:</w:t>
      </w:r>
    </w:p>
    <w:bookmarkEnd w:id="167"/>
    <w:bookmarkStart w:name="z2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– образовательная деятельность:</w:t>
      </w:r>
    </w:p>
    <w:bookmarkEnd w:id="168"/>
    <w:bookmarkStart w:name="z2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14 516 003,24 тыс. тенге;</w:t>
      </w:r>
    </w:p>
    <w:bookmarkEnd w:id="169"/>
    <w:bookmarkStart w:name="z2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местных исполнительных органов – 169 513,04 тыс. тенге;</w:t>
      </w:r>
    </w:p>
    <w:bookmarkEnd w:id="170"/>
    <w:bookmarkStart w:name="z2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2 404 840,49 тыс. тенге.</w:t>
      </w:r>
    </w:p>
    <w:bookmarkEnd w:id="171"/>
    <w:bookmarkStart w:name="z2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деятельность:</w:t>
      </w:r>
    </w:p>
    <w:bookmarkEnd w:id="172"/>
    <w:bookmarkStart w:name="z2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2 977 843,0 тыс. тенге;</w:t>
      </w:r>
    </w:p>
    <w:bookmarkEnd w:id="173"/>
    <w:bookmarkStart w:name="z2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по заказам юридических лиц, квазигосударственного сектора) – 612 486,0 тыс. тенге.</w:t>
      </w:r>
    </w:p>
    <w:bookmarkEnd w:id="174"/>
    <w:bookmarkStart w:name="z2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уставная деятельность:</w:t>
      </w:r>
    </w:p>
    <w:bookmarkEnd w:id="175"/>
    <w:bookmarkStart w:name="z2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505 550,0 тыс. тенге.</w:t>
      </w:r>
    </w:p>
    <w:bookmarkEnd w:id="176"/>
    <w:bookmarkStart w:name="z2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образовательная деятельность:</w:t>
      </w:r>
    </w:p>
    <w:bookmarkEnd w:id="177"/>
    <w:bookmarkStart w:name="z2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14 631 177,4 тыс. тенге;</w:t>
      </w:r>
    </w:p>
    <w:bookmarkEnd w:id="178"/>
    <w:bookmarkStart w:name="z2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местных исполнительных органов – 200 000,0 тыс. тенге;</w:t>
      </w:r>
    </w:p>
    <w:bookmarkEnd w:id="179"/>
    <w:bookmarkStart w:name="z2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2 770 000,0 тыс. тенге.</w:t>
      </w:r>
    </w:p>
    <w:bookmarkEnd w:id="180"/>
    <w:bookmarkStart w:name="z2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деятельность:</w:t>
      </w:r>
    </w:p>
    <w:bookmarkEnd w:id="181"/>
    <w:bookmarkStart w:name="z2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3 275 000,0 тыс. тенге;</w:t>
      </w:r>
    </w:p>
    <w:bookmarkEnd w:id="182"/>
    <w:bookmarkStart w:name="z2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по заказам юридических лиц, квазигосударственного сектора) – 605 000,0 тыс. тенге.</w:t>
      </w:r>
    </w:p>
    <w:bookmarkEnd w:id="183"/>
    <w:bookmarkStart w:name="z2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уставная деятельность:</w:t>
      </w:r>
    </w:p>
    <w:bookmarkEnd w:id="184"/>
    <w:bookmarkStart w:name="z2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630 000,0 тыс. тенге.</w:t>
      </w:r>
    </w:p>
    <w:bookmarkEnd w:id="185"/>
    <w:bookmarkStart w:name="z2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образовательная деятельность:</w:t>
      </w:r>
    </w:p>
    <w:bookmarkEnd w:id="186"/>
    <w:bookmarkStart w:name="z2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15 979 311,92 тыс. тенге;</w:t>
      </w:r>
    </w:p>
    <w:bookmarkEnd w:id="187"/>
    <w:bookmarkStart w:name="z2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местных исполнительных органов – 200 000,0 тыс. тенге;</w:t>
      </w:r>
    </w:p>
    <w:bookmarkEnd w:id="188"/>
    <w:bookmarkStart w:name="z2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2 780 000,0 тыс. тенге.</w:t>
      </w:r>
    </w:p>
    <w:bookmarkEnd w:id="189"/>
    <w:bookmarkStart w:name="z2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деятельность:</w:t>
      </w:r>
    </w:p>
    <w:bookmarkEnd w:id="190"/>
    <w:bookmarkStart w:name="z2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3 725 000,0 тыс. тенге;</w:t>
      </w:r>
    </w:p>
    <w:bookmarkEnd w:id="191"/>
    <w:bookmarkStart w:name="z2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по заказам юридических лиц, квазигосударственного сектора) – 562 000,0 тыс. тенге.</w:t>
      </w:r>
    </w:p>
    <w:bookmarkEnd w:id="192"/>
    <w:bookmarkStart w:name="z2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уставная деятельность:</w:t>
      </w:r>
    </w:p>
    <w:bookmarkEnd w:id="193"/>
    <w:bookmarkStart w:name="z2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690 000,0 тыс. тенге.</w:t>
      </w:r>
    </w:p>
    <w:bookmarkEnd w:id="194"/>
    <w:bookmarkStart w:name="z2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образовательная деятельность:</w:t>
      </w:r>
    </w:p>
    <w:bookmarkEnd w:id="195"/>
    <w:bookmarkStart w:name="z2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15 904 311,92 тыс. тенге;</w:t>
      </w:r>
    </w:p>
    <w:bookmarkEnd w:id="196"/>
    <w:bookmarkStart w:name="z2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местных исполнительных органов – 200 000,0 тыс. тенге;</w:t>
      </w:r>
    </w:p>
    <w:bookmarkEnd w:id="197"/>
    <w:bookmarkStart w:name="z2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2 780 000,0 тыс. тенге.</w:t>
      </w:r>
    </w:p>
    <w:bookmarkEnd w:id="198"/>
    <w:bookmarkStart w:name="z2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деятельность:</w:t>
      </w:r>
    </w:p>
    <w:bookmarkEnd w:id="199"/>
    <w:bookmarkStart w:name="z2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4 550 000,0 тыс. тенге;</w:t>
      </w:r>
    </w:p>
    <w:bookmarkEnd w:id="200"/>
    <w:bookmarkStart w:name="z2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по заказам юридических лиц, квазигосударственного сектора) – 562 000,0 тыс. тенге.</w:t>
      </w:r>
    </w:p>
    <w:bookmarkEnd w:id="201"/>
    <w:bookmarkStart w:name="z2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уставная деятельность:</w:t>
      </w:r>
    </w:p>
    <w:bookmarkEnd w:id="202"/>
    <w:bookmarkStart w:name="z2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790 000,0 тыс. тенге.</w:t>
      </w:r>
    </w:p>
    <w:bookmarkEnd w:id="203"/>
    <w:bookmarkStart w:name="z2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– образовательная деятельность:</w:t>
      </w:r>
    </w:p>
    <w:bookmarkEnd w:id="204"/>
    <w:bookmarkStart w:name="z2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15 904 311,92 тыс. тенге;</w:t>
      </w:r>
    </w:p>
    <w:bookmarkEnd w:id="205"/>
    <w:bookmarkStart w:name="z2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местных исполнительных органов – 200 000,0 тыс. тенге;</w:t>
      </w:r>
    </w:p>
    <w:bookmarkEnd w:id="206"/>
    <w:bookmarkStart w:name="z2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2 780 000,0 тыс. тенге.</w:t>
      </w:r>
    </w:p>
    <w:bookmarkEnd w:id="207"/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деятельность: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(в рамках государственного заказа) – 5 005 000,0 тыс. тенге;</w:t>
      </w:r>
    </w:p>
    <w:bookmarkEnd w:id="209"/>
    <w:bookmarkStart w:name="z2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по заказам юридических лиц, квазигосударственного сектора) – 562 000,0 тыс. тенге.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уставная деятельность:</w:t>
      </w:r>
    </w:p>
    <w:bookmarkEnd w:id="211"/>
    <w:bookmarkStart w:name="z2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(договоры физических и юридических лиц) – 790 000,0 тыс. тенге.</w:t>
      </w:r>
    </w:p>
    <w:bookmarkEnd w:id="212"/>
    <w:bookmarkStart w:name="z2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внебюджетное финансирование на 2022 – 2026 годы составит 10000000,0 тыс. тенге, из них привлечҰнные внебюджетные инвестиции – 10000000,0 тыс. тенге.</w:t>
      </w:r>
    </w:p>
    <w:bookmarkEnd w:id="213"/>
    <w:bookmarkStart w:name="z2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2022 – 2026 годов:</w:t>
      </w:r>
    </w:p>
    <w:bookmarkEnd w:id="214"/>
    <w:bookmarkStart w:name="z29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2644234,0 тыс. тенге;</w:t>
      </w:r>
    </w:p>
    <w:bookmarkEnd w:id="215"/>
    <w:bookmarkStart w:name="z29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5179650,0 тыс. тенге;</w:t>
      </w:r>
    </w:p>
    <w:bookmarkEnd w:id="216"/>
    <w:bookmarkStart w:name="z2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1663402,0 тыс. тенге;</w:t>
      </w:r>
    </w:p>
    <w:bookmarkEnd w:id="217"/>
    <w:bookmarkStart w:name="z2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– 512714,0 тыс. тенге.</w:t>
      </w:r>
    </w:p>
    <w:bookmarkEnd w:id="218"/>
    <w:bookmarkStart w:name="z2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 из республиканского и местного бюджетов не требуются.</w:t>
      </w:r>
    </w:p>
    <w:bookmarkEnd w:id="219"/>
    <w:bookmarkStart w:name="z29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необходимым ресурсам и прогнозу расходов для реализации Программы развития некоммерческого акционерного общества "Евразийский национальный университет имени Л.Н. Гумилева" на 2022 – 2026 годы предусмотрена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развития некоммерческого акционерного общества "Евразийский национальный университет имени Л.Н. Гумилева" на 2022 – 2026 годы.</w:t>
      </w:r>
    </w:p>
    <w:bookmarkEnd w:id="220"/>
    <w:bookmarkStart w:name="z29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развития некоммерческого акционерного общества "Евразийский национальный университет имени Л.Н. Гумилева" на 2022 – 2026 годы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развития некоммерческого акционерного общества "Евразийский национальный университет имени Л.Н. Гумилева" на 2022 – 2026 годы. 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Л.Н. Гумилева"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2026 годы</w:t>
            </w:r>
          </w:p>
        </w:tc>
      </w:tr>
    </w:tbl>
    <w:bookmarkStart w:name="z2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по необходимым ресурсам и прогнозу расходов для реализации Программы развития некоммерческого акционерного общества "Евразийский национальный университет имени Л.Н. Гумилева" на 2022 – 2026 годы</w:t>
      </w:r>
    </w:p>
    <w:bookmarkEnd w:id="222"/>
    <w:bookmarkStart w:name="z3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ресурсы, в тыс. тенге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расходов на 2023 год, в тыс. тенге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Итого, тыс тенге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лабораторий за счет внебюджетных средств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Виварий и ботанический сад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физико-химических методов анализа и пробоподготовки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Рамановской спектроскопии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рентгено-структурного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расходов на 2024 год, в тыс. тенге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Итого, тыс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лабораторий за счет внебюджетных средств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клеточной и молекулярной биологии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биофизических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электронной микроскопии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расходов на 2025 год, в тыс. тенге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Итого, тыс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лабораторий за счет внебюджетных средств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инновационных биомедицинских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ЭПР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ядерно-физических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исследований механических свойств твердых 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расходов на 2026 год, в тыс.тенге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Итого, тыс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лабораторий за счет внебюджетных средств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биохимии и иммунологии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инновационных материалов для регенеративной медицины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512714</w:t>
            </w:r>
          </w:p>
        </w:tc>
      </w:tr>
    </w:tbl>
    <w:bookmarkStart w:name="z31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 финансирования Программы развития некоммерческого акционерного общества "Евразийский национальный университет имени Л.Н. Гумилева" на 2022 – 2026 годы будет определяться при формировании республиканского бюджета на предстоящие периоды и уточнении республиканского бюджета на соответствующий период</w:t>
      </w:r>
    </w:p>
    <w:bookmarkEnd w:id="228"/>
    <w:bookmarkStart w:name="z31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 из республиканского и местного бюджетов не требуются.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Л.Н. Гумилева"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2026 годы</w:t>
            </w:r>
          </w:p>
        </w:tc>
      </w:tr>
    </w:tbl>
    <w:bookmarkStart w:name="z31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Программы развития некоммерческого акционерного общества "Евразийский национальный университет имени Л.Н. Гумилева" на 2022 – 2026 годы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индикаторы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плановом периоде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Интеграция научной деятельности и образовательного процесса на всех уровнях высшего и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университета в международных рейтингах QS WUR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образовательных программ, прошедших международную аккредитацию и сертификацию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прошедшего международную сертификацию, и выпускников, получивших оценку квалификации в профессиональных ассоциациях, от общего их числа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13/15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18/20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цитирований документа за последние пять лет, включая отчетный период (Web of Science и Scopus)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численности исследователей от общего количества исследователей в 2020 году (529 чел.) (ежегодно)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Повышение качества подготовки кадров, соответствующих задачам формирования инновационной экономики страны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выпускников, трудоустроенных в первый год после окончания высшего учебного заведения по государственному образовательному заказу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 работодателей качеством подготовки кадров (по результатам социологических исследований, используемых МНВО)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 двойного диплома, разработанных и реализуемых с зарубежными университетами партнерами, в т.ч. с ОВПО из топ-400 QS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37/16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41/18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43/19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45/20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образовательных программ, отмеченных в международных предметных рейтингах (QS WUR by Subjects Топ- 600; Times Higher Education WUR by Subjects Топ-800)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зарубежных ученых и преподавателей, привлеченных для ведения совместных исследований и чтения лекций от общего числа ППС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иностранных студентов в университете от общего количества студентов (численность обучающихся 01.09.20-19433 чел.)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Укрепление взаимодействия науки, производства и бизнеса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полученных доходов от научной деятельности, инновационных разработок и коммерциализированных проектов (от общего бюджета университета)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реализуемых международных научных проектов от общего числа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публикаций в рейтинговых изданиях от общего числа публикаций в 2018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занимающегося исследовательской деятельностью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молодых ученых от общего количества исследователей, осуществляющих НИОКР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проектов, финансируемых за счет средств местных исполнительных органов и представителей бизнеса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актов внедрения в производство/лицензионных соглашений/проданных патентов (ежегодно)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патентов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Повышение вклада в развитие человеческого и социального капитала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руководителей образовательных программ и структурных подразделений, прошедших повышение квалификации и переподготовку в области менеджмента образования (ежегодно)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обучающихся, принимающих участие в мероприятиях и включенных в деятельность молодежных общественных организаций и объединений, в том числе по программе "Рухани жаңғыру", направленных на формирование активной гражданской позиции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студентов, занимающихся волонтерской деятельностью от общего количества обучающихся в бакалавриате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международных научных и образовательных подразделений (научные институты, научно-образовательные центры, международные лаборатории, консорциумы и другие) совместно с ведущими зарубежными научными, образовательными организациями и бизнес-компаниями (суммарно)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Кампусы ведущих зарубежных ОВПО на базе университета в рамках создания регионального образовательного хаба (суммарно)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привлеченных инвестиций на развитие инфраструктуры университета от общего дохода ЕНУ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среднего уровня заработной платы ППС ЕНУ к среднемесячной заработной плате по Республике Казахстан (по официальным данным stat.gov.kz).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автоматизации интеллектуальных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со степенью от общего числа педагогических работников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