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06cc" w14:textId="f1b0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20 апреля 2011 года № 429 "О создании Высшей научно-технической комиссии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2022 года № 846.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2011 года № 429 "О создании Высшей научно-технической комиссии при Правительстве Республики Казахстан"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Высшей научно-технической комиссии при Правительстве Республики Казахстан,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Решения ВНТК принимаются открытым голосованием или в порядке заочного голосования (при объявлении режима чрезвычайного положения или ликвидации чрезвычайных ситуаций и их последствий, на период введения ограничительных мероприятий, в том числе карантина, по вопросам срочного характера) и считаются принятыми, если за них подано простое большинство голосов от общего количества членов ВНТК. Голосование проводится путем заполнения листа голосования по форме согласно приложению к настоящему Положению. В случае равенства голосов принятым считается решение, за которое проголосовал председатель.";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"Члены ВНТК имеют право на особое мнение, которое, в случае его выражения, должно быть изложено в письменном виде и приложено к листу голосования.";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редакции, текст на казахском языке не меняется: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Учет и хранение материалов и протокольных решений ВНТК с приложением листов голосования осуществляет рабочий орган ВНТК. 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Положение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Высшей научно-технической комиссии при Правительстве Республики Казахстан, утвержденном указанным постановлением: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образования и науки Республики Казахстан, заместитель председателя"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науки и высшего образования Республики Казахстан, заместитель председателя";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Комитета науки Министерства образования и науки Республики Казахстан, секретарь"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науки Министерства науки и высшего образования Республики Казахстан, секретарь";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экологии, геологии и природных ресурсов Республики Казахстан" дополнить строкой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просвещения Республики Казахстан";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"президент общественного объединения "Национальная академия наук Республики Казахстан (по согласованию)"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"президент некоммерческого акционерного общества со стопроцентным участием государства в уставном капитале "Национальная академия наук Республики Казахстан (по согласованию)";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"Кулекеев Жаксыбека Абдрахметович – советник председателя правления акционерного общества "Национальная компания "КазМунайГаз" (по согласованию)"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"Кулекеев Жаксыбек Абдрахметович – советник председателя правления акционерного общества "Национальная компания "КазМунайГаз" (по согласованию)";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"Закарья Кунсулу – генеральный директор республиканского государственного предприятия на праве хозяйственного ведения "Научно-исследовательский институт проблем биологической безопасности" Министерства здравоохранения Республики Казахстан, доктор биологических наук (по согласованию)"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"Закарья Кунсулу – генеральный директор акционерного общества "Национальный холдинг "QazBioPharm" Министерства здравоохранения Республики Казахстан, доктор биологических наук (по согласованию)";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"Медеу Ахметкала – председатель правления акционерного общества "Институт географии и водной безопасности", доктор географических наук (по согласованию)"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"Медеу Ахметкал – председатель правления акционерного общества "Институт географии и водной безопасности", доктор географических наук (по согласованию)";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"Здоровец Максим Владимирович – руководитель филиала по городу Нур-Султану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Казахстан, кандидат физико-математических наук (по согласованию)"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"Здоровец Максим Владимирович – руководитель филиала по городу Астане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Казахстан, кандидат физико-математических наук (по согласованию)";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"Дауленов Мирас Мухтарович – президент – председатель правления некоммерческого акционерного общества "Университет Нархоз", доктор PhD в области права (по согласованию)" исключить.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Высшей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комиссии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голосования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 Высшей научно-технической комиссии при Правительстве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0"/>
    <w:p>
      <w:pPr>
        <w:spacing w:after="0"/>
        <w:ind w:left="0"/>
        <w:jc w:val="both"/>
      </w:pPr>
      <w:bookmarkStart w:name="z39" w:id="3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31"/>
    <w:p>
      <w:pPr>
        <w:spacing w:after="0"/>
        <w:ind w:left="0"/>
        <w:jc w:val="both"/>
      </w:pP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наличии), должность/звание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2"/>
    <w:p>
      <w:pPr>
        <w:spacing w:after="0"/>
        <w:ind w:left="0"/>
        <w:jc w:val="both"/>
      </w:pPr>
      <w:bookmarkStart w:name="z41" w:id="33"/>
      <w:r>
        <w:rPr>
          <w:rFonts w:ascii="Times New Roman"/>
          <w:b w:val="false"/>
          <w:i w:val="false"/>
          <w:color w:val="000000"/>
          <w:sz w:val="28"/>
        </w:rPr>
        <w:t>
      заседание №____ дата: 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вопроса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вопроса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поддерживаю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особое мнение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заполняется, если решение поддерживается)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непосредственно на заседании Комиссии и передается секретарю для учета результатов голосования.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