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986" w14:textId="5b6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2022 года № 874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52, 53 и 54,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назначения наказания по уголовным правонарушениям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ГП (по согласованию), 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уголовного закона с одновременной коррекцией Уголовно-процессуального и Уголовно-исполнительного кодексов, в том числе предусматривающая актуализацию санкций уголовного закона соразмерно общественной опасности деяний, рационализацию порядка назначения и исполнения уголовных наказаний, пересмотр статуса и круга полномочий участников уголовного процесса, модернизацию досудебного расследования для снижения бюрократии и волокиты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ВС (по согласованию), МЮ, АПК (по согласованию), АФМ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дополнительных видов наказаний с установлением возможности применения их как меры уголовно-правового воздействия при освобождении лиц от уголовной ответственности или наказания по уголовным правонарушениям, за совершение которых Особенной частью Уголовного кодекса предусматривается обязательное назначение дополнительного вида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Придание элементов публичности исполнению наказания, связанного с общественными работами, в том числе путем введения обязанности для осужденных носить специальную опознавательную одежду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РКА (по согласованию), МИО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