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7145" w14:textId="0987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2022 года № 1035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к загранучреждениям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имеющий за последние два года работы в направляющем государственном органе оценки деятельности со значениями "эффективно" и "превосходно", за исключением кандидатов на прикомандирование, указанных в части второй настоящего подпункта.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занимающий должность военнослужащего, сотрудника правоохранительного или специального государственного органа, может быть прикомандирован при условии положительного решения аттестационной комиссии по итогам последней аттестации;".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