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dd50" w14:textId="7efd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экологии, геологии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2022 года № 1062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"Департамент экологии по городу Нур-Султану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городу Астане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экологии, геологии и природных ресурсов Республики Казахстан" следующие дополнения: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осуществляет анализ и выявление системных проблем, поднимаемых заявителями;";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51-1)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"51-1) разрабатывает и утверждает методику управления биологическими рисками;";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315-1) и 315-2)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"315-1) разрабатывает и утверждает методику классификации запасов месторождений и прогнозных ресурсов, инструкций по подсчету запасов полезных ископаемых, в том числе относящихся к нетрадиционным углеводородам;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315-2) утверждает совместно с компетентным органом перечень и состав сведений по участкам недр, включенным в программу управления государственным фондом недр, подлежащих публикации в открытом доступе;";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540-1) и 540-2)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"540-1) направляет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540-2)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направляет в установленном порядке в уполномоченный орган свое заключение о целесообразности или нецелесообразности принятия исполнения мероприятий утвержденной инвестиционной программы;".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подписания, за исключением абзаца десятого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