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25cb" w14:textId="8df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2023 года № 77.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 от 20 июня 2019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пунктом 11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 работам и услугам, приобретаемым в соответствии с Соглашением между Правительством Республики Казахстан и Правительством Российской Федерации о сотрудничестве по осуществлению пусков с космодрома "Байконур" ракет-носителей типа "Союз-2" для запусков космических аппаратов в северном направлении на приполярные орбиты от 20 июня 2019 года, относятся: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местных исполнительных органов и руководителей хозяйств о предстоящем пуске ракеты-носителя;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рекогносцировка района падения перед пуском ракеты-носителя и временное закрытие района падения в период проведения пуска ракеты-носителя;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эвакуация населения из района падения (в случае его наличия) и его возвращение после осуществления пуска ракеты-носителя;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фрагментов отделяющихся частей ракеты-носителя;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организации, производящей пуски, обнаруженных жидкостных ракетных двигателей (или их фрагментов) и содержащих драгоценные металлы изделий (или их фрагментов) с отделяющихся частей ракеты-носителя;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и нормативов пожарной безопасности с целью снижения воздействия на животный мир и растительный покров;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быстрая ликвидация степных пожаров, в случае их возникновения при приземлении отделяющихся частей ракеты-носителя;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очистка района падения от фрагментов отделяющихся частей ракеты-носителя (при падении отделяющихся частей в солончаки допускается их эвакуация из района падения в зимний период);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детоксикация загрязненных участков (при необходимости) и техническая рекультивация (выравнивание) нарушенного почвенного покрова на местах падения отделяющихся частей ракеты-носителя;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подготовки и пуска ракеты-носителя на состояние окружающей среды позиционного района космодрома "Байконур";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падения отделяющихся частей ракеты-носителя на состояние окружающей среды в районе падения и населенных пунктах, расположенных на сопредельной территории;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мониторинг состояния флоры и фауны в районе падения и на сопредельной территории;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оценка воздействия пусков ракет-носителей на состояние окружающей среды в районе падения и на сопредельной территории один раз в пять лет или по завершении эксплуатации района падения.".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