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3c49" w14:textId="09c3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2 февраля 2023 года № 120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марте – июне и сентябре – декабре 2023 года"</w:t>
      </w:r>
    </w:p>
    <w:p>
      <w:pPr>
        <w:spacing w:after="0"/>
        <w:ind w:left="0"/>
        <w:jc w:val="both"/>
      </w:pPr>
      <w:r>
        <w:rPr>
          <w:rFonts w:ascii="Times New Roman"/>
          <w:b w:val="false"/>
          <w:i w:val="false"/>
          <w:color w:val="000000"/>
          <w:sz w:val="28"/>
        </w:rPr>
        <w:t>Постановление Правительства Республики Казахстан от 9 февраля 2023 года № 106</w:t>
      </w:r>
    </w:p>
    <w:p>
      <w:pPr>
        <w:spacing w:after="0"/>
        <w:ind w:left="0"/>
        <w:jc w:val="both"/>
      </w:pPr>
      <w:bookmarkStart w:name="z3" w:id="0"/>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 февраля 2023 года № 120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марте – июне и сентябре – декабре 2023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Акимам областей, городов Астаны, Алматы и Шымкента в установленном законодательством порядке организовать:</w:t>
      </w:r>
    </w:p>
    <w:bookmarkEnd w:id="1"/>
    <w:bookmarkStart w:name="z5" w:id="2"/>
    <w:p>
      <w:pPr>
        <w:spacing w:after="0"/>
        <w:ind w:left="0"/>
        <w:jc w:val="both"/>
      </w:pPr>
      <w:r>
        <w:rPr>
          <w:rFonts w:ascii="Times New Roman"/>
          <w:b w:val="false"/>
          <w:i w:val="false"/>
          <w:color w:val="000000"/>
          <w:sz w:val="28"/>
        </w:rPr>
        <w:t>
      1) работу призывных комиссий и обеспечить проведение призыва в марте – июне и сентябре – декабре 2023 года граждан мужского пола в количестве 37056 человек в возрасте от восемнадцати до двадцати семи лет, не имеющих права на отсрочку или освобождение от призыва;</w:t>
      </w:r>
    </w:p>
    <w:bookmarkEnd w:id="2"/>
    <w:bookmarkStart w:name="z6" w:id="3"/>
    <w:p>
      <w:pPr>
        <w:spacing w:after="0"/>
        <w:ind w:left="0"/>
        <w:jc w:val="both"/>
      </w:pPr>
      <w:r>
        <w:rPr>
          <w:rFonts w:ascii="Times New Roman"/>
          <w:b w:val="false"/>
          <w:i w:val="false"/>
          <w:color w:val="000000"/>
          <w:sz w:val="28"/>
        </w:rPr>
        <w:t xml:space="preserve">
      2) медицинское обеспечение призывных пунктов в соответствии с законодательством Республики Казахстан. </w:t>
      </w:r>
    </w:p>
    <w:bookmarkEnd w:id="3"/>
    <w:bookmarkStart w:name="z7" w:id="4"/>
    <w:p>
      <w:pPr>
        <w:spacing w:after="0"/>
        <w:ind w:left="0"/>
        <w:jc w:val="both"/>
      </w:pPr>
      <w:r>
        <w:rPr>
          <w:rFonts w:ascii="Times New Roman"/>
          <w:b w:val="false"/>
          <w:i w:val="false"/>
          <w:color w:val="000000"/>
          <w:sz w:val="28"/>
        </w:rPr>
        <w:t>
      2.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w:t>
      </w:r>
    </w:p>
    <w:bookmarkEnd w:id="4"/>
    <w:bookmarkStart w:name="z8" w:id="5"/>
    <w:p>
      <w:pPr>
        <w:spacing w:after="0"/>
        <w:ind w:left="0"/>
        <w:jc w:val="both"/>
      </w:pPr>
      <w:r>
        <w:rPr>
          <w:rFonts w:ascii="Times New Roman"/>
          <w:b w:val="false"/>
          <w:i w:val="false"/>
          <w:color w:val="000000"/>
          <w:sz w:val="28"/>
        </w:rPr>
        <w:t>
      3. Министерству индустрии и инфраструктурного развития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Министерство внутренних дел Республики Казахстан, Министерство по чрезвычайным ситуациям Республики Казахстан, Комитет национальной безопасности Республики Казахстан, Службу государственной охраны Республики Казахстан по заявкам Министерства обороны Республики Казахстан.</w:t>
      </w:r>
    </w:p>
    <w:bookmarkEnd w:id="5"/>
    <w:bookmarkStart w:name="z9" w:id="6"/>
    <w:p>
      <w:pPr>
        <w:spacing w:after="0"/>
        <w:ind w:left="0"/>
        <w:jc w:val="both"/>
      </w:pPr>
      <w:r>
        <w:rPr>
          <w:rFonts w:ascii="Times New Roman"/>
          <w:b w:val="false"/>
          <w:i w:val="false"/>
          <w:color w:val="000000"/>
          <w:sz w:val="28"/>
        </w:rPr>
        <w:t>
      4. Министерствам обороны, внутренних дел, по чрезвычайным ситуациям Республики Казахстан возмещение расходов на перевозку граждан, призванных на срочную воинскую службу, а также уволенных в запас военнослужащих срочной воинской службы производить непосредственно организациям, осуществляющим перевозку, по предъявленным ими счетам в пределах ассигнований, предусмотренных на эти цели в республиканском бюджете.</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