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3bdc" w14:textId="7c13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 и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2023 года № 157.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"129) разработка и утверждение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 (далее – фонд);";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143-1) следующего содержания: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"143-1) разработка и утверждение правил уплаты, перечисления и распределения, а также возврата единого платежа по согласованию с Национальным Банком Республики Казахстан, а также министерствами финансов, национальной экономики, здравоохранения, цифрового развития, инноваций и аэрокосмической промышленности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"184) определение порядка назначения и выплаты адресной социальной помощи;".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