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4b8c" w14:textId="9fa4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17 октября 2018 года № 656 "Об утверждении Плана развития акционерного общества "Фонд национального благосостояния "Самрук-Қазына" на 2018 – 2028 годы"</w:t>
      </w:r>
    </w:p>
    <w:p>
      <w:pPr>
        <w:spacing w:after="0"/>
        <w:ind w:left="0"/>
        <w:jc w:val="both"/>
      </w:pPr>
      <w:r>
        <w:rPr>
          <w:rFonts w:ascii="Times New Roman"/>
          <w:b w:val="false"/>
          <w:i w:val="false"/>
          <w:color w:val="000000"/>
          <w:sz w:val="28"/>
        </w:rPr>
        <w:t>Постановление Правительства Республики Казахстан от 17 марта 2023 года № 230.</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октября 2018 года № 656 </w:t>
      </w:r>
      <w:r>
        <w:rPr>
          <w:rFonts w:ascii="Times New Roman"/>
          <w:b/>
          <w:i w:val="false"/>
          <w:color w:val="000000"/>
          <w:sz w:val="28"/>
        </w:rPr>
        <w:t>"</w:t>
      </w:r>
      <w:r>
        <w:rPr>
          <w:rFonts w:ascii="Times New Roman"/>
          <w:b w:val="false"/>
          <w:i w:val="false"/>
          <w:color w:val="000000"/>
          <w:sz w:val="28"/>
        </w:rPr>
        <w:t>Об утверждении Плана развития акционерного общества "Фонд национального благосостояния "Самрук-Қазына" на 2018 – 2028 годы"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"Об утверждении Плана развития акционерного общества "Фонд национального благосостояния "Самрук-Қазына" на 2023 – 2032 годы";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"Фонд национального благосостояния "Самрук-Қазына" на 2023 – 2032 годы.";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"Фонд национального благосостояния "Самрук-Қазына" на 2018 – 2028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 w:id="4"/>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656</w:t>
            </w:r>
          </w:p>
        </w:tc>
      </w:tr>
    </w:tbl>
    <w:bookmarkStart w:name="z14" w:id="5"/>
    <w:p>
      <w:pPr>
        <w:spacing w:after="0"/>
        <w:ind w:left="0"/>
        <w:jc w:val="left"/>
      </w:pPr>
      <w:r>
        <w:rPr>
          <w:rFonts w:ascii="Times New Roman"/>
          <w:b/>
          <w:i w:val="false"/>
          <w:color w:val="000000"/>
        </w:rPr>
        <w:t xml:space="preserve"> План развития акционерного общества "Фонд национального благосостояния "Самрук-Қазына" на 2023 - 2032 годы</w:t>
      </w:r>
    </w:p>
    <w:bookmarkEnd w:id="5"/>
    <w:bookmarkStart w:name="z15" w:id="6"/>
    <w:p>
      <w:pPr>
        <w:spacing w:after="0"/>
        <w:ind w:left="0"/>
        <w:jc w:val="left"/>
      </w:pPr>
      <w:r>
        <w:rPr>
          <w:rFonts w:ascii="Times New Roman"/>
          <w:b/>
          <w:i w:val="false"/>
          <w:color w:val="000000"/>
        </w:rPr>
        <w:t xml:space="preserve"> Оглавление</w:t>
      </w:r>
    </w:p>
    <w:bookmarkEnd w:id="6"/>
    <w:bookmarkStart w:name="z16" w:id="7"/>
    <w:p>
      <w:pPr>
        <w:spacing w:after="0"/>
        <w:ind w:left="0"/>
        <w:jc w:val="both"/>
      </w:pPr>
      <w:r>
        <w:rPr>
          <w:rFonts w:ascii="Times New Roman"/>
          <w:b w:val="false"/>
          <w:i w:val="false"/>
          <w:color w:val="000000"/>
          <w:sz w:val="28"/>
        </w:rPr>
        <w:t>
      Введение</w:t>
      </w:r>
    </w:p>
    <w:bookmarkEnd w:id="7"/>
    <w:bookmarkStart w:name="z17" w:id="8"/>
    <w:p>
      <w:pPr>
        <w:spacing w:after="0"/>
        <w:ind w:left="0"/>
        <w:jc w:val="both"/>
      </w:pPr>
      <w:r>
        <w:rPr>
          <w:rFonts w:ascii="Times New Roman"/>
          <w:b w:val="false"/>
          <w:i w:val="false"/>
          <w:color w:val="000000"/>
          <w:sz w:val="28"/>
        </w:rPr>
        <w:t>
      I. Анализ текущего состояния компании</w:t>
      </w:r>
    </w:p>
    <w:bookmarkEnd w:id="8"/>
    <w:bookmarkStart w:name="z18" w:id="9"/>
    <w:p>
      <w:pPr>
        <w:spacing w:after="0"/>
        <w:ind w:left="0"/>
        <w:jc w:val="both"/>
      </w:pPr>
      <w:r>
        <w:rPr>
          <w:rFonts w:ascii="Times New Roman"/>
          <w:b w:val="false"/>
          <w:i w:val="false"/>
          <w:color w:val="000000"/>
          <w:sz w:val="28"/>
        </w:rPr>
        <w:t>
      II. Миссия и видение</w:t>
      </w:r>
    </w:p>
    <w:bookmarkEnd w:id="9"/>
    <w:bookmarkStart w:name="z19" w:id="10"/>
    <w:p>
      <w:pPr>
        <w:spacing w:after="0"/>
        <w:ind w:left="0"/>
        <w:jc w:val="both"/>
      </w:pPr>
      <w:r>
        <w:rPr>
          <w:rFonts w:ascii="Times New Roman"/>
          <w:b w:val="false"/>
          <w:i w:val="false"/>
          <w:color w:val="000000"/>
          <w:sz w:val="28"/>
        </w:rPr>
        <w:t>
      III. Cтратегические направления деятельности, цели, ключевые показатели деятельности и ожидаемые результаты по ним</w:t>
      </w:r>
    </w:p>
    <w:bookmarkEnd w:id="10"/>
    <w:bookmarkStart w:name="z20" w:id="11"/>
    <w:p>
      <w:pPr>
        <w:spacing w:after="0"/>
        <w:ind w:left="0"/>
        <w:jc w:val="both"/>
      </w:pPr>
      <w:r>
        <w:rPr>
          <w:rFonts w:ascii="Times New Roman"/>
          <w:b w:val="false"/>
          <w:i w:val="false"/>
          <w:color w:val="000000"/>
          <w:sz w:val="28"/>
        </w:rPr>
        <w:t>
      IV. Cистема управления рисками</w:t>
      </w:r>
    </w:p>
    <w:bookmarkEnd w:id="11"/>
    <w:bookmarkStart w:name="z21" w:id="12"/>
    <w:p>
      <w:pPr>
        <w:spacing w:after="0"/>
        <w:ind w:left="0"/>
        <w:jc w:val="left"/>
      </w:pPr>
      <w:r>
        <w:rPr>
          <w:rFonts w:ascii="Times New Roman"/>
          <w:b/>
          <w:i w:val="false"/>
          <w:color w:val="000000"/>
        </w:rPr>
        <w:t xml:space="preserve"> Введение</w:t>
      </w:r>
    </w:p>
    <w:bookmarkEnd w:id="12"/>
    <w:bookmarkStart w:name="z22" w:id="13"/>
    <w:p>
      <w:pPr>
        <w:spacing w:after="0"/>
        <w:ind w:left="0"/>
        <w:jc w:val="both"/>
      </w:pPr>
      <w:r>
        <w:rPr>
          <w:rFonts w:ascii="Times New Roman"/>
          <w:b w:val="false"/>
          <w:i w:val="false"/>
          <w:color w:val="000000"/>
          <w:sz w:val="28"/>
        </w:rPr>
        <w:t xml:space="preserve">
      План развития акционерного общества "Фонд национального благосостояния "Самрук-Қазына" (далее – Фонд) является документом, определяющим и обосновывающим видение, миссию, цели и задачи Фонда по управлению портфельными компаниями (далее – ПК), направленные на увеличение долгосрочной стоимости компаний группы Фонда, эффективное управление активами Фонда (приложение 1). </w:t>
      </w:r>
    </w:p>
    <w:bookmarkEnd w:id="13"/>
    <w:bookmarkStart w:name="z23" w:id="14"/>
    <w:p>
      <w:pPr>
        <w:spacing w:after="0"/>
        <w:ind w:left="0"/>
        <w:jc w:val="both"/>
      </w:pPr>
      <w:r>
        <w:rPr>
          <w:rFonts w:ascii="Times New Roman"/>
          <w:b w:val="false"/>
          <w:i w:val="false"/>
          <w:color w:val="000000"/>
          <w:sz w:val="28"/>
        </w:rPr>
        <w:t xml:space="preserve">
      Фонд является суверенным фондом Республики Казахстан, единственным акционером которого является Правительство Республики Казахстан, и действует как независимая коммерческая структура. </w:t>
      </w:r>
    </w:p>
    <w:bookmarkEnd w:id="14"/>
    <w:bookmarkStart w:name="z24" w:id="15"/>
    <w:p>
      <w:pPr>
        <w:spacing w:after="0"/>
        <w:ind w:left="0"/>
        <w:jc w:val="both"/>
      </w:pPr>
      <w:r>
        <w:rPr>
          <w:rFonts w:ascii="Times New Roman"/>
          <w:b w:val="false"/>
          <w:i w:val="false"/>
          <w:color w:val="000000"/>
          <w:sz w:val="28"/>
        </w:rPr>
        <w:t>
      На сегодняшний день Фонд прошел несколько этапов развития:</w:t>
      </w:r>
    </w:p>
    <w:bookmarkEnd w:id="15"/>
    <w:bookmarkStart w:name="z25" w:id="16"/>
    <w:p>
      <w:pPr>
        <w:spacing w:after="0"/>
        <w:ind w:left="0"/>
        <w:jc w:val="both"/>
      </w:pPr>
      <w:r>
        <w:rPr>
          <w:rFonts w:ascii="Times New Roman"/>
          <w:b w:val="false"/>
          <w:i w:val="false"/>
          <w:color w:val="000000"/>
          <w:sz w:val="28"/>
        </w:rPr>
        <w:t>
      2008 – 2011 годы.: антикризисные меры. Ключевой задачей было преодоление последствий мирового финансового кризиса через реализацию государственных инициатив и национальных программ, а также оказание поддержки социальным инициативам Правительства Республики Казахстан. Благодаря эффективному управлению портфелем активов и инициативам, Фонд способствовал восстановлению экономического роста и дальнейшему развитию экономики страны.</w:t>
      </w:r>
    </w:p>
    <w:bookmarkEnd w:id="16"/>
    <w:bookmarkStart w:name="z26" w:id="17"/>
    <w:p>
      <w:pPr>
        <w:spacing w:after="0"/>
        <w:ind w:left="0"/>
        <w:jc w:val="both"/>
      </w:pPr>
      <w:r>
        <w:rPr>
          <w:rFonts w:ascii="Times New Roman"/>
          <w:b w:val="false"/>
          <w:i w:val="false"/>
          <w:color w:val="000000"/>
          <w:sz w:val="28"/>
        </w:rPr>
        <w:t>
      2011 – 2013 годы: выход из банков второго уровня и финансовых институтов. Завершена значительная работа по стабилизации банковской системы страны в рамках антикризисной программы, по окончании которой был осуществлен полный выход Фонда из капитала банков второго уровня и институтов развития. В результате, Фонд сосредоточился на деятельности компаний реального сектора, прежде всего на повышении их доходности и создании стоимости для акционера.</w:t>
      </w:r>
    </w:p>
    <w:bookmarkEnd w:id="17"/>
    <w:bookmarkStart w:name="z27" w:id="18"/>
    <w:p>
      <w:pPr>
        <w:spacing w:after="0"/>
        <w:ind w:left="0"/>
        <w:jc w:val="both"/>
      </w:pPr>
      <w:r>
        <w:rPr>
          <w:rFonts w:ascii="Times New Roman"/>
          <w:b w:val="false"/>
          <w:i w:val="false"/>
          <w:color w:val="000000"/>
          <w:sz w:val="28"/>
        </w:rPr>
        <w:t>
      2013 – 2017 годы: старт комплексной программы трансформации Фонда. Перед Фондом была поставлена задача перейти от модели администратора государственных активов к модели коммерческой холдинговой компании, эффективно управляющей портфелем активов. Ключевой фокус был на оптимизации бизнес-процессов, изменении структуры портфеля и перераспределении полномочий и ответственности.</w:t>
      </w:r>
    </w:p>
    <w:bookmarkEnd w:id="18"/>
    <w:bookmarkStart w:name="z28" w:id="19"/>
    <w:p>
      <w:pPr>
        <w:spacing w:after="0"/>
        <w:ind w:left="0"/>
        <w:jc w:val="both"/>
      </w:pPr>
      <w:r>
        <w:rPr>
          <w:rFonts w:ascii="Times New Roman"/>
          <w:b w:val="false"/>
          <w:i w:val="false"/>
          <w:color w:val="000000"/>
          <w:sz w:val="28"/>
        </w:rPr>
        <w:t>
      2018 – 2020 годы: оптимизация бизнеса и продолжение передачи компаний группы Фонда в конкурентную среду в рамках постановлений Правительства Республики Казахстан, а также вывода нестратегических активов (дивестиции). Фондом приняты конкретные меры по дальнейшему повышению рентабельности компаний и оптимизации структуры портфеля. Продолжилась подготовка вывода крупных ПК к проведению IPO/SPO (первичное размещение акций/вторичное размещение акций) и (или) продаже стратегическим инвесторам. В рамках минимизации негативного влияния пандемии COVID-19 и глобального экономического кризиса усилена работа по обеспечению безопасности работников, финансовой устойчивости ПК и достижению финансовых и производственных показателей.</w:t>
      </w:r>
    </w:p>
    <w:bookmarkEnd w:id="19"/>
    <w:bookmarkStart w:name="z29" w:id="20"/>
    <w:p>
      <w:pPr>
        <w:spacing w:after="0"/>
        <w:ind w:left="0"/>
        <w:jc w:val="both"/>
      </w:pPr>
      <w:r>
        <w:rPr>
          <w:rFonts w:ascii="Times New Roman"/>
          <w:b w:val="false"/>
          <w:i w:val="false"/>
          <w:color w:val="000000"/>
          <w:sz w:val="28"/>
        </w:rPr>
        <w:t>
      Вследствие влияния пандемии COVID-19, геополитической нестабильности, глобальных трендов и макроэкономической среды в стране возникла необходимость пересмотра подходов. Более того, необходимо приведение Плана развития в соответствие с ключевыми государственными документами, актуализированными Правительством Республики Казахстан (приложение 2). В частности, определены Общенациональные приоритеты Республики Казахстан до 2025 года и утвержден Национальный план развития Республики Казахстан до 2025 года, определяющий новый экономический курс страны с фокусом на создание более инклюзивной и устойчивой экономики. Разработаны национальные проекты, в реализации которых Фонд принимает активное участие. В ходе посланий Главы государства народу Казахстана от 1 сентября 2020 года и 1 сентября 2021 года озвучены новые приоритеты, в том числе достижение углеродной нейтральности к 2060 году, что потребует пересмотра экономической модели роста, сопровождаемого значительным технологическим перевооружением и качественным инновационным развитием.</w:t>
      </w:r>
    </w:p>
    <w:bookmarkEnd w:id="20"/>
    <w:bookmarkStart w:name="z30" w:id="21"/>
    <w:p>
      <w:pPr>
        <w:spacing w:after="0"/>
        <w:ind w:left="0"/>
        <w:jc w:val="both"/>
      </w:pPr>
      <w:r>
        <w:rPr>
          <w:rFonts w:ascii="Times New Roman"/>
          <w:b w:val="false"/>
          <w:i w:val="false"/>
          <w:color w:val="000000"/>
          <w:sz w:val="28"/>
        </w:rPr>
        <w:t>
      В этой связи Фондом обновлен План развития на 10-летний период. Основой для устойчивого повышения национального благосостояния для Фонда является стимулирование развития экономики. При этом в Казахстане существует ряд структурных ограничений, решение которых предполагает развитие несырьевых отраслей, включая переход на следующие переделы в рамках цепочки добавленной стоимости, увеличение производительности труда, усиление инновационного развития, улучшение конкуренции, в том числе через внесение вклада в развитие малого и среднего бизнеса, а также снижение углеродоемкости экономики.</w:t>
      </w:r>
    </w:p>
    <w:bookmarkEnd w:id="21"/>
    <w:bookmarkStart w:name="z31" w:id="22"/>
    <w:p>
      <w:pPr>
        <w:spacing w:after="0"/>
        <w:ind w:left="0"/>
        <w:jc w:val="both"/>
      </w:pPr>
      <w:r>
        <w:rPr>
          <w:rFonts w:ascii="Times New Roman"/>
          <w:b w:val="false"/>
          <w:i w:val="false"/>
          <w:color w:val="000000"/>
          <w:sz w:val="28"/>
        </w:rPr>
        <w:t xml:space="preserve">
      Принимая во внимание текущую социально-экономическую конъюнктуру развития страны и роль Фонда для экономики страны, целесообразным на сегодняшний день видится фокусирование инвестиций, прежде всего, в экономику Казахстана, в том числе в целях реализации стратегических проектов. В этой связи модель управления Фондом в ближайшие 7 лет определена в качестве стратегического холдинга с задачами поддержания социального и инфраструктурного развития страны. К 2030 году Фонд должен перейти на модель работы инвестиционного холдинга при благоприятной конъюнктуре рынка с сохранением мажоритарной доли в стратегических активах Фонда. В целях усиления своей конкурентоспособности и репутации как "перспективного партнера" в глобальном масштабе Фонд будет стремиться к диверсификации портфеля и наполнять его прорывными проектами с высокой долей экспорта. </w:t>
      </w:r>
    </w:p>
    <w:bookmarkEnd w:id="22"/>
    <w:bookmarkStart w:name="z32" w:id="23"/>
    <w:p>
      <w:pPr>
        <w:spacing w:after="0"/>
        <w:ind w:left="0"/>
        <w:jc w:val="left"/>
      </w:pPr>
      <w:r>
        <w:rPr>
          <w:rFonts w:ascii="Times New Roman"/>
          <w:b/>
          <w:i w:val="false"/>
          <w:color w:val="000000"/>
        </w:rPr>
        <w:t xml:space="preserve"> I. Анализ текущего состояния компании</w:t>
      </w:r>
    </w:p>
    <w:bookmarkEnd w:id="23"/>
    <w:bookmarkStart w:name="z33" w:id="24"/>
    <w:p>
      <w:pPr>
        <w:spacing w:after="0"/>
        <w:ind w:left="0"/>
        <w:jc w:val="both"/>
      </w:pPr>
      <w:r>
        <w:rPr>
          <w:rFonts w:ascii="Times New Roman"/>
          <w:b w:val="false"/>
          <w:i w:val="false"/>
          <w:color w:val="000000"/>
          <w:sz w:val="28"/>
        </w:rPr>
        <w:t>
      В целях комплексного анализа текущей ситуации рассмотрены аспекты как внешней среды, так и внутренней, в рамках которых определены вызовы и возможности на глобальном, национальном и корпоративном уровнях.</w:t>
      </w:r>
    </w:p>
    <w:bookmarkEnd w:id="24"/>
    <w:bookmarkStart w:name="z34" w:id="25"/>
    <w:p>
      <w:pPr>
        <w:spacing w:after="0"/>
        <w:ind w:left="0"/>
        <w:jc w:val="both"/>
      </w:pPr>
      <w:r>
        <w:rPr>
          <w:rFonts w:ascii="Times New Roman"/>
          <w:b w:val="false"/>
          <w:i w:val="false"/>
          <w:color w:val="000000"/>
          <w:sz w:val="28"/>
        </w:rPr>
        <w:t>
      Вместе с тем, на всех уровнях анализа учитываются эффекты пандемии COVID-19, а также сложившейся экономической ситуации в мире в целях определения ключевых выводов и усиления готовности Фонда к возможным будущим кризисным ситуациям.</w:t>
      </w:r>
    </w:p>
    <w:bookmarkEnd w:id="25"/>
    <w:bookmarkStart w:name="z35" w:id="26"/>
    <w:p>
      <w:pPr>
        <w:spacing w:after="0"/>
        <w:ind w:left="0"/>
        <w:jc w:val="left"/>
      </w:pPr>
      <w:r>
        <w:rPr>
          <w:rFonts w:ascii="Times New Roman"/>
          <w:b/>
          <w:i w:val="false"/>
          <w:color w:val="000000"/>
        </w:rPr>
        <w:t xml:space="preserve"> 1.1 Анализ внешней среды Глобальные тренды</w:t>
      </w:r>
    </w:p>
    <w:bookmarkEnd w:id="26"/>
    <w:bookmarkStart w:name="z36" w:id="27"/>
    <w:p>
      <w:pPr>
        <w:spacing w:after="0"/>
        <w:ind w:left="0"/>
        <w:jc w:val="both"/>
      </w:pPr>
      <w:r>
        <w:rPr>
          <w:rFonts w:ascii="Times New Roman"/>
          <w:b w:val="false"/>
          <w:i w:val="false"/>
          <w:color w:val="000000"/>
          <w:sz w:val="28"/>
        </w:rPr>
        <w:t>
      Глобальные тренды оказывают существенное влияние на определение стратегических приоритетов компании. В рамках анализа глобальных трендов были рассмотрены 4 ключевых аспекта: экология, мировая экономика, человеческий капитал, технологии.</w:t>
      </w:r>
    </w:p>
    <w:bookmarkEnd w:id="27"/>
    <w:bookmarkStart w:name="z37" w:id="28"/>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Экология</w:t>
      </w:r>
    </w:p>
    <w:bookmarkEnd w:id="28"/>
    <w:bookmarkStart w:name="z38" w:id="29"/>
    <w:p>
      <w:pPr>
        <w:spacing w:after="0"/>
        <w:ind w:left="0"/>
        <w:jc w:val="both"/>
      </w:pPr>
      <w:r>
        <w:rPr>
          <w:rFonts w:ascii="Times New Roman"/>
          <w:b w:val="false"/>
          <w:i w:val="false"/>
          <w:color w:val="000000"/>
          <w:sz w:val="28"/>
        </w:rPr>
        <w:t xml:space="preserve">
      </w:t>
      </w:r>
      <w:r>
        <w:rPr>
          <w:rFonts w:ascii="Times New Roman"/>
          <w:b/>
          <w:i w:val="false"/>
          <w:color w:val="000000"/>
          <w:sz w:val="28"/>
        </w:rPr>
        <w:t>Фонду</w:t>
      </w:r>
      <w:r>
        <w:rPr>
          <w:rFonts w:ascii="Times New Roman"/>
          <w:b w:val="false"/>
          <w:i w:val="false"/>
          <w:color w:val="000000"/>
          <w:sz w:val="28"/>
        </w:rPr>
        <w:t xml:space="preserve"> </w:t>
      </w:r>
      <w:r>
        <w:rPr>
          <w:rFonts w:ascii="Times New Roman"/>
          <w:b/>
          <w:i w:val="false"/>
          <w:color w:val="000000"/>
          <w:sz w:val="28"/>
        </w:rPr>
        <w:t>необходимо</w:t>
      </w:r>
      <w:r>
        <w:rPr>
          <w:rFonts w:ascii="Times New Roman"/>
          <w:b w:val="false"/>
          <w:i w:val="false"/>
          <w:color w:val="000000"/>
          <w:sz w:val="28"/>
        </w:rPr>
        <w:t xml:space="preserve"> </w:t>
      </w:r>
      <w:r>
        <w:rPr>
          <w:rFonts w:ascii="Times New Roman"/>
          <w:b/>
          <w:i w:val="false"/>
          <w:color w:val="000000"/>
          <w:sz w:val="28"/>
        </w:rPr>
        <w:t>стремиться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углеродной</w:t>
      </w:r>
      <w:r>
        <w:rPr>
          <w:rFonts w:ascii="Times New Roman"/>
          <w:b w:val="false"/>
          <w:i w:val="false"/>
          <w:color w:val="000000"/>
          <w:sz w:val="28"/>
        </w:rPr>
        <w:t xml:space="preserve"> </w:t>
      </w:r>
      <w:r>
        <w:rPr>
          <w:rFonts w:ascii="Times New Roman"/>
          <w:b/>
          <w:i w:val="false"/>
          <w:color w:val="000000"/>
          <w:sz w:val="28"/>
        </w:rPr>
        <w:t>нейтральности,</w:t>
      </w:r>
      <w:r>
        <w:rPr>
          <w:rFonts w:ascii="Times New Roman"/>
          <w:b w:val="false"/>
          <w:i w:val="false"/>
          <w:color w:val="000000"/>
          <w:sz w:val="28"/>
        </w:rPr>
        <w:t xml:space="preserve"> </w:t>
      </w:r>
      <w:r>
        <w:rPr>
          <w:rFonts w:ascii="Times New Roman"/>
          <w:b/>
          <w:i w:val="false"/>
          <w:color w:val="000000"/>
          <w:sz w:val="28"/>
        </w:rPr>
        <w:t>чтобы</w:t>
      </w:r>
      <w:r>
        <w:rPr>
          <w:rFonts w:ascii="Times New Roman"/>
          <w:b w:val="false"/>
          <w:i w:val="false"/>
          <w:color w:val="000000"/>
          <w:sz w:val="28"/>
        </w:rPr>
        <w:t xml:space="preserve"> </w:t>
      </w:r>
      <w:r>
        <w:rPr>
          <w:rFonts w:ascii="Times New Roman"/>
          <w:b/>
          <w:i w:val="false"/>
          <w:color w:val="000000"/>
          <w:sz w:val="28"/>
        </w:rPr>
        <w:t>оставаться</w:t>
      </w:r>
      <w:r>
        <w:rPr>
          <w:rFonts w:ascii="Times New Roman"/>
          <w:b w:val="false"/>
          <w:i w:val="false"/>
          <w:color w:val="000000"/>
          <w:sz w:val="28"/>
        </w:rPr>
        <w:t xml:space="preserve"> </w:t>
      </w:r>
      <w:r>
        <w:rPr>
          <w:rFonts w:ascii="Times New Roman"/>
          <w:b/>
          <w:i w:val="false"/>
          <w:color w:val="000000"/>
          <w:sz w:val="28"/>
        </w:rPr>
        <w:t>конкурентоспособным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иметь</w:t>
      </w:r>
      <w:r>
        <w:rPr>
          <w:rFonts w:ascii="Times New Roman"/>
          <w:b w:val="false"/>
          <w:i w:val="false"/>
          <w:color w:val="000000"/>
          <w:sz w:val="28"/>
        </w:rPr>
        <w:t xml:space="preserve"> </w:t>
      </w:r>
      <w:r>
        <w:rPr>
          <w:rFonts w:ascii="Times New Roman"/>
          <w:b/>
          <w:i w:val="false"/>
          <w:color w:val="000000"/>
          <w:sz w:val="28"/>
        </w:rPr>
        <w:t>доступ</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технологиям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финансовым</w:t>
      </w:r>
      <w:r>
        <w:rPr>
          <w:rFonts w:ascii="Times New Roman"/>
          <w:b w:val="false"/>
          <w:i w:val="false"/>
          <w:color w:val="000000"/>
          <w:sz w:val="28"/>
        </w:rPr>
        <w:t xml:space="preserve"> </w:t>
      </w:r>
      <w:r>
        <w:rPr>
          <w:rFonts w:ascii="Times New Roman"/>
          <w:b/>
          <w:i w:val="false"/>
          <w:color w:val="000000"/>
          <w:sz w:val="28"/>
        </w:rPr>
        <w:t>ресурсам.</w:t>
      </w:r>
    </w:p>
    <w:bookmarkEnd w:id="29"/>
    <w:bookmarkStart w:name="z39" w:id="30"/>
    <w:p>
      <w:pPr>
        <w:spacing w:after="0"/>
        <w:ind w:left="0"/>
        <w:jc w:val="both"/>
      </w:pPr>
      <w:r>
        <w:rPr>
          <w:rFonts w:ascii="Times New Roman"/>
          <w:b w:val="false"/>
          <w:i w:val="false"/>
          <w:color w:val="000000"/>
          <w:sz w:val="28"/>
        </w:rPr>
        <w:t>
      Все больше стран ориентируются на адаптацию к изменению климата и переход к низкоуглеродной экономике, как к основным факторам конкурентоспособности государства. Учитывая усилия по сдерживанию роста температуры мировым сообществом, ожидается построение углеродно-нейтрального мира к середине XXI века. Казахстан, в свою очередь, поставил цель по снижению выбросов на 15 % к 2030 году (от уровня 1990 года) и достижению углеродной нейтральности к 2060 году.</w:t>
      </w:r>
    </w:p>
    <w:bookmarkEnd w:id="30"/>
    <w:bookmarkStart w:name="z40" w:id="31"/>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Необходимо</w:t>
      </w:r>
      <w:r>
        <w:rPr>
          <w:rFonts w:ascii="Times New Roman"/>
          <w:b w:val="false"/>
          <w:i w:val="false"/>
          <w:color w:val="000000"/>
          <w:sz w:val="28"/>
        </w:rPr>
        <w:t xml:space="preserve"> </w:t>
      </w:r>
      <w:r>
        <w:rPr>
          <w:rFonts w:ascii="Times New Roman"/>
          <w:b/>
          <w:i w:val="false"/>
          <w:color w:val="000000"/>
          <w:sz w:val="28"/>
        </w:rPr>
        <w:t>применение</w:t>
      </w:r>
      <w:r>
        <w:rPr>
          <w:rFonts w:ascii="Times New Roman"/>
          <w:b w:val="false"/>
          <w:i w:val="false"/>
          <w:color w:val="000000"/>
          <w:sz w:val="28"/>
        </w:rPr>
        <w:t xml:space="preserve"> </w:t>
      </w:r>
      <w:r>
        <w:rPr>
          <w:rFonts w:ascii="Times New Roman"/>
          <w:b/>
          <w:i w:val="false"/>
          <w:color w:val="000000"/>
          <w:sz w:val="28"/>
        </w:rPr>
        <w:t>современных</w:t>
      </w:r>
      <w:r>
        <w:rPr>
          <w:rFonts w:ascii="Times New Roman"/>
          <w:b w:val="false"/>
          <w:i w:val="false"/>
          <w:color w:val="000000"/>
          <w:sz w:val="28"/>
        </w:rPr>
        <w:t xml:space="preserve"> </w:t>
      </w:r>
      <w:r>
        <w:rPr>
          <w:rFonts w:ascii="Times New Roman"/>
          <w:b/>
          <w:i w:val="false"/>
          <w:color w:val="000000"/>
          <w:sz w:val="28"/>
        </w:rPr>
        <w:t>технологий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целях</w:t>
      </w:r>
      <w:r>
        <w:rPr>
          <w:rFonts w:ascii="Times New Roman"/>
          <w:b w:val="false"/>
          <w:i w:val="false"/>
          <w:color w:val="000000"/>
          <w:sz w:val="28"/>
        </w:rPr>
        <w:t xml:space="preserve"> </w:t>
      </w:r>
      <w:r>
        <w:rPr>
          <w:rFonts w:ascii="Times New Roman"/>
          <w:b/>
          <w:i w:val="false"/>
          <w:color w:val="000000"/>
          <w:sz w:val="28"/>
        </w:rPr>
        <w:t>оптимизации</w:t>
      </w:r>
      <w:r>
        <w:rPr>
          <w:rFonts w:ascii="Times New Roman"/>
          <w:b w:val="false"/>
          <w:i w:val="false"/>
          <w:color w:val="000000"/>
          <w:sz w:val="28"/>
        </w:rPr>
        <w:t xml:space="preserve"> </w:t>
      </w:r>
      <w:r>
        <w:rPr>
          <w:rFonts w:ascii="Times New Roman"/>
          <w:b/>
          <w:i w:val="false"/>
          <w:color w:val="000000"/>
          <w:sz w:val="28"/>
        </w:rPr>
        <w:t>использования</w:t>
      </w:r>
      <w:r>
        <w:rPr>
          <w:rFonts w:ascii="Times New Roman"/>
          <w:b w:val="false"/>
          <w:i w:val="false"/>
          <w:color w:val="000000"/>
          <w:sz w:val="28"/>
        </w:rPr>
        <w:t xml:space="preserve"> </w:t>
      </w:r>
      <w:r>
        <w:rPr>
          <w:rFonts w:ascii="Times New Roman"/>
          <w:b/>
          <w:i w:val="false"/>
          <w:color w:val="000000"/>
          <w:sz w:val="28"/>
        </w:rPr>
        <w:t>природных</w:t>
      </w:r>
      <w:r>
        <w:rPr>
          <w:rFonts w:ascii="Times New Roman"/>
          <w:b w:val="false"/>
          <w:i w:val="false"/>
          <w:color w:val="000000"/>
          <w:sz w:val="28"/>
        </w:rPr>
        <w:t xml:space="preserve"> </w:t>
      </w:r>
      <w:r>
        <w:rPr>
          <w:rFonts w:ascii="Times New Roman"/>
          <w:b/>
          <w:i w:val="false"/>
          <w:color w:val="000000"/>
          <w:sz w:val="28"/>
        </w:rPr>
        <w:t>ресурсов</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Одним из ключевых направлений по достижению углеродной нейтральности является развитие альтернативных источников энергии. При этом наращивание энергетического потенциала может способствовать решению другой ключевой экологической проблемы – дефицита водных ресурсов. Страны Центральной Азии относятся к региону, испытывающему высокий уровень "водного стресса" по причине использования значительной доли водных ресурсов из невозобновляемых источников (порядка 79 %). За период 2015 – 2018 годы показатель эффективности использования водных ресурсов (отношение добавленной стоимости к объему использованной воды) сократился в Казахстане на 12,5 %.</w:t>
      </w:r>
    </w:p>
    <w:bookmarkEnd w:id="32"/>
    <w:bookmarkStart w:name="z42" w:id="33"/>
    <w:p>
      <w:pPr>
        <w:spacing w:after="0"/>
        <w:ind w:left="0"/>
        <w:jc w:val="both"/>
      </w:pPr>
      <w:r>
        <w:rPr>
          <w:rFonts w:ascii="Times New Roman"/>
          <w:b w:val="false"/>
          <w:i w:val="false"/>
          <w:color w:val="000000"/>
          <w:sz w:val="28"/>
        </w:rPr>
        <w:t xml:space="preserve">
      </w:t>
      </w:r>
      <w:r>
        <w:rPr>
          <w:rFonts w:ascii="Times New Roman"/>
          <w:b/>
          <w:i w:val="false"/>
          <w:color w:val="000000"/>
          <w:sz w:val="28"/>
        </w:rPr>
        <w:t>Решение</w:t>
      </w:r>
      <w:r>
        <w:rPr>
          <w:rFonts w:ascii="Times New Roman"/>
          <w:b w:val="false"/>
          <w:i w:val="false"/>
          <w:color w:val="000000"/>
          <w:sz w:val="28"/>
        </w:rPr>
        <w:t xml:space="preserve"> </w:t>
      </w:r>
      <w:r>
        <w:rPr>
          <w:rFonts w:ascii="Times New Roman"/>
          <w:b/>
          <w:i w:val="false"/>
          <w:color w:val="000000"/>
          <w:sz w:val="28"/>
        </w:rPr>
        <w:t>экологических</w:t>
      </w:r>
      <w:r>
        <w:rPr>
          <w:rFonts w:ascii="Times New Roman"/>
          <w:b w:val="false"/>
          <w:i w:val="false"/>
          <w:color w:val="000000"/>
          <w:sz w:val="28"/>
        </w:rPr>
        <w:t xml:space="preserve"> </w:t>
      </w:r>
      <w:r>
        <w:rPr>
          <w:rFonts w:ascii="Times New Roman"/>
          <w:b/>
          <w:i w:val="false"/>
          <w:color w:val="000000"/>
          <w:sz w:val="28"/>
        </w:rPr>
        <w:t>вопросов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внедрение</w:t>
      </w:r>
      <w:r>
        <w:rPr>
          <w:rFonts w:ascii="Times New Roman"/>
          <w:b w:val="false"/>
          <w:i w:val="false"/>
          <w:color w:val="000000"/>
          <w:sz w:val="28"/>
        </w:rPr>
        <w:t xml:space="preserve"> </w:t>
      </w:r>
      <w:r>
        <w:rPr>
          <w:rFonts w:ascii="Times New Roman"/>
          <w:b/>
          <w:i w:val="false"/>
          <w:color w:val="000000"/>
          <w:sz w:val="28"/>
        </w:rPr>
        <w:t>принципов</w:t>
      </w:r>
      <w:r>
        <w:rPr>
          <w:rFonts w:ascii="Times New Roman"/>
          <w:b w:val="false"/>
          <w:i w:val="false"/>
          <w:color w:val="000000"/>
          <w:sz w:val="28"/>
        </w:rPr>
        <w:t xml:space="preserve"> </w:t>
      </w:r>
      <w:r>
        <w:rPr>
          <w:rFonts w:ascii="Times New Roman"/>
          <w:b/>
          <w:i w:val="false"/>
          <w:color w:val="000000"/>
          <w:sz w:val="28"/>
        </w:rPr>
        <w:t>экологического,</w:t>
      </w:r>
      <w:r>
        <w:rPr>
          <w:rFonts w:ascii="Times New Roman"/>
          <w:b w:val="false"/>
          <w:i w:val="false"/>
          <w:color w:val="000000"/>
          <w:sz w:val="28"/>
        </w:rPr>
        <w:t xml:space="preserve"> </w:t>
      </w:r>
      <w:r>
        <w:rPr>
          <w:rFonts w:ascii="Times New Roman"/>
          <w:b/>
          <w:i w:val="false"/>
          <w:color w:val="000000"/>
          <w:sz w:val="28"/>
        </w:rPr>
        <w:t>социального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корпоративного</w:t>
      </w:r>
      <w:r>
        <w:rPr>
          <w:rFonts w:ascii="Times New Roman"/>
          <w:b w:val="false"/>
          <w:i w:val="false"/>
          <w:color w:val="000000"/>
          <w:sz w:val="28"/>
        </w:rPr>
        <w:t xml:space="preserve"> </w:t>
      </w:r>
      <w:r>
        <w:rPr>
          <w:rFonts w:ascii="Times New Roman"/>
          <w:b/>
          <w:i w:val="false"/>
          <w:color w:val="000000"/>
          <w:sz w:val="28"/>
        </w:rPr>
        <w:t>управления</w:t>
      </w:r>
      <w:r>
        <w:rPr>
          <w:rFonts w:ascii="Times New Roman"/>
          <w:b w:val="false"/>
          <w:i w:val="false"/>
          <w:color w:val="000000"/>
          <w:sz w:val="28"/>
        </w:rPr>
        <w:t xml:space="preserve"> </w:t>
      </w:r>
      <w:r>
        <w:rPr>
          <w:rFonts w:ascii="Times New Roman"/>
          <w:b/>
          <w:i w:val="false"/>
          <w:color w:val="000000"/>
          <w:sz w:val="28"/>
        </w:rPr>
        <w:t>могут</w:t>
      </w:r>
      <w:r>
        <w:rPr>
          <w:rFonts w:ascii="Times New Roman"/>
          <w:b w:val="false"/>
          <w:i w:val="false"/>
          <w:color w:val="000000"/>
          <w:sz w:val="28"/>
        </w:rPr>
        <w:t xml:space="preserve"> </w:t>
      </w:r>
      <w:r>
        <w:rPr>
          <w:rFonts w:ascii="Times New Roman"/>
          <w:b/>
          <w:i w:val="false"/>
          <w:color w:val="000000"/>
          <w:sz w:val="28"/>
        </w:rPr>
        <w:t>существенно</w:t>
      </w:r>
      <w:r>
        <w:rPr>
          <w:rFonts w:ascii="Times New Roman"/>
          <w:b w:val="false"/>
          <w:i w:val="false"/>
          <w:color w:val="000000"/>
          <w:sz w:val="28"/>
        </w:rPr>
        <w:t xml:space="preserve"> </w:t>
      </w:r>
      <w:r>
        <w:rPr>
          <w:rFonts w:ascii="Times New Roman"/>
          <w:b/>
          <w:i w:val="false"/>
          <w:color w:val="000000"/>
          <w:sz w:val="28"/>
        </w:rPr>
        <w:t>улучшить</w:t>
      </w:r>
      <w:r>
        <w:rPr>
          <w:rFonts w:ascii="Times New Roman"/>
          <w:b w:val="false"/>
          <w:i w:val="false"/>
          <w:color w:val="000000"/>
          <w:sz w:val="28"/>
        </w:rPr>
        <w:t xml:space="preserve"> </w:t>
      </w:r>
      <w:r>
        <w:rPr>
          <w:rFonts w:ascii="Times New Roman"/>
          <w:b/>
          <w:i w:val="false"/>
          <w:color w:val="000000"/>
          <w:sz w:val="28"/>
        </w:rPr>
        <w:t>инвестиционную</w:t>
      </w:r>
      <w:r>
        <w:rPr>
          <w:rFonts w:ascii="Times New Roman"/>
          <w:b w:val="false"/>
          <w:i w:val="false"/>
          <w:color w:val="000000"/>
          <w:sz w:val="28"/>
        </w:rPr>
        <w:t xml:space="preserve"> </w:t>
      </w:r>
      <w:r>
        <w:rPr>
          <w:rFonts w:ascii="Times New Roman"/>
          <w:b/>
          <w:i w:val="false"/>
          <w:color w:val="000000"/>
          <w:sz w:val="28"/>
        </w:rPr>
        <w:t>привлекательность.</w:t>
      </w:r>
    </w:p>
    <w:bookmarkEnd w:id="33"/>
    <w:bookmarkStart w:name="z43" w:id="34"/>
    <w:p>
      <w:pPr>
        <w:spacing w:after="0"/>
        <w:ind w:left="0"/>
        <w:jc w:val="both"/>
      </w:pPr>
      <w:r>
        <w:rPr>
          <w:rFonts w:ascii="Times New Roman"/>
          <w:b w:val="false"/>
          <w:i w:val="false"/>
          <w:color w:val="000000"/>
          <w:sz w:val="28"/>
        </w:rPr>
        <w:t>
      Сегодня международные инвесторы рассматривают климатические риски как инвестиционные и отказываются от финансирования проектов с высоким уровнем выбросов. Пандемия COVID-19 ускорила осознание рисков влияния экологических угроз на финансовую устойчивость и долгосрочную стоимость компаний. Ведущие фонды национального благосостояния, инвестиционные организации и международные компании диверсифицируют портфели в сторону "зеленого" развития.</w:t>
      </w:r>
    </w:p>
    <w:bookmarkEnd w:id="34"/>
    <w:bookmarkStart w:name="z44" w:id="35"/>
    <w:p>
      <w:pPr>
        <w:spacing w:after="0"/>
        <w:ind w:left="0"/>
        <w:jc w:val="both"/>
      </w:pPr>
      <w:r>
        <w:rPr>
          <w:rFonts w:ascii="Times New Roman"/>
          <w:b w:val="false"/>
          <w:i w:val="false"/>
          <w:color w:val="000000"/>
          <w:sz w:val="28"/>
        </w:rPr>
        <w:t>
      Согласно обновленным оценкам экспертов ожидается 30 %-ный рост инвестиций по сравнению с предыдущими прогнозами в энергетический переход до 2050 года (дополнительно 131 трлн долл. США или 4,4 трлн долл. США ежегодно в период с 2021 по 2050 годы). К 2025 году по сравнению с 2020 годом прогнозируется рост объема активов под управлением, отвечающих критериям ESG-принципов, на 40 % до 53 трлн долл. США, а рост объема долговых инструментов ESG – в 5 раз до 11 трлн долл. США.</w:t>
      </w:r>
    </w:p>
    <w:bookmarkEnd w:id="35"/>
    <w:bookmarkStart w:name="z45" w:id="36"/>
    <w:p>
      <w:pPr>
        <w:spacing w:after="0"/>
        <w:ind w:left="0"/>
        <w:jc w:val="both"/>
      </w:pPr>
      <w:r>
        <w:rPr>
          <w:rFonts w:ascii="Times New Roman"/>
          <w:b w:val="false"/>
          <w:i w:val="false"/>
          <w:color w:val="000000"/>
          <w:sz w:val="28"/>
        </w:rPr>
        <w:t xml:space="preserve">
      </w:t>
      </w:r>
      <w:r>
        <w:rPr>
          <w:rFonts w:ascii="Times New Roman"/>
          <w:b w:val="false"/>
          <w:i/>
          <w:color w:val="000000"/>
          <w:sz w:val="28"/>
        </w:rPr>
        <w:t>Мировая</w:t>
      </w:r>
      <w:r>
        <w:rPr>
          <w:rFonts w:ascii="Times New Roman"/>
          <w:b w:val="false"/>
          <w:i w:val="false"/>
          <w:color w:val="000000"/>
          <w:sz w:val="28"/>
        </w:rPr>
        <w:t xml:space="preserve"> </w:t>
      </w:r>
      <w:r>
        <w:rPr>
          <w:rFonts w:ascii="Times New Roman"/>
          <w:b w:val="false"/>
          <w:i/>
          <w:color w:val="000000"/>
          <w:sz w:val="28"/>
        </w:rPr>
        <w:t>экономика</w:t>
      </w:r>
    </w:p>
    <w:bookmarkEnd w:id="36"/>
    <w:bookmarkStart w:name="z46" w:id="37"/>
    <w:p>
      <w:pPr>
        <w:spacing w:after="0"/>
        <w:ind w:left="0"/>
        <w:jc w:val="both"/>
      </w:pPr>
      <w:r>
        <w:rPr>
          <w:rFonts w:ascii="Times New Roman"/>
          <w:b w:val="false"/>
          <w:i w:val="false"/>
          <w:color w:val="000000"/>
          <w:sz w:val="28"/>
        </w:rPr>
        <w:t xml:space="preserve">
      </w:t>
      </w:r>
      <w:r>
        <w:rPr>
          <w:rFonts w:ascii="Times New Roman"/>
          <w:b/>
          <w:i w:val="false"/>
          <w:color w:val="000000"/>
          <w:sz w:val="28"/>
        </w:rPr>
        <w:t>Кризис,</w:t>
      </w:r>
      <w:r>
        <w:rPr>
          <w:rFonts w:ascii="Times New Roman"/>
          <w:b w:val="false"/>
          <w:i w:val="false"/>
          <w:color w:val="000000"/>
          <w:sz w:val="28"/>
        </w:rPr>
        <w:t xml:space="preserve"> </w:t>
      </w:r>
      <w:r>
        <w:rPr>
          <w:rFonts w:ascii="Times New Roman"/>
          <w:b/>
          <w:i w:val="false"/>
          <w:color w:val="000000"/>
          <w:sz w:val="28"/>
        </w:rPr>
        <w:t>вызванный</w:t>
      </w:r>
      <w:r>
        <w:rPr>
          <w:rFonts w:ascii="Times New Roman"/>
          <w:b w:val="false"/>
          <w:i w:val="false"/>
          <w:color w:val="000000"/>
          <w:sz w:val="28"/>
        </w:rPr>
        <w:t xml:space="preserve"> </w:t>
      </w:r>
      <w:r>
        <w:rPr>
          <w:rFonts w:ascii="Times New Roman"/>
          <w:b/>
          <w:i w:val="false"/>
          <w:color w:val="000000"/>
          <w:sz w:val="28"/>
        </w:rPr>
        <w:t>пандемией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санкционными</w:t>
      </w:r>
      <w:r>
        <w:rPr>
          <w:rFonts w:ascii="Times New Roman"/>
          <w:b w:val="false"/>
          <w:i w:val="false"/>
          <w:color w:val="000000"/>
          <w:sz w:val="28"/>
        </w:rPr>
        <w:t xml:space="preserve"> </w:t>
      </w:r>
      <w:r>
        <w:rPr>
          <w:rFonts w:ascii="Times New Roman"/>
          <w:b/>
          <w:i w:val="false"/>
          <w:color w:val="000000"/>
          <w:sz w:val="28"/>
        </w:rPr>
        <w:t>ограничениями,</w:t>
      </w:r>
      <w:r>
        <w:rPr>
          <w:rFonts w:ascii="Times New Roman"/>
          <w:b w:val="false"/>
          <w:i w:val="false"/>
          <w:color w:val="000000"/>
          <w:sz w:val="28"/>
        </w:rPr>
        <w:t xml:space="preserve"> </w:t>
      </w:r>
      <w:r>
        <w:rPr>
          <w:rFonts w:ascii="Times New Roman"/>
          <w:b/>
          <w:i w:val="false"/>
          <w:color w:val="000000"/>
          <w:sz w:val="28"/>
        </w:rPr>
        <w:t>подчеркнул</w:t>
      </w:r>
      <w:r>
        <w:rPr>
          <w:rFonts w:ascii="Times New Roman"/>
          <w:b w:val="false"/>
          <w:i w:val="false"/>
          <w:color w:val="000000"/>
          <w:sz w:val="28"/>
        </w:rPr>
        <w:t xml:space="preserve"> </w:t>
      </w:r>
      <w:r>
        <w:rPr>
          <w:rFonts w:ascii="Times New Roman"/>
          <w:b/>
          <w:i w:val="false"/>
          <w:color w:val="000000"/>
          <w:sz w:val="28"/>
        </w:rPr>
        <w:t>важность</w:t>
      </w:r>
      <w:r>
        <w:rPr>
          <w:rFonts w:ascii="Times New Roman"/>
          <w:b w:val="false"/>
          <w:i w:val="false"/>
          <w:color w:val="000000"/>
          <w:sz w:val="28"/>
        </w:rPr>
        <w:t xml:space="preserve"> </w:t>
      </w:r>
      <w:r>
        <w:rPr>
          <w:rFonts w:ascii="Times New Roman"/>
          <w:b/>
          <w:i w:val="false"/>
          <w:color w:val="000000"/>
          <w:sz w:val="28"/>
        </w:rPr>
        <w:t>дальнейшей</w:t>
      </w:r>
      <w:r>
        <w:rPr>
          <w:rFonts w:ascii="Times New Roman"/>
          <w:b w:val="false"/>
          <w:i w:val="false"/>
          <w:color w:val="000000"/>
          <w:sz w:val="28"/>
        </w:rPr>
        <w:t xml:space="preserve"> </w:t>
      </w:r>
      <w:r>
        <w:rPr>
          <w:rFonts w:ascii="Times New Roman"/>
          <w:b/>
          <w:i w:val="false"/>
          <w:color w:val="000000"/>
          <w:sz w:val="28"/>
        </w:rPr>
        <w:t>поддержи</w:t>
      </w:r>
      <w:r>
        <w:rPr>
          <w:rFonts w:ascii="Times New Roman"/>
          <w:b w:val="false"/>
          <w:i w:val="false"/>
          <w:color w:val="000000"/>
          <w:sz w:val="28"/>
        </w:rPr>
        <w:t xml:space="preserve"> </w:t>
      </w:r>
      <w:r>
        <w:rPr>
          <w:rFonts w:ascii="Times New Roman"/>
          <w:b/>
          <w:i w:val="false"/>
          <w:color w:val="000000"/>
          <w:sz w:val="28"/>
        </w:rPr>
        <w:t>секторов</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высоким</w:t>
      </w:r>
      <w:r>
        <w:rPr>
          <w:rFonts w:ascii="Times New Roman"/>
          <w:b w:val="false"/>
          <w:i w:val="false"/>
          <w:color w:val="000000"/>
          <w:sz w:val="28"/>
        </w:rPr>
        <w:t xml:space="preserve"> </w:t>
      </w:r>
      <w:r>
        <w:rPr>
          <w:rFonts w:ascii="Times New Roman"/>
          <w:b/>
          <w:i w:val="false"/>
          <w:color w:val="000000"/>
          <w:sz w:val="28"/>
        </w:rPr>
        <w:t>потенциалом</w:t>
      </w:r>
      <w:r>
        <w:rPr>
          <w:rFonts w:ascii="Times New Roman"/>
          <w:b w:val="false"/>
          <w:i w:val="false"/>
          <w:color w:val="000000"/>
          <w:sz w:val="28"/>
        </w:rPr>
        <w:t xml:space="preserve"> </w:t>
      </w:r>
      <w:r>
        <w:rPr>
          <w:rFonts w:ascii="Times New Roman"/>
          <w:b/>
          <w:i w:val="false"/>
          <w:color w:val="000000"/>
          <w:sz w:val="28"/>
        </w:rPr>
        <w:t>импортозамещения,</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внутренней</w:t>
      </w:r>
      <w:r>
        <w:rPr>
          <w:rFonts w:ascii="Times New Roman"/>
          <w:b w:val="false"/>
          <w:i w:val="false"/>
          <w:color w:val="000000"/>
          <w:sz w:val="28"/>
        </w:rPr>
        <w:t xml:space="preserve"> </w:t>
      </w:r>
      <w:r>
        <w:rPr>
          <w:rFonts w:ascii="Times New Roman"/>
          <w:b/>
          <w:i w:val="false"/>
          <w:color w:val="000000"/>
          <w:sz w:val="28"/>
        </w:rPr>
        <w:t>транспортной</w:t>
      </w:r>
      <w:r>
        <w:rPr>
          <w:rFonts w:ascii="Times New Roman"/>
          <w:b w:val="false"/>
          <w:i w:val="false"/>
          <w:color w:val="000000"/>
          <w:sz w:val="28"/>
        </w:rPr>
        <w:t xml:space="preserve"> </w:t>
      </w:r>
      <w:r>
        <w:rPr>
          <w:rFonts w:ascii="Times New Roman"/>
          <w:b/>
          <w:i w:val="false"/>
          <w:color w:val="000000"/>
          <w:sz w:val="28"/>
        </w:rPr>
        <w:t>инфраструктуры.</w:t>
      </w:r>
    </w:p>
    <w:bookmarkEnd w:id="37"/>
    <w:bookmarkStart w:name="z47" w:id="38"/>
    <w:p>
      <w:pPr>
        <w:spacing w:after="0"/>
        <w:ind w:left="0"/>
        <w:jc w:val="both"/>
      </w:pPr>
      <w:r>
        <w:rPr>
          <w:rFonts w:ascii="Times New Roman"/>
          <w:b w:val="false"/>
          <w:i w:val="false"/>
          <w:color w:val="000000"/>
          <w:sz w:val="28"/>
        </w:rPr>
        <w:t>
      Закрытие границ привело к ограничению пассажиро- и грузопотока между странами. Объем глобального товарооборота снизился на 5,3 % в 2020 году. Подобное замедление процессов глобализации оказало влияние на цепочки поставок с фокусом на локализацию производств.</w:t>
      </w:r>
    </w:p>
    <w:bookmarkEnd w:id="38"/>
    <w:bookmarkStart w:name="z48" w:id="39"/>
    <w:p>
      <w:pPr>
        <w:spacing w:after="0"/>
        <w:ind w:left="0"/>
        <w:jc w:val="both"/>
      </w:pPr>
      <w:r>
        <w:rPr>
          <w:rFonts w:ascii="Times New Roman"/>
          <w:b w:val="false"/>
          <w:i w:val="false"/>
          <w:color w:val="000000"/>
          <w:sz w:val="28"/>
        </w:rPr>
        <w:t>
      Наряду с этим, ограничения в связи с пандемией придали новый импульс электронной коммерции, доля которой в общем товарообороте увеличилась с 14 % до 18% глобально, с достижением темпов роста в 22-28 % в 2020 году. Данный тренд открывает возможности для развития транспортно-логистического комплекса и мультимодальных перевозок.</w:t>
      </w:r>
    </w:p>
    <w:bookmarkEnd w:id="39"/>
    <w:bookmarkStart w:name="z49" w:id="40"/>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условиях</w:t>
      </w:r>
      <w:r>
        <w:rPr>
          <w:rFonts w:ascii="Times New Roman"/>
          <w:b w:val="false"/>
          <w:i w:val="false"/>
          <w:color w:val="000000"/>
          <w:sz w:val="28"/>
        </w:rPr>
        <w:t xml:space="preserve"> </w:t>
      </w:r>
      <w:r>
        <w:rPr>
          <w:rFonts w:ascii="Times New Roman"/>
          <w:b/>
          <w:i w:val="false"/>
          <w:color w:val="000000"/>
          <w:sz w:val="28"/>
        </w:rPr>
        <w:t>снижения</w:t>
      </w:r>
      <w:r>
        <w:rPr>
          <w:rFonts w:ascii="Times New Roman"/>
          <w:b w:val="false"/>
          <w:i w:val="false"/>
          <w:color w:val="000000"/>
          <w:sz w:val="28"/>
        </w:rPr>
        <w:t xml:space="preserve"> </w:t>
      </w:r>
      <w:r>
        <w:rPr>
          <w:rFonts w:ascii="Times New Roman"/>
          <w:b/>
          <w:i w:val="false"/>
          <w:color w:val="000000"/>
          <w:sz w:val="28"/>
        </w:rPr>
        <w:t>потоков</w:t>
      </w:r>
      <w:r>
        <w:rPr>
          <w:rFonts w:ascii="Times New Roman"/>
          <w:b w:val="false"/>
          <w:i w:val="false"/>
          <w:color w:val="000000"/>
          <w:sz w:val="28"/>
        </w:rPr>
        <w:t xml:space="preserve"> </w:t>
      </w:r>
      <w:r>
        <w:rPr>
          <w:rFonts w:ascii="Times New Roman"/>
          <w:b/>
          <w:i w:val="false"/>
          <w:color w:val="000000"/>
          <w:sz w:val="28"/>
        </w:rPr>
        <w:t>иностранных</w:t>
      </w:r>
      <w:r>
        <w:rPr>
          <w:rFonts w:ascii="Times New Roman"/>
          <w:b w:val="false"/>
          <w:i w:val="false"/>
          <w:color w:val="000000"/>
          <w:sz w:val="28"/>
        </w:rPr>
        <w:t xml:space="preserve"> </w:t>
      </w:r>
      <w:r>
        <w:rPr>
          <w:rFonts w:ascii="Times New Roman"/>
          <w:b/>
          <w:i w:val="false"/>
          <w:color w:val="000000"/>
          <w:sz w:val="28"/>
        </w:rPr>
        <w:t>инвестиций</w:t>
      </w:r>
      <w:r>
        <w:rPr>
          <w:rFonts w:ascii="Times New Roman"/>
          <w:b w:val="false"/>
          <w:i w:val="false"/>
          <w:color w:val="000000"/>
          <w:sz w:val="28"/>
        </w:rPr>
        <w:t xml:space="preserve"> </w:t>
      </w:r>
      <w:r>
        <w:rPr>
          <w:rFonts w:ascii="Times New Roman"/>
          <w:b/>
          <w:i w:val="false"/>
          <w:color w:val="000000"/>
          <w:sz w:val="28"/>
        </w:rPr>
        <w:t>приоритетными</w:t>
      </w:r>
      <w:r>
        <w:rPr>
          <w:rFonts w:ascii="Times New Roman"/>
          <w:b w:val="false"/>
          <w:i w:val="false"/>
          <w:color w:val="000000"/>
          <w:sz w:val="28"/>
        </w:rPr>
        <w:t xml:space="preserve"> </w:t>
      </w:r>
      <w:r>
        <w:rPr>
          <w:rFonts w:ascii="Times New Roman"/>
          <w:b/>
          <w:i w:val="false"/>
          <w:color w:val="000000"/>
          <w:sz w:val="28"/>
        </w:rPr>
        <w:t>становятся</w:t>
      </w:r>
      <w:r>
        <w:rPr>
          <w:rFonts w:ascii="Times New Roman"/>
          <w:b w:val="false"/>
          <w:i w:val="false"/>
          <w:color w:val="000000"/>
          <w:sz w:val="28"/>
        </w:rPr>
        <w:t xml:space="preserve"> </w:t>
      </w:r>
      <w:r>
        <w:rPr>
          <w:rFonts w:ascii="Times New Roman"/>
          <w:b/>
          <w:i w:val="false"/>
          <w:color w:val="000000"/>
          <w:sz w:val="28"/>
        </w:rPr>
        <w:t>внутристрановые</w:t>
      </w:r>
      <w:r>
        <w:rPr>
          <w:rFonts w:ascii="Times New Roman"/>
          <w:b w:val="false"/>
          <w:i w:val="false"/>
          <w:color w:val="000000"/>
          <w:sz w:val="28"/>
        </w:rPr>
        <w:t xml:space="preserve"> </w:t>
      </w:r>
      <w:r>
        <w:rPr>
          <w:rFonts w:ascii="Times New Roman"/>
          <w:b/>
          <w:i w:val="false"/>
          <w:color w:val="000000"/>
          <w:sz w:val="28"/>
        </w:rPr>
        <w:t>вложения.</w:t>
      </w:r>
    </w:p>
    <w:bookmarkEnd w:id="40"/>
    <w:bookmarkStart w:name="z50" w:id="41"/>
    <w:p>
      <w:pPr>
        <w:spacing w:after="0"/>
        <w:ind w:left="0"/>
        <w:jc w:val="both"/>
      </w:pPr>
      <w:r>
        <w:rPr>
          <w:rFonts w:ascii="Times New Roman"/>
          <w:b w:val="false"/>
          <w:i w:val="false"/>
          <w:color w:val="000000"/>
          <w:sz w:val="28"/>
        </w:rPr>
        <w:t>
      В 2020 году на 35 % сократились глобальные потоки прямых иностранных инвестиций. В развитых странах и странах с переходной экономикой снижение уровня прямых иностранных инвестиций достигло 58 %. Для поддержки отечественных экономик глобальные фонды усиливают фокус на внутренних рынках, доля сделок на которых увеличилась с 13 % в докризисный период до 19,3 % в 2020 году, с прогнозами по дальнейшему сохранению данного тренда.</w:t>
      </w:r>
    </w:p>
    <w:bookmarkEnd w:id="41"/>
    <w:bookmarkStart w:name="z51" w:id="42"/>
    <w:p>
      <w:pPr>
        <w:spacing w:after="0"/>
        <w:ind w:left="0"/>
        <w:jc w:val="both"/>
      </w:pPr>
      <w:r>
        <w:rPr>
          <w:rFonts w:ascii="Times New Roman"/>
          <w:b w:val="false"/>
          <w:i w:val="false"/>
          <w:color w:val="000000"/>
          <w:sz w:val="28"/>
        </w:rPr>
        <w:t xml:space="preserve">
      </w:t>
      </w:r>
      <w:r>
        <w:rPr>
          <w:rFonts w:ascii="Times New Roman"/>
          <w:b w:val="false"/>
          <w:i/>
          <w:color w:val="000000"/>
          <w:sz w:val="28"/>
        </w:rPr>
        <w:t>Человеческий</w:t>
      </w:r>
      <w:r>
        <w:rPr>
          <w:rFonts w:ascii="Times New Roman"/>
          <w:b w:val="false"/>
          <w:i w:val="false"/>
          <w:color w:val="000000"/>
          <w:sz w:val="28"/>
        </w:rPr>
        <w:t xml:space="preserve"> </w:t>
      </w:r>
      <w:r>
        <w:rPr>
          <w:rFonts w:ascii="Times New Roman"/>
          <w:b w:val="false"/>
          <w:i/>
          <w:color w:val="000000"/>
          <w:sz w:val="28"/>
        </w:rPr>
        <w:t>капитал</w:t>
      </w:r>
    </w:p>
    <w:bookmarkEnd w:id="42"/>
    <w:bookmarkStart w:name="z52" w:id="43"/>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целях</w:t>
      </w:r>
      <w:r>
        <w:rPr>
          <w:rFonts w:ascii="Times New Roman"/>
          <w:b w:val="false"/>
          <w:i w:val="false"/>
          <w:color w:val="000000"/>
          <w:sz w:val="28"/>
        </w:rPr>
        <w:t xml:space="preserve">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конкурентоспособности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устойчивости</w:t>
      </w:r>
      <w:r>
        <w:rPr>
          <w:rFonts w:ascii="Times New Roman"/>
          <w:b w:val="false"/>
          <w:i w:val="false"/>
          <w:color w:val="000000"/>
          <w:sz w:val="28"/>
        </w:rPr>
        <w:t xml:space="preserve"> </w:t>
      </w:r>
      <w:r>
        <w:rPr>
          <w:rFonts w:ascii="Times New Roman"/>
          <w:b/>
          <w:i w:val="false"/>
          <w:color w:val="000000"/>
          <w:sz w:val="28"/>
        </w:rPr>
        <w:t>рынка</w:t>
      </w:r>
      <w:r>
        <w:rPr>
          <w:rFonts w:ascii="Times New Roman"/>
          <w:b w:val="false"/>
          <w:i w:val="false"/>
          <w:color w:val="000000"/>
          <w:sz w:val="28"/>
        </w:rPr>
        <w:t xml:space="preserve"> </w:t>
      </w:r>
      <w:r>
        <w:rPr>
          <w:rFonts w:ascii="Times New Roman"/>
          <w:b/>
          <w:i w:val="false"/>
          <w:color w:val="000000"/>
          <w:sz w:val="28"/>
        </w:rPr>
        <w:t>труда</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изменениям</w:t>
      </w:r>
      <w:r>
        <w:rPr>
          <w:rFonts w:ascii="Times New Roman"/>
          <w:b w:val="false"/>
          <w:i w:val="false"/>
          <w:color w:val="000000"/>
          <w:sz w:val="28"/>
        </w:rPr>
        <w:t xml:space="preserve"> </w:t>
      </w:r>
      <w:r>
        <w:rPr>
          <w:rFonts w:ascii="Times New Roman"/>
          <w:b/>
          <w:i w:val="false"/>
          <w:color w:val="000000"/>
          <w:sz w:val="28"/>
        </w:rPr>
        <w:t>необходимо</w:t>
      </w:r>
      <w:r>
        <w:rPr>
          <w:rFonts w:ascii="Times New Roman"/>
          <w:b w:val="false"/>
          <w:i w:val="false"/>
          <w:color w:val="000000"/>
          <w:sz w:val="28"/>
        </w:rPr>
        <w:t xml:space="preserve"> </w:t>
      </w:r>
      <w:r>
        <w:rPr>
          <w:rFonts w:ascii="Times New Roman"/>
          <w:b/>
          <w:i w:val="false"/>
          <w:color w:val="000000"/>
          <w:sz w:val="28"/>
        </w:rPr>
        <w:t>содействовать</w:t>
      </w:r>
      <w:r>
        <w:rPr>
          <w:rFonts w:ascii="Times New Roman"/>
          <w:b w:val="false"/>
          <w:i w:val="false"/>
          <w:color w:val="000000"/>
          <w:sz w:val="28"/>
        </w:rPr>
        <w:t xml:space="preserve"> </w:t>
      </w:r>
      <w:r>
        <w:rPr>
          <w:rFonts w:ascii="Times New Roman"/>
          <w:b/>
          <w:i w:val="false"/>
          <w:color w:val="000000"/>
          <w:sz w:val="28"/>
        </w:rPr>
        <w:t>переквалификации</w:t>
      </w:r>
      <w:r>
        <w:rPr>
          <w:rFonts w:ascii="Times New Roman"/>
          <w:b w:val="false"/>
          <w:i w:val="false"/>
          <w:color w:val="000000"/>
          <w:sz w:val="28"/>
        </w:rPr>
        <w:t xml:space="preserve"> </w:t>
      </w:r>
      <w:r>
        <w:rPr>
          <w:rFonts w:ascii="Times New Roman"/>
          <w:b/>
          <w:i w:val="false"/>
          <w:color w:val="000000"/>
          <w:sz w:val="28"/>
        </w:rPr>
        <w:t>кадров.</w:t>
      </w:r>
    </w:p>
    <w:bookmarkEnd w:id="43"/>
    <w:bookmarkStart w:name="z53" w:id="44"/>
    <w:p>
      <w:pPr>
        <w:spacing w:after="0"/>
        <w:ind w:left="0"/>
        <w:jc w:val="both"/>
      </w:pPr>
      <w:r>
        <w:rPr>
          <w:rFonts w:ascii="Times New Roman"/>
          <w:b w:val="false"/>
          <w:i w:val="false"/>
          <w:color w:val="000000"/>
          <w:sz w:val="28"/>
        </w:rPr>
        <w:t>
      Удаленная работа и цифровизация преобразуют рынок труда. Согласно прогнозам технологическая модернизация к 2025 году приведет к существенному изменению необходимых навыков и компетенций, что потребует переобучения сотрудников. При этом традиционное многолетнее образование сменяется дистанционным модульным образованием, в значительной степени за счет корпоративного сектора, ввиду недостатка квалифицированных кадров. В 2020 году в мире в 5 раз увеличилось количество сотрудников, обучаемых онлайн за счет компаний.</w:t>
      </w:r>
    </w:p>
    <w:bookmarkEnd w:id="44"/>
    <w:bookmarkStart w:name="z54" w:id="45"/>
    <w:p>
      <w:pPr>
        <w:spacing w:after="0"/>
        <w:ind w:left="0"/>
        <w:jc w:val="both"/>
      </w:pPr>
      <w:r>
        <w:rPr>
          <w:rFonts w:ascii="Times New Roman"/>
          <w:b w:val="false"/>
          <w:i w:val="false"/>
          <w:color w:val="000000"/>
          <w:sz w:val="28"/>
        </w:rPr>
        <w:t xml:space="preserve">
      </w:t>
      </w:r>
      <w:r>
        <w:rPr>
          <w:rFonts w:ascii="Times New Roman"/>
          <w:b/>
          <w:i w:val="false"/>
          <w:color w:val="000000"/>
          <w:sz w:val="28"/>
        </w:rPr>
        <w:t>Улучшение</w:t>
      </w:r>
      <w:r>
        <w:rPr>
          <w:rFonts w:ascii="Times New Roman"/>
          <w:b w:val="false"/>
          <w:i w:val="false"/>
          <w:color w:val="000000"/>
          <w:sz w:val="28"/>
        </w:rPr>
        <w:t xml:space="preserve"> </w:t>
      </w:r>
      <w:r>
        <w:rPr>
          <w:rFonts w:ascii="Times New Roman"/>
          <w:b/>
          <w:i w:val="false"/>
          <w:color w:val="000000"/>
          <w:sz w:val="28"/>
        </w:rPr>
        <w:t>здоровья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благополучия</w:t>
      </w:r>
      <w:r>
        <w:rPr>
          <w:rFonts w:ascii="Times New Roman"/>
          <w:b w:val="false"/>
          <w:i w:val="false"/>
          <w:color w:val="000000"/>
          <w:sz w:val="28"/>
        </w:rPr>
        <w:t xml:space="preserve"> </w:t>
      </w:r>
      <w:r>
        <w:rPr>
          <w:rFonts w:ascii="Times New Roman"/>
          <w:b/>
          <w:i w:val="false"/>
          <w:color w:val="000000"/>
          <w:sz w:val="28"/>
        </w:rPr>
        <w:t>сотрудников,</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корпоративной</w:t>
      </w:r>
      <w:r>
        <w:rPr>
          <w:rFonts w:ascii="Times New Roman"/>
          <w:b w:val="false"/>
          <w:i w:val="false"/>
          <w:color w:val="000000"/>
          <w:sz w:val="28"/>
        </w:rPr>
        <w:t xml:space="preserve"> </w:t>
      </w:r>
      <w:r>
        <w:rPr>
          <w:rFonts w:ascii="Times New Roman"/>
          <w:b/>
          <w:i w:val="false"/>
          <w:color w:val="000000"/>
          <w:sz w:val="28"/>
        </w:rPr>
        <w:t>культуры</w:t>
      </w:r>
      <w:r>
        <w:rPr>
          <w:rFonts w:ascii="Times New Roman"/>
          <w:b w:val="false"/>
          <w:i w:val="false"/>
          <w:color w:val="000000"/>
          <w:sz w:val="28"/>
        </w:rPr>
        <w:t xml:space="preserve"> </w:t>
      </w:r>
      <w:r>
        <w:rPr>
          <w:rFonts w:ascii="Times New Roman"/>
          <w:b/>
          <w:i w:val="false"/>
          <w:color w:val="000000"/>
          <w:sz w:val="28"/>
        </w:rPr>
        <w:t>будут</w:t>
      </w:r>
      <w:r>
        <w:rPr>
          <w:rFonts w:ascii="Times New Roman"/>
          <w:b w:val="false"/>
          <w:i w:val="false"/>
          <w:color w:val="000000"/>
          <w:sz w:val="28"/>
        </w:rPr>
        <w:t xml:space="preserve"> </w:t>
      </w:r>
      <w:r>
        <w:rPr>
          <w:rFonts w:ascii="Times New Roman"/>
          <w:b/>
          <w:i w:val="false"/>
          <w:color w:val="000000"/>
          <w:sz w:val="28"/>
        </w:rPr>
        <w:t>способствовать</w:t>
      </w:r>
      <w:r>
        <w:rPr>
          <w:rFonts w:ascii="Times New Roman"/>
          <w:b w:val="false"/>
          <w:i w:val="false"/>
          <w:color w:val="000000"/>
          <w:sz w:val="28"/>
        </w:rPr>
        <w:t xml:space="preserve"> </w:t>
      </w:r>
      <w:r>
        <w:rPr>
          <w:rFonts w:ascii="Times New Roman"/>
          <w:b/>
          <w:i w:val="false"/>
          <w:color w:val="000000"/>
          <w:sz w:val="28"/>
        </w:rPr>
        <w:t>созданию</w:t>
      </w:r>
      <w:r>
        <w:rPr>
          <w:rFonts w:ascii="Times New Roman"/>
          <w:b w:val="false"/>
          <w:i w:val="false"/>
          <w:color w:val="000000"/>
          <w:sz w:val="28"/>
        </w:rPr>
        <w:t xml:space="preserve"> </w:t>
      </w:r>
      <w:r>
        <w:rPr>
          <w:rFonts w:ascii="Times New Roman"/>
          <w:b/>
          <w:i w:val="false"/>
          <w:color w:val="000000"/>
          <w:sz w:val="28"/>
        </w:rPr>
        <w:t>благоприятных</w:t>
      </w:r>
      <w:r>
        <w:rPr>
          <w:rFonts w:ascii="Times New Roman"/>
          <w:b w:val="false"/>
          <w:i w:val="false"/>
          <w:color w:val="000000"/>
          <w:sz w:val="28"/>
        </w:rPr>
        <w:t xml:space="preserve"> </w:t>
      </w:r>
      <w:r>
        <w:rPr>
          <w:rFonts w:ascii="Times New Roman"/>
          <w:b/>
          <w:i w:val="false"/>
          <w:color w:val="000000"/>
          <w:sz w:val="28"/>
        </w:rPr>
        <w:t>условий</w:t>
      </w:r>
      <w:r>
        <w:rPr>
          <w:rFonts w:ascii="Times New Roman"/>
          <w:b w:val="false"/>
          <w:i w:val="false"/>
          <w:color w:val="000000"/>
          <w:sz w:val="28"/>
        </w:rPr>
        <w:t xml:space="preserve"> </w:t>
      </w:r>
      <w:r>
        <w:rPr>
          <w:rFonts w:ascii="Times New Roman"/>
          <w:b/>
          <w:i w:val="false"/>
          <w:color w:val="000000"/>
          <w:sz w:val="28"/>
        </w:rPr>
        <w:t>труда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привлечению/удержанию</w:t>
      </w:r>
      <w:r>
        <w:rPr>
          <w:rFonts w:ascii="Times New Roman"/>
          <w:b w:val="false"/>
          <w:i w:val="false"/>
          <w:color w:val="000000"/>
          <w:sz w:val="28"/>
        </w:rPr>
        <w:t xml:space="preserve"> </w:t>
      </w:r>
      <w:r>
        <w:rPr>
          <w:rFonts w:ascii="Times New Roman"/>
          <w:b/>
          <w:i w:val="false"/>
          <w:color w:val="000000"/>
          <w:sz w:val="28"/>
        </w:rPr>
        <w:t>квалифицированных</w:t>
      </w:r>
      <w:r>
        <w:rPr>
          <w:rFonts w:ascii="Times New Roman"/>
          <w:b w:val="false"/>
          <w:i w:val="false"/>
          <w:color w:val="000000"/>
          <w:sz w:val="28"/>
        </w:rPr>
        <w:t xml:space="preserve"> </w:t>
      </w:r>
      <w:r>
        <w:rPr>
          <w:rFonts w:ascii="Times New Roman"/>
          <w:b/>
          <w:i w:val="false"/>
          <w:color w:val="000000"/>
          <w:sz w:val="28"/>
        </w:rPr>
        <w:t>кадров.</w:t>
      </w:r>
    </w:p>
    <w:bookmarkEnd w:id="45"/>
    <w:bookmarkStart w:name="z55" w:id="46"/>
    <w:p>
      <w:pPr>
        <w:spacing w:after="0"/>
        <w:ind w:left="0"/>
        <w:jc w:val="both"/>
      </w:pPr>
      <w:r>
        <w:rPr>
          <w:rFonts w:ascii="Times New Roman"/>
          <w:b w:val="false"/>
          <w:i w:val="false"/>
          <w:color w:val="000000"/>
          <w:sz w:val="28"/>
        </w:rPr>
        <w:t>
      Кризис COVID-19 продемонстрировал необходимость системных изменений в области поддержания здоровья и безопасности на рабочих местах – усилены требования по санитарно-эпидемиологическому контролю, охране труда и безопасности на предприятиях.</w:t>
      </w:r>
    </w:p>
    <w:bookmarkEnd w:id="46"/>
    <w:bookmarkStart w:name="z56" w:id="47"/>
    <w:p>
      <w:pPr>
        <w:spacing w:after="0"/>
        <w:ind w:left="0"/>
        <w:jc w:val="both"/>
      </w:pPr>
      <w:r>
        <w:rPr>
          <w:rFonts w:ascii="Times New Roman"/>
          <w:b w:val="false"/>
          <w:i w:val="false"/>
          <w:color w:val="000000"/>
          <w:sz w:val="28"/>
        </w:rPr>
        <w:t>
      В мире на протяжении последних 10 лет наблюдается тренд на увеличение борьбы за таланты. При этом корпоративная культура, проявляющаяся в том числе в отношении работодателя к работникам, является одним из основных факторов при выборе места работы, влияет на имидж компании, возможности привлечения и удержания специалистов.</w:t>
      </w:r>
    </w:p>
    <w:bookmarkEnd w:id="47"/>
    <w:bookmarkStart w:name="z57" w:id="48"/>
    <w:p>
      <w:pPr>
        <w:spacing w:after="0"/>
        <w:ind w:left="0"/>
        <w:jc w:val="both"/>
      </w:pPr>
      <w:r>
        <w:rPr>
          <w:rFonts w:ascii="Times New Roman"/>
          <w:b w:val="false"/>
          <w:i w:val="false"/>
          <w:color w:val="000000"/>
          <w:sz w:val="28"/>
        </w:rPr>
        <w:t xml:space="preserve">
      </w:t>
      </w:r>
      <w:r>
        <w:rPr>
          <w:rFonts w:ascii="Times New Roman"/>
          <w:b w:val="false"/>
          <w:i/>
          <w:color w:val="000000"/>
          <w:sz w:val="28"/>
        </w:rPr>
        <w:t>Технологии</w:t>
      </w:r>
    </w:p>
    <w:bookmarkEnd w:id="48"/>
    <w:bookmarkStart w:name="z58" w:id="49"/>
    <w:p>
      <w:pPr>
        <w:spacing w:after="0"/>
        <w:ind w:left="0"/>
        <w:jc w:val="both"/>
      </w:pPr>
      <w:r>
        <w:rPr>
          <w:rFonts w:ascii="Times New Roman"/>
          <w:b w:val="false"/>
          <w:i w:val="false"/>
          <w:color w:val="000000"/>
          <w:sz w:val="28"/>
        </w:rPr>
        <w:t xml:space="preserve">
      </w:t>
      </w:r>
      <w:r>
        <w:rPr>
          <w:rFonts w:ascii="Times New Roman"/>
          <w:b/>
          <w:i w:val="false"/>
          <w:color w:val="000000"/>
          <w:sz w:val="28"/>
        </w:rPr>
        <w:t>Пандемия</w:t>
      </w:r>
      <w:r>
        <w:rPr>
          <w:rFonts w:ascii="Times New Roman"/>
          <w:b w:val="false"/>
          <w:i w:val="false"/>
          <w:color w:val="000000"/>
          <w:sz w:val="28"/>
        </w:rPr>
        <w:t xml:space="preserve"> </w:t>
      </w:r>
      <w:r>
        <w:rPr>
          <w:rFonts w:ascii="Times New Roman"/>
          <w:b/>
          <w:i w:val="false"/>
          <w:color w:val="000000"/>
          <w:sz w:val="28"/>
        </w:rPr>
        <w:t>существенно</w:t>
      </w:r>
      <w:r>
        <w:rPr>
          <w:rFonts w:ascii="Times New Roman"/>
          <w:b w:val="false"/>
          <w:i w:val="false"/>
          <w:color w:val="000000"/>
          <w:sz w:val="28"/>
        </w:rPr>
        <w:t xml:space="preserve"> </w:t>
      </w:r>
      <w:r>
        <w:rPr>
          <w:rFonts w:ascii="Times New Roman"/>
          <w:b/>
          <w:i w:val="false"/>
          <w:color w:val="000000"/>
          <w:sz w:val="28"/>
        </w:rPr>
        <w:t>ускорила</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цифровых</w:t>
      </w:r>
      <w:r>
        <w:rPr>
          <w:rFonts w:ascii="Times New Roman"/>
          <w:b w:val="false"/>
          <w:i w:val="false"/>
          <w:color w:val="000000"/>
          <w:sz w:val="28"/>
        </w:rPr>
        <w:t xml:space="preserve"> </w:t>
      </w:r>
      <w:r>
        <w:rPr>
          <w:rFonts w:ascii="Times New Roman"/>
          <w:b/>
          <w:i w:val="false"/>
          <w:color w:val="000000"/>
          <w:sz w:val="28"/>
        </w:rPr>
        <w:t>услуг.</w:t>
      </w:r>
    </w:p>
    <w:bookmarkEnd w:id="49"/>
    <w:bookmarkStart w:name="z59" w:id="50"/>
    <w:p>
      <w:pPr>
        <w:spacing w:after="0"/>
        <w:ind w:left="0"/>
        <w:jc w:val="both"/>
      </w:pPr>
      <w:r>
        <w:rPr>
          <w:rFonts w:ascii="Times New Roman"/>
          <w:b w:val="false"/>
          <w:i w:val="false"/>
          <w:color w:val="000000"/>
          <w:sz w:val="28"/>
        </w:rPr>
        <w:t>
      В результате пандемии темпы роста доли глобального цифрового взаимодействия c потребителями возросли с 36 % до 58 % в 2020 году. Доля цифровых производств и услуг выросла с 35 % до 55 %, на 7 лет опережая предыдущие прогнозы. Глобальные фонды также диверсифицируют свои инвестиционные портфели с фокусом на технологический сектор, объем сделок которого в 2020 году возрос в 1,9 раза до 345 млрд долл. США.</w:t>
      </w:r>
    </w:p>
    <w:bookmarkEnd w:id="50"/>
    <w:bookmarkStart w:name="z60" w:id="51"/>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w:t>
      </w:r>
      <w:r>
        <w:rPr>
          <w:rFonts w:ascii="Times New Roman"/>
          <w:b w:val="false"/>
          <w:i w:val="false"/>
          <w:color w:val="000000"/>
          <w:sz w:val="28"/>
        </w:rPr>
        <w:t xml:space="preserve"> </w:t>
      </w:r>
      <w:r>
        <w:rPr>
          <w:rFonts w:ascii="Times New Roman"/>
          <w:b/>
          <w:i w:val="false"/>
          <w:color w:val="000000"/>
          <w:sz w:val="28"/>
        </w:rPr>
        <w:t>передовых</w:t>
      </w:r>
      <w:r>
        <w:rPr>
          <w:rFonts w:ascii="Times New Roman"/>
          <w:b w:val="false"/>
          <w:i w:val="false"/>
          <w:color w:val="000000"/>
          <w:sz w:val="28"/>
        </w:rPr>
        <w:t xml:space="preserve"> </w:t>
      </w:r>
      <w:r>
        <w:rPr>
          <w:rFonts w:ascii="Times New Roman"/>
          <w:b/>
          <w:i w:val="false"/>
          <w:color w:val="000000"/>
          <w:sz w:val="28"/>
        </w:rPr>
        <w:t>технологий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цифровизация</w:t>
      </w:r>
      <w:r>
        <w:rPr>
          <w:rFonts w:ascii="Times New Roman"/>
          <w:b w:val="false"/>
          <w:i w:val="false"/>
          <w:color w:val="000000"/>
          <w:sz w:val="28"/>
        </w:rPr>
        <w:t xml:space="preserve"> </w:t>
      </w:r>
      <w:r>
        <w:rPr>
          <w:rFonts w:ascii="Times New Roman"/>
          <w:b/>
          <w:i w:val="false"/>
          <w:color w:val="000000"/>
          <w:sz w:val="28"/>
        </w:rPr>
        <w:t>оказывают</w:t>
      </w:r>
      <w:r>
        <w:rPr>
          <w:rFonts w:ascii="Times New Roman"/>
          <w:b w:val="false"/>
          <w:i w:val="false"/>
          <w:color w:val="000000"/>
          <w:sz w:val="28"/>
        </w:rPr>
        <w:t xml:space="preserve"> </w:t>
      </w:r>
      <w:r>
        <w:rPr>
          <w:rFonts w:ascii="Times New Roman"/>
          <w:b/>
          <w:i w:val="false"/>
          <w:color w:val="000000"/>
          <w:sz w:val="28"/>
        </w:rPr>
        <w:t>существенное</w:t>
      </w:r>
      <w:r>
        <w:rPr>
          <w:rFonts w:ascii="Times New Roman"/>
          <w:b w:val="false"/>
          <w:i w:val="false"/>
          <w:color w:val="000000"/>
          <w:sz w:val="28"/>
        </w:rPr>
        <w:t xml:space="preserve"> </w:t>
      </w:r>
      <w:r>
        <w:rPr>
          <w:rFonts w:ascii="Times New Roman"/>
          <w:b/>
          <w:i w:val="false"/>
          <w:color w:val="000000"/>
          <w:sz w:val="28"/>
        </w:rPr>
        <w:t>влияние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отрасли</w:t>
      </w:r>
      <w:r>
        <w:rPr>
          <w:rFonts w:ascii="Times New Roman"/>
          <w:b w:val="false"/>
          <w:i w:val="false"/>
          <w:color w:val="000000"/>
          <w:sz w:val="28"/>
        </w:rPr>
        <w:t xml:space="preserve"> </w:t>
      </w:r>
      <w:r>
        <w:rPr>
          <w:rFonts w:ascii="Times New Roman"/>
          <w:b/>
          <w:i w:val="false"/>
          <w:color w:val="000000"/>
          <w:sz w:val="28"/>
        </w:rPr>
        <w:t>экономики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играют</w:t>
      </w:r>
      <w:r>
        <w:rPr>
          <w:rFonts w:ascii="Times New Roman"/>
          <w:b w:val="false"/>
          <w:i w:val="false"/>
          <w:color w:val="000000"/>
          <w:sz w:val="28"/>
        </w:rPr>
        <w:t xml:space="preserve"> </w:t>
      </w:r>
      <w:r>
        <w:rPr>
          <w:rFonts w:ascii="Times New Roman"/>
          <w:b/>
          <w:i w:val="false"/>
          <w:color w:val="000000"/>
          <w:sz w:val="28"/>
        </w:rPr>
        <w:t>ключевую</w:t>
      </w:r>
      <w:r>
        <w:rPr>
          <w:rFonts w:ascii="Times New Roman"/>
          <w:b w:val="false"/>
          <w:i w:val="false"/>
          <w:color w:val="000000"/>
          <w:sz w:val="28"/>
        </w:rPr>
        <w:t xml:space="preserve"> </w:t>
      </w:r>
      <w:r>
        <w:rPr>
          <w:rFonts w:ascii="Times New Roman"/>
          <w:b/>
          <w:i w:val="false"/>
          <w:color w:val="000000"/>
          <w:sz w:val="28"/>
        </w:rPr>
        <w:t>роль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оптимизации</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увеличении</w:t>
      </w:r>
      <w:r>
        <w:rPr>
          <w:rFonts w:ascii="Times New Roman"/>
          <w:b w:val="false"/>
          <w:i w:val="false"/>
          <w:color w:val="000000"/>
          <w:sz w:val="28"/>
        </w:rPr>
        <w:t xml:space="preserve"> </w:t>
      </w:r>
      <w:r>
        <w:rPr>
          <w:rFonts w:ascii="Times New Roman"/>
          <w:b/>
          <w:i w:val="false"/>
          <w:color w:val="000000"/>
          <w:sz w:val="28"/>
        </w:rPr>
        <w:t>производительности.</w:t>
      </w:r>
    </w:p>
    <w:bookmarkEnd w:id="51"/>
    <w:bookmarkStart w:name="z61" w:id="52"/>
    <w:p>
      <w:pPr>
        <w:spacing w:after="0"/>
        <w:ind w:left="0"/>
        <w:jc w:val="both"/>
      </w:pPr>
      <w:r>
        <w:rPr>
          <w:rFonts w:ascii="Times New Roman"/>
          <w:b w:val="false"/>
          <w:i w:val="false"/>
          <w:color w:val="000000"/>
          <w:sz w:val="28"/>
        </w:rPr>
        <w:t>
      Аналитика, основанная на данных, становится основой для цифровой трансформации. Сегодня 35-40 % крупных компаний уже занимаются масштабированием технологий искусственного интеллекта, облачных технологий, интернета вещей (IoT) / интеллектуальных датчиков, а также усилением кибербезопасности. Порядка 20 % компаний внедряют и экспериментируют с роботизированной автоматизацией процессов.</w:t>
      </w:r>
    </w:p>
    <w:bookmarkEnd w:id="52"/>
    <w:bookmarkStart w:name="z62" w:id="53"/>
    <w:p>
      <w:pPr>
        <w:spacing w:after="0"/>
        <w:ind w:left="0"/>
        <w:jc w:val="left"/>
      </w:pPr>
      <w:r>
        <w:rPr>
          <w:rFonts w:ascii="Times New Roman"/>
          <w:b/>
          <w:i w:val="false"/>
          <w:color w:val="000000"/>
        </w:rPr>
        <w:t xml:space="preserve"> Обзор национальной экономики</w:t>
      </w:r>
    </w:p>
    <w:bookmarkEnd w:id="53"/>
    <w:bookmarkStart w:name="z63" w:id="54"/>
    <w:p>
      <w:pPr>
        <w:spacing w:after="0"/>
        <w:ind w:left="0"/>
        <w:jc w:val="both"/>
      </w:pPr>
      <w:r>
        <w:rPr>
          <w:rFonts w:ascii="Times New Roman"/>
          <w:b w:val="false"/>
          <w:i w:val="false"/>
          <w:color w:val="000000"/>
          <w:sz w:val="28"/>
        </w:rPr>
        <w:t>
      В ходе анализа рассмотрены 4 аспекта национальной экономики: макроэкономика, инвестиции и внешняя торговля, социальная сфера, а также наука и инновации.</w:t>
      </w:r>
    </w:p>
    <w:bookmarkEnd w:id="54"/>
    <w:bookmarkStart w:name="z64" w:id="55"/>
    <w:p>
      <w:pPr>
        <w:spacing w:after="0"/>
        <w:ind w:left="0"/>
        <w:jc w:val="both"/>
      </w:pPr>
      <w:r>
        <w:rPr>
          <w:rFonts w:ascii="Times New Roman"/>
          <w:b w:val="false"/>
          <w:i w:val="false"/>
          <w:color w:val="000000"/>
          <w:sz w:val="28"/>
        </w:rPr>
        <w:t xml:space="preserve">
      </w:t>
      </w:r>
      <w:r>
        <w:rPr>
          <w:rFonts w:ascii="Times New Roman"/>
          <w:b w:val="false"/>
          <w:i/>
          <w:color w:val="000000"/>
          <w:sz w:val="28"/>
        </w:rPr>
        <w:t>Макроэкономика</w:t>
      </w:r>
    </w:p>
    <w:bookmarkEnd w:id="55"/>
    <w:bookmarkStart w:name="z65" w:id="56"/>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Необходимо</w:t>
      </w:r>
      <w:r>
        <w:rPr>
          <w:rFonts w:ascii="Times New Roman"/>
          <w:b w:val="false"/>
          <w:i w:val="false"/>
          <w:color w:val="000000"/>
          <w:sz w:val="28"/>
        </w:rPr>
        <w:t xml:space="preserve"> </w:t>
      </w:r>
      <w:r>
        <w:rPr>
          <w:rFonts w:ascii="Times New Roman"/>
          <w:b/>
          <w:i w:val="false"/>
          <w:color w:val="000000"/>
          <w:sz w:val="28"/>
        </w:rPr>
        <w:t>обновление</w:t>
      </w:r>
      <w:r>
        <w:rPr>
          <w:rFonts w:ascii="Times New Roman"/>
          <w:b w:val="false"/>
          <w:i w:val="false"/>
          <w:color w:val="000000"/>
          <w:sz w:val="28"/>
        </w:rPr>
        <w:t xml:space="preserve"> </w:t>
      </w:r>
      <w:r>
        <w:rPr>
          <w:rFonts w:ascii="Times New Roman"/>
          <w:b/>
          <w:i w:val="false"/>
          <w:color w:val="000000"/>
          <w:sz w:val="28"/>
        </w:rPr>
        <w:t>структуры</w:t>
      </w:r>
      <w:r>
        <w:rPr>
          <w:rFonts w:ascii="Times New Roman"/>
          <w:b w:val="false"/>
          <w:i w:val="false"/>
          <w:color w:val="000000"/>
          <w:sz w:val="28"/>
        </w:rPr>
        <w:t xml:space="preserve"> </w:t>
      </w:r>
      <w:r>
        <w:rPr>
          <w:rFonts w:ascii="Times New Roman"/>
          <w:b/>
          <w:i w:val="false"/>
          <w:color w:val="000000"/>
          <w:sz w:val="28"/>
        </w:rPr>
        <w:t>валового</w:t>
      </w:r>
      <w:r>
        <w:rPr>
          <w:rFonts w:ascii="Times New Roman"/>
          <w:b w:val="false"/>
          <w:i w:val="false"/>
          <w:color w:val="000000"/>
          <w:sz w:val="28"/>
        </w:rPr>
        <w:t xml:space="preserve"> </w:t>
      </w:r>
      <w:r>
        <w:rPr>
          <w:rFonts w:ascii="Times New Roman"/>
          <w:b/>
          <w:i w:val="false"/>
          <w:color w:val="000000"/>
          <w:sz w:val="28"/>
        </w:rPr>
        <w:t>внутреннего</w:t>
      </w:r>
      <w:r>
        <w:rPr>
          <w:rFonts w:ascii="Times New Roman"/>
          <w:b w:val="false"/>
          <w:i w:val="false"/>
          <w:color w:val="000000"/>
          <w:sz w:val="28"/>
        </w:rPr>
        <w:t xml:space="preserve"> </w:t>
      </w:r>
      <w:r>
        <w:rPr>
          <w:rFonts w:ascii="Times New Roman"/>
          <w:b/>
          <w:i w:val="false"/>
          <w:color w:val="000000"/>
          <w:sz w:val="28"/>
        </w:rPr>
        <w:t>продукта</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ВВП)</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сторону</w:t>
      </w:r>
      <w:r>
        <w:rPr>
          <w:rFonts w:ascii="Times New Roman"/>
          <w:b w:val="false"/>
          <w:i w:val="false"/>
          <w:color w:val="000000"/>
          <w:sz w:val="28"/>
        </w:rPr>
        <w:t xml:space="preserve"> </w:t>
      </w:r>
      <w:r>
        <w:rPr>
          <w:rFonts w:ascii="Times New Roman"/>
          <w:b/>
          <w:i w:val="false"/>
          <w:color w:val="000000"/>
          <w:sz w:val="28"/>
        </w:rPr>
        <w:t>несырьевых</w:t>
      </w:r>
      <w:r>
        <w:rPr>
          <w:rFonts w:ascii="Times New Roman"/>
          <w:b w:val="false"/>
          <w:i w:val="false"/>
          <w:color w:val="000000"/>
          <w:sz w:val="28"/>
        </w:rPr>
        <w:t xml:space="preserve"> </w:t>
      </w:r>
      <w:r>
        <w:rPr>
          <w:rFonts w:ascii="Times New Roman"/>
          <w:b/>
          <w:i w:val="false"/>
          <w:color w:val="000000"/>
          <w:sz w:val="28"/>
        </w:rPr>
        <w:t>отраслей,</w:t>
      </w:r>
      <w:r>
        <w:rPr>
          <w:rFonts w:ascii="Times New Roman"/>
          <w:b w:val="false"/>
          <w:i w:val="false"/>
          <w:color w:val="000000"/>
          <w:sz w:val="28"/>
        </w:rPr>
        <w:t xml:space="preserve"> </w:t>
      </w:r>
      <w:r>
        <w:rPr>
          <w:rFonts w:ascii="Times New Roman"/>
          <w:b/>
          <w:i w:val="false"/>
          <w:color w:val="000000"/>
          <w:sz w:val="28"/>
        </w:rPr>
        <w:t>обрабатывающей</w:t>
      </w:r>
      <w:r>
        <w:rPr>
          <w:rFonts w:ascii="Times New Roman"/>
          <w:b w:val="false"/>
          <w:i w:val="false"/>
          <w:color w:val="000000"/>
          <w:sz w:val="28"/>
        </w:rPr>
        <w:t xml:space="preserve"> </w:t>
      </w:r>
      <w:r>
        <w:rPr>
          <w:rFonts w:ascii="Times New Roman"/>
          <w:b/>
          <w:i w:val="false"/>
          <w:color w:val="000000"/>
          <w:sz w:val="28"/>
        </w:rPr>
        <w:t>промышленности,</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сферы</w:t>
      </w:r>
      <w:r>
        <w:rPr>
          <w:rFonts w:ascii="Times New Roman"/>
          <w:b w:val="false"/>
          <w:i w:val="false"/>
          <w:color w:val="000000"/>
          <w:sz w:val="28"/>
        </w:rPr>
        <w:t xml:space="preserve"> </w:t>
      </w:r>
      <w:r>
        <w:rPr>
          <w:rFonts w:ascii="Times New Roman"/>
          <w:b/>
          <w:i w:val="false"/>
          <w:color w:val="000000"/>
          <w:sz w:val="28"/>
        </w:rPr>
        <w:t>услуг.</w:t>
      </w:r>
    </w:p>
    <w:bookmarkEnd w:id="56"/>
    <w:bookmarkStart w:name="z66" w:id="57"/>
    <w:p>
      <w:pPr>
        <w:spacing w:after="0"/>
        <w:ind w:left="0"/>
        <w:jc w:val="both"/>
      </w:pPr>
      <w:r>
        <w:rPr>
          <w:rFonts w:ascii="Times New Roman"/>
          <w:b w:val="false"/>
          <w:i w:val="false"/>
          <w:color w:val="000000"/>
          <w:sz w:val="28"/>
        </w:rPr>
        <w:t>
      В структуре экономики страны существенно преобладает добыча первичных ресурсов (12,5 % от ВВП в 2020 году). В результате рост ВВП Казахстана является волатильным и сильно подвержен внешним шокам. Наблюдается снижение ВВП в долларовом выражении на душу населения с 2014 года на фоне снижения цен на нефть и, как следствие, обесценивания национальной валюты.</w:t>
      </w:r>
    </w:p>
    <w:bookmarkEnd w:id="57"/>
    <w:bookmarkStart w:name="z67" w:id="58"/>
    <w:p>
      <w:pPr>
        <w:spacing w:after="0"/>
        <w:ind w:left="0"/>
        <w:jc w:val="both"/>
      </w:pPr>
      <w:r>
        <w:rPr>
          <w:rFonts w:ascii="Times New Roman"/>
          <w:b w:val="false"/>
          <w:i w:val="false"/>
          <w:color w:val="000000"/>
          <w:sz w:val="28"/>
        </w:rPr>
        <w:t>
      Доля обрабатывающей промышленности выросла на 1,8 процентных пункта за 10 лет, но остается ниже уровней 1999 - 2004 годов. По экономической сложности Казахстан потерял 23 позиции с 1995 года и расположился на 78 месте в 2019 году среди всех стран согласно Атласу экономической сложности.</w:t>
      </w:r>
    </w:p>
    <w:bookmarkEnd w:id="58"/>
    <w:bookmarkStart w:name="z68" w:id="59"/>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w:t>
      </w:r>
      <w:r>
        <w:rPr>
          <w:rFonts w:ascii="Times New Roman"/>
          <w:b w:val="false"/>
          <w:i w:val="false"/>
          <w:color w:val="000000"/>
          <w:sz w:val="28"/>
        </w:rPr>
        <w:t xml:space="preserve"> </w:t>
      </w:r>
      <w:r>
        <w:rPr>
          <w:rFonts w:ascii="Times New Roman"/>
          <w:b/>
          <w:i w:val="false"/>
          <w:color w:val="000000"/>
          <w:sz w:val="28"/>
        </w:rPr>
        <w:t>пересмотр</w:t>
      </w:r>
      <w:r>
        <w:rPr>
          <w:rFonts w:ascii="Times New Roman"/>
          <w:b w:val="false"/>
          <w:i w:val="false"/>
          <w:color w:val="000000"/>
          <w:sz w:val="28"/>
        </w:rPr>
        <w:t xml:space="preserve"> </w:t>
      </w:r>
      <w:r>
        <w:rPr>
          <w:rFonts w:ascii="Times New Roman"/>
          <w:b/>
          <w:i w:val="false"/>
          <w:color w:val="000000"/>
          <w:sz w:val="28"/>
        </w:rPr>
        <w:t>тарифной</w:t>
      </w:r>
      <w:r>
        <w:rPr>
          <w:rFonts w:ascii="Times New Roman"/>
          <w:b w:val="false"/>
          <w:i w:val="false"/>
          <w:color w:val="000000"/>
          <w:sz w:val="28"/>
        </w:rPr>
        <w:t xml:space="preserve"> </w:t>
      </w:r>
      <w:r>
        <w:rPr>
          <w:rFonts w:ascii="Times New Roman"/>
          <w:b/>
          <w:i w:val="false"/>
          <w:color w:val="000000"/>
          <w:sz w:val="28"/>
        </w:rPr>
        <w:t>политики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целях</w:t>
      </w:r>
      <w:r>
        <w:rPr>
          <w:rFonts w:ascii="Times New Roman"/>
          <w:b w:val="false"/>
          <w:i w:val="false"/>
          <w:color w:val="000000"/>
          <w:sz w:val="28"/>
        </w:rPr>
        <w:t xml:space="preserve"> </w:t>
      </w:r>
      <w:r>
        <w:rPr>
          <w:rFonts w:ascii="Times New Roman"/>
          <w:b/>
          <w:i w:val="false"/>
          <w:color w:val="000000"/>
          <w:sz w:val="28"/>
        </w:rPr>
        <w:t>привлечения</w:t>
      </w:r>
      <w:r>
        <w:rPr>
          <w:rFonts w:ascii="Times New Roman"/>
          <w:b w:val="false"/>
          <w:i w:val="false"/>
          <w:color w:val="000000"/>
          <w:sz w:val="28"/>
        </w:rPr>
        <w:t xml:space="preserve"> </w:t>
      </w:r>
      <w:r>
        <w:rPr>
          <w:rFonts w:ascii="Times New Roman"/>
          <w:b/>
          <w:i w:val="false"/>
          <w:color w:val="000000"/>
          <w:sz w:val="28"/>
        </w:rPr>
        <w:t>инвестиций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технологическое</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модернизацию</w:t>
      </w:r>
      <w:r>
        <w:rPr>
          <w:rFonts w:ascii="Times New Roman"/>
          <w:b w:val="false"/>
          <w:i w:val="false"/>
          <w:color w:val="000000"/>
          <w:sz w:val="28"/>
        </w:rPr>
        <w:t xml:space="preserve"> </w:t>
      </w:r>
      <w:r>
        <w:rPr>
          <w:rFonts w:ascii="Times New Roman"/>
          <w:b/>
          <w:i w:val="false"/>
          <w:color w:val="000000"/>
          <w:sz w:val="28"/>
        </w:rPr>
        <w:t>производств.</w:t>
      </w:r>
    </w:p>
    <w:bookmarkEnd w:id="59"/>
    <w:bookmarkStart w:name="z69" w:id="60"/>
    <w:p>
      <w:pPr>
        <w:spacing w:after="0"/>
        <w:ind w:left="0"/>
        <w:jc w:val="both"/>
      </w:pPr>
      <w:r>
        <w:rPr>
          <w:rFonts w:ascii="Times New Roman"/>
          <w:b w:val="false"/>
          <w:i w:val="false"/>
          <w:color w:val="000000"/>
          <w:sz w:val="28"/>
        </w:rPr>
        <w:t>
      Волатильность ВВП отрицательно влияет на бюджет государства, увеличивая зависимость от внешнего долга и трансфертов из Национального фонда. Это, в свою очередь, ограничивает инвестиции в инфраструктурные проекты, при том, что более 50 % бюджетных расходов являются социальными. Недостаток инвестиций не компенсируется частным сектором. Одним из ограничивающих факторов является текущая тарифная политика, направленная на снижение влияния на конечного потребителя. Как результат, износ основных средств в стране увеличился с 36 % в 2015 году до 38,7 % в 2019 году (75,5 % в электроснабжении, 64,2 % в горнодобывающей промышленности и 58,9 % в информации и связи).</w:t>
      </w:r>
    </w:p>
    <w:bookmarkEnd w:id="60"/>
    <w:bookmarkStart w:name="z70" w:id="61"/>
    <w:p>
      <w:pPr>
        <w:spacing w:after="0"/>
        <w:ind w:left="0"/>
        <w:jc w:val="both"/>
      </w:pPr>
      <w:r>
        <w:rPr>
          <w:rFonts w:ascii="Times New Roman"/>
          <w:b w:val="false"/>
          <w:i w:val="false"/>
          <w:color w:val="000000"/>
          <w:sz w:val="28"/>
        </w:rPr>
        <w:t>
      Недостаточность инвестиций в технологический прогресс также проявляется в низком уровне производительности экономики. Решение данной системной проблемы является одним из ключевых факторов устойчивого роста ВВП и повышения доходов граждан страны.</w:t>
      </w:r>
    </w:p>
    <w:bookmarkEnd w:id="61"/>
    <w:bookmarkStart w:name="z71" w:id="62"/>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внешняя</w:t>
      </w:r>
      <w:r>
        <w:rPr>
          <w:rFonts w:ascii="Times New Roman"/>
          <w:b w:val="false"/>
          <w:i w:val="false"/>
          <w:color w:val="000000"/>
          <w:sz w:val="28"/>
        </w:rPr>
        <w:t xml:space="preserve"> </w:t>
      </w:r>
      <w:r>
        <w:rPr>
          <w:rFonts w:ascii="Times New Roman"/>
          <w:b w:val="false"/>
          <w:i/>
          <w:color w:val="000000"/>
          <w:sz w:val="28"/>
        </w:rPr>
        <w:t>торговля</w:t>
      </w:r>
    </w:p>
    <w:bookmarkEnd w:id="62"/>
    <w:bookmarkStart w:name="z72" w:id="63"/>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целях</w:t>
      </w:r>
      <w:r>
        <w:rPr>
          <w:rFonts w:ascii="Times New Roman"/>
          <w:b w:val="false"/>
          <w:i w:val="false"/>
          <w:color w:val="000000"/>
          <w:sz w:val="28"/>
        </w:rPr>
        <w:t xml:space="preserve">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мультипликативного</w:t>
      </w:r>
      <w:r>
        <w:rPr>
          <w:rFonts w:ascii="Times New Roman"/>
          <w:b w:val="false"/>
          <w:i w:val="false"/>
          <w:color w:val="000000"/>
          <w:sz w:val="28"/>
        </w:rPr>
        <w:t xml:space="preserve"> </w:t>
      </w:r>
      <w:r>
        <w:rPr>
          <w:rFonts w:ascii="Times New Roman"/>
          <w:b/>
          <w:i w:val="false"/>
          <w:color w:val="000000"/>
          <w:sz w:val="28"/>
        </w:rPr>
        <w:t>эффекта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экономику</w:t>
      </w:r>
      <w:r>
        <w:rPr>
          <w:rFonts w:ascii="Times New Roman"/>
          <w:b w:val="false"/>
          <w:i w:val="false"/>
          <w:color w:val="000000"/>
          <w:sz w:val="28"/>
        </w:rPr>
        <w:t xml:space="preserve"> </w:t>
      </w:r>
      <w:r>
        <w:rPr>
          <w:rFonts w:ascii="Times New Roman"/>
          <w:b/>
          <w:i w:val="false"/>
          <w:color w:val="000000"/>
          <w:sz w:val="28"/>
        </w:rPr>
        <w:t>необходимо</w:t>
      </w:r>
      <w:r>
        <w:rPr>
          <w:rFonts w:ascii="Times New Roman"/>
          <w:b w:val="false"/>
          <w:i w:val="false"/>
          <w:color w:val="000000"/>
          <w:sz w:val="28"/>
        </w:rPr>
        <w:t xml:space="preserve"> </w:t>
      </w:r>
      <w:r>
        <w:rPr>
          <w:rFonts w:ascii="Times New Roman"/>
          <w:b/>
          <w:i w:val="false"/>
          <w:color w:val="000000"/>
          <w:sz w:val="28"/>
        </w:rPr>
        <w:t>привлечение</w:t>
      </w:r>
      <w:r>
        <w:rPr>
          <w:rFonts w:ascii="Times New Roman"/>
          <w:b w:val="false"/>
          <w:i w:val="false"/>
          <w:color w:val="000000"/>
          <w:sz w:val="28"/>
        </w:rPr>
        <w:t xml:space="preserve"> </w:t>
      </w:r>
      <w:r>
        <w:rPr>
          <w:rFonts w:ascii="Times New Roman"/>
          <w:b/>
          <w:i w:val="false"/>
          <w:color w:val="000000"/>
          <w:sz w:val="28"/>
        </w:rPr>
        <w:t>прямых</w:t>
      </w:r>
      <w:r>
        <w:rPr>
          <w:rFonts w:ascii="Times New Roman"/>
          <w:b w:val="false"/>
          <w:i w:val="false"/>
          <w:color w:val="000000"/>
          <w:sz w:val="28"/>
        </w:rPr>
        <w:t xml:space="preserve"> </w:t>
      </w:r>
      <w:r>
        <w:rPr>
          <w:rFonts w:ascii="Times New Roman"/>
          <w:b/>
          <w:i w:val="false"/>
          <w:color w:val="000000"/>
          <w:sz w:val="28"/>
        </w:rPr>
        <w:t>иностранных</w:t>
      </w:r>
      <w:r>
        <w:rPr>
          <w:rFonts w:ascii="Times New Roman"/>
          <w:b w:val="false"/>
          <w:i w:val="false"/>
          <w:color w:val="000000"/>
          <w:sz w:val="28"/>
        </w:rPr>
        <w:t xml:space="preserve"> </w:t>
      </w:r>
      <w:r>
        <w:rPr>
          <w:rFonts w:ascii="Times New Roman"/>
          <w:b/>
          <w:i w:val="false"/>
          <w:color w:val="000000"/>
          <w:sz w:val="28"/>
        </w:rPr>
        <w:t>инвестиций</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секторы</w:t>
      </w:r>
      <w:r>
        <w:rPr>
          <w:rFonts w:ascii="Times New Roman"/>
          <w:b w:val="false"/>
          <w:i w:val="false"/>
          <w:color w:val="000000"/>
          <w:sz w:val="28"/>
        </w:rPr>
        <w:t xml:space="preserve"> </w:t>
      </w:r>
      <w:r>
        <w:rPr>
          <w:rFonts w:ascii="Times New Roman"/>
          <w:b/>
          <w:i w:val="false"/>
          <w:color w:val="000000"/>
          <w:sz w:val="28"/>
        </w:rPr>
        <w:t>производства</w:t>
      </w:r>
      <w:r>
        <w:rPr>
          <w:rFonts w:ascii="Times New Roman"/>
          <w:b w:val="false"/>
          <w:i w:val="false"/>
          <w:color w:val="000000"/>
          <w:sz w:val="28"/>
        </w:rPr>
        <w:t xml:space="preserve"> </w:t>
      </w:r>
      <w:r>
        <w:rPr>
          <w:rFonts w:ascii="Times New Roman"/>
          <w:b/>
          <w:i w:val="false"/>
          <w:color w:val="000000"/>
          <w:sz w:val="28"/>
        </w:rPr>
        <w:t>товаров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высокой</w:t>
      </w:r>
      <w:r>
        <w:rPr>
          <w:rFonts w:ascii="Times New Roman"/>
          <w:b w:val="false"/>
          <w:i w:val="false"/>
          <w:color w:val="000000"/>
          <w:sz w:val="28"/>
        </w:rPr>
        <w:t xml:space="preserve"> </w:t>
      </w:r>
      <w:r>
        <w:rPr>
          <w:rFonts w:ascii="Times New Roman"/>
          <w:b/>
          <w:i w:val="false"/>
          <w:color w:val="000000"/>
          <w:sz w:val="28"/>
        </w:rPr>
        <w:t>добавленной</w:t>
      </w:r>
      <w:r>
        <w:rPr>
          <w:rFonts w:ascii="Times New Roman"/>
          <w:b w:val="false"/>
          <w:i w:val="false"/>
          <w:color w:val="000000"/>
          <w:sz w:val="28"/>
        </w:rPr>
        <w:t xml:space="preserve"> </w:t>
      </w:r>
      <w:r>
        <w:rPr>
          <w:rFonts w:ascii="Times New Roman"/>
          <w:b/>
          <w:i w:val="false"/>
          <w:color w:val="000000"/>
          <w:sz w:val="28"/>
        </w:rPr>
        <w:t>стоимостью,</w:t>
      </w:r>
      <w:r>
        <w:rPr>
          <w:rFonts w:ascii="Times New Roman"/>
          <w:b w:val="false"/>
          <w:i w:val="false"/>
          <w:color w:val="000000"/>
          <w:sz w:val="28"/>
        </w:rPr>
        <w:t xml:space="preserve"> </w:t>
      </w:r>
      <w:r>
        <w:rPr>
          <w:rFonts w:ascii="Times New Roman"/>
          <w:b/>
          <w:i w:val="false"/>
          <w:color w:val="000000"/>
          <w:sz w:val="28"/>
        </w:rPr>
        <w:t>параллельно</w:t>
      </w:r>
      <w:r>
        <w:rPr>
          <w:rFonts w:ascii="Times New Roman"/>
          <w:b w:val="false"/>
          <w:i w:val="false"/>
          <w:color w:val="000000"/>
          <w:sz w:val="28"/>
        </w:rPr>
        <w:t xml:space="preserve"> </w:t>
      </w:r>
      <w:r>
        <w:rPr>
          <w:rFonts w:ascii="Times New Roman"/>
          <w:b/>
          <w:i w:val="false"/>
          <w:color w:val="000000"/>
          <w:sz w:val="28"/>
        </w:rPr>
        <w:t>обеспечивая</w:t>
      </w:r>
      <w:r>
        <w:rPr>
          <w:rFonts w:ascii="Times New Roman"/>
          <w:b w:val="false"/>
          <w:i w:val="false"/>
          <w:color w:val="000000"/>
          <w:sz w:val="28"/>
        </w:rPr>
        <w:t xml:space="preserve"> </w:t>
      </w:r>
      <w:r>
        <w:rPr>
          <w:rFonts w:ascii="Times New Roman"/>
          <w:b/>
          <w:i w:val="false"/>
          <w:color w:val="000000"/>
          <w:sz w:val="28"/>
        </w:rPr>
        <w:t>трансферт</w:t>
      </w:r>
      <w:r>
        <w:rPr>
          <w:rFonts w:ascii="Times New Roman"/>
          <w:b w:val="false"/>
          <w:i w:val="false"/>
          <w:color w:val="000000"/>
          <w:sz w:val="28"/>
        </w:rPr>
        <w:t xml:space="preserve"> </w:t>
      </w:r>
      <w:r>
        <w:rPr>
          <w:rFonts w:ascii="Times New Roman"/>
          <w:b/>
          <w:i w:val="false"/>
          <w:color w:val="000000"/>
          <w:sz w:val="28"/>
        </w:rPr>
        <w:t>технологического</w:t>
      </w:r>
      <w:r>
        <w:rPr>
          <w:rFonts w:ascii="Times New Roman"/>
          <w:b w:val="false"/>
          <w:i w:val="false"/>
          <w:color w:val="000000"/>
          <w:sz w:val="28"/>
        </w:rPr>
        <w:t xml:space="preserve"> </w:t>
      </w:r>
      <w:r>
        <w:rPr>
          <w:rFonts w:ascii="Times New Roman"/>
          <w:b/>
          <w:i w:val="false"/>
          <w:color w:val="000000"/>
          <w:sz w:val="28"/>
        </w:rPr>
        <w:t>развития.</w:t>
      </w:r>
    </w:p>
    <w:bookmarkEnd w:id="63"/>
    <w:bookmarkStart w:name="z73" w:id="64"/>
    <w:p>
      <w:pPr>
        <w:spacing w:after="0"/>
        <w:ind w:left="0"/>
        <w:jc w:val="both"/>
      </w:pPr>
      <w:r>
        <w:rPr>
          <w:rFonts w:ascii="Times New Roman"/>
          <w:b w:val="false"/>
          <w:i w:val="false"/>
          <w:color w:val="000000"/>
          <w:sz w:val="28"/>
        </w:rPr>
        <w:t>
      Валовые потоки ПИИ в Казахстан выше, чем в страны со схожей структурой экономики, однако более 50% валового притока ПИИ сконцентрировано в секторе добычи сырой нефти и природного газа. Без их учета чистый приток ПИИ был отрицательным в 2018 - 2019 годы.</w:t>
      </w:r>
    </w:p>
    <w:bookmarkEnd w:id="64"/>
    <w:bookmarkStart w:name="z74" w:id="65"/>
    <w:p>
      <w:pPr>
        <w:spacing w:after="0"/>
        <w:ind w:left="0"/>
        <w:jc w:val="both"/>
      </w:pPr>
      <w:r>
        <w:rPr>
          <w:rFonts w:ascii="Times New Roman"/>
          <w:b w:val="false"/>
          <w:i w:val="false"/>
          <w:color w:val="000000"/>
          <w:sz w:val="28"/>
        </w:rPr>
        <w:t xml:space="preserve">
      </w:t>
      </w:r>
      <w:r>
        <w:rPr>
          <w:rFonts w:ascii="Times New Roman"/>
          <w:b/>
          <w:i w:val="false"/>
          <w:color w:val="000000"/>
          <w:sz w:val="28"/>
        </w:rPr>
        <w:t>Учитывая</w:t>
      </w:r>
      <w:r>
        <w:rPr>
          <w:rFonts w:ascii="Times New Roman"/>
          <w:b w:val="false"/>
          <w:i w:val="false"/>
          <w:color w:val="000000"/>
          <w:sz w:val="28"/>
        </w:rPr>
        <w:t xml:space="preserve"> </w:t>
      </w:r>
      <w:r>
        <w:rPr>
          <w:rFonts w:ascii="Times New Roman"/>
          <w:b/>
          <w:i w:val="false"/>
          <w:color w:val="000000"/>
          <w:sz w:val="28"/>
        </w:rPr>
        <w:t>ограниченность</w:t>
      </w:r>
      <w:r>
        <w:rPr>
          <w:rFonts w:ascii="Times New Roman"/>
          <w:b w:val="false"/>
          <w:i w:val="false"/>
          <w:color w:val="000000"/>
          <w:sz w:val="28"/>
        </w:rPr>
        <w:t xml:space="preserve"> </w:t>
      </w:r>
      <w:r>
        <w:rPr>
          <w:rFonts w:ascii="Times New Roman"/>
          <w:b/>
          <w:i w:val="false"/>
          <w:color w:val="000000"/>
          <w:sz w:val="28"/>
        </w:rPr>
        <w:t>внутреннего</w:t>
      </w:r>
      <w:r>
        <w:rPr>
          <w:rFonts w:ascii="Times New Roman"/>
          <w:b w:val="false"/>
          <w:i w:val="false"/>
          <w:color w:val="000000"/>
          <w:sz w:val="28"/>
        </w:rPr>
        <w:t xml:space="preserve"> </w:t>
      </w:r>
      <w:r>
        <w:rPr>
          <w:rFonts w:ascii="Times New Roman"/>
          <w:b/>
          <w:i w:val="false"/>
          <w:color w:val="000000"/>
          <w:sz w:val="28"/>
        </w:rPr>
        <w:t>рынка,</w:t>
      </w:r>
      <w:r>
        <w:rPr>
          <w:rFonts w:ascii="Times New Roman"/>
          <w:b w:val="false"/>
          <w:i w:val="false"/>
          <w:color w:val="000000"/>
          <w:sz w:val="28"/>
        </w:rPr>
        <w:t xml:space="preserve"> </w:t>
      </w:r>
      <w:r>
        <w:rPr>
          <w:rFonts w:ascii="Times New Roman"/>
          <w:b/>
          <w:i w:val="false"/>
          <w:color w:val="000000"/>
          <w:sz w:val="28"/>
        </w:rPr>
        <w:t>следует</w:t>
      </w:r>
      <w:r>
        <w:rPr>
          <w:rFonts w:ascii="Times New Roman"/>
          <w:b w:val="false"/>
          <w:i w:val="false"/>
          <w:color w:val="000000"/>
          <w:sz w:val="28"/>
        </w:rPr>
        <w:t xml:space="preserve"> </w:t>
      </w:r>
      <w:r>
        <w:rPr>
          <w:rFonts w:ascii="Times New Roman"/>
          <w:b/>
          <w:i w:val="false"/>
          <w:color w:val="000000"/>
          <w:sz w:val="28"/>
        </w:rPr>
        <w:t>приоритизировать</w:t>
      </w:r>
      <w:r>
        <w:rPr>
          <w:rFonts w:ascii="Times New Roman"/>
          <w:b w:val="false"/>
          <w:i w:val="false"/>
          <w:color w:val="000000"/>
          <w:sz w:val="28"/>
        </w:rPr>
        <w:t xml:space="preserve"> </w:t>
      </w:r>
      <w:r>
        <w:rPr>
          <w:rFonts w:ascii="Times New Roman"/>
          <w:b/>
          <w:i w:val="false"/>
          <w:color w:val="000000"/>
          <w:sz w:val="28"/>
        </w:rPr>
        <w:t>товары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высоким</w:t>
      </w:r>
      <w:r>
        <w:rPr>
          <w:rFonts w:ascii="Times New Roman"/>
          <w:b w:val="false"/>
          <w:i w:val="false"/>
          <w:color w:val="000000"/>
          <w:sz w:val="28"/>
        </w:rPr>
        <w:t xml:space="preserve"> </w:t>
      </w:r>
      <w:r>
        <w:rPr>
          <w:rFonts w:ascii="Times New Roman"/>
          <w:b/>
          <w:i w:val="false"/>
          <w:color w:val="000000"/>
          <w:sz w:val="28"/>
        </w:rPr>
        <w:t>экспортным</w:t>
      </w:r>
      <w:r>
        <w:rPr>
          <w:rFonts w:ascii="Times New Roman"/>
          <w:b w:val="false"/>
          <w:i w:val="false"/>
          <w:color w:val="000000"/>
          <w:sz w:val="28"/>
        </w:rPr>
        <w:t xml:space="preserve"> </w:t>
      </w:r>
      <w:r>
        <w:rPr>
          <w:rFonts w:ascii="Times New Roman"/>
          <w:b/>
          <w:i w:val="false"/>
          <w:color w:val="000000"/>
          <w:sz w:val="28"/>
        </w:rPr>
        <w:t>потенциалом,</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возможностью</w:t>
      </w:r>
      <w:r>
        <w:rPr>
          <w:rFonts w:ascii="Times New Roman"/>
          <w:b w:val="false"/>
          <w:i w:val="false"/>
          <w:color w:val="000000"/>
          <w:sz w:val="28"/>
        </w:rPr>
        <w:t xml:space="preserve"> </w:t>
      </w:r>
      <w:r>
        <w:rPr>
          <w:rFonts w:ascii="Times New Roman"/>
          <w:b/>
          <w:i w:val="false"/>
          <w:color w:val="000000"/>
          <w:sz w:val="28"/>
        </w:rPr>
        <w:t>импортозамещения.</w:t>
      </w:r>
    </w:p>
    <w:bookmarkEnd w:id="65"/>
    <w:bookmarkStart w:name="z75" w:id="66"/>
    <w:p>
      <w:pPr>
        <w:spacing w:after="0"/>
        <w:ind w:left="0"/>
        <w:jc w:val="both"/>
      </w:pPr>
      <w:r>
        <w:rPr>
          <w:rFonts w:ascii="Times New Roman"/>
          <w:b w:val="false"/>
          <w:i w:val="false"/>
          <w:color w:val="000000"/>
          <w:sz w:val="28"/>
        </w:rPr>
        <w:t>
      Экспорт страны сфокусирован на сырьевых товарах с долей сырой нефти в структуре экспорта товаров более 50%. При этом импортируется большинство готовых товаров, включая продукты, уже производимые в Казахстане или по которым имеются необходимые факторы производства.</w:t>
      </w:r>
    </w:p>
    <w:bookmarkEnd w:id="66"/>
    <w:bookmarkStart w:name="z76" w:id="67"/>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w:t>
      </w:r>
      <w:r>
        <w:rPr>
          <w:rFonts w:ascii="Times New Roman"/>
          <w:b w:val="false"/>
          <w:i w:val="false"/>
          <w:color w:val="000000"/>
          <w:sz w:val="28"/>
        </w:rPr>
        <w:t xml:space="preserve"> </w:t>
      </w:r>
      <w:r>
        <w:rPr>
          <w:rFonts w:ascii="Times New Roman"/>
          <w:b/>
          <w:i w:val="false"/>
          <w:color w:val="000000"/>
          <w:sz w:val="28"/>
        </w:rPr>
        <w:t>транспорта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логистики</w:t>
      </w:r>
      <w:r>
        <w:rPr>
          <w:rFonts w:ascii="Times New Roman"/>
          <w:b w:val="false"/>
          <w:i w:val="false"/>
          <w:color w:val="000000"/>
          <w:sz w:val="28"/>
        </w:rPr>
        <w:t xml:space="preserve"> </w:t>
      </w:r>
      <w:r>
        <w:rPr>
          <w:rFonts w:ascii="Times New Roman"/>
          <w:b/>
          <w:i w:val="false"/>
          <w:color w:val="000000"/>
          <w:sz w:val="28"/>
        </w:rPr>
        <w:t>играет</w:t>
      </w:r>
      <w:r>
        <w:rPr>
          <w:rFonts w:ascii="Times New Roman"/>
          <w:b w:val="false"/>
          <w:i w:val="false"/>
          <w:color w:val="000000"/>
          <w:sz w:val="28"/>
        </w:rPr>
        <w:t xml:space="preserve"> </w:t>
      </w:r>
      <w:r>
        <w:rPr>
          <w:rFonts w:ascii="Times New Roman"/>
          <w:b/>
          <w:i w:val="false"/>
          <w:color w:val="000000"/>
          <w:sz w:val="28"/>
        </w:rPr>
        <w:t>ключевую</w:t>
      </w:r>
      <w:r>
        <w:rPr>
          <w:rFonts w:ascii="Times New Roman"/>
          <w:b w:val="false"/>
          <w:i w:val="false"/>
          <w:color w:val="000000"/>
          <w:sz w:val="28"/>
        </w:rPr>
        <w:t xml:space="preserve"> </w:t>
      </w:r>
      <w:r>
        <w:rPr>
          <w:rFonts w:ascii="Times New Roman"/>
          <w:b/>
          <w:i w:val="false"/>
          <w:color w:val="000000"/>
          <w:sz w:val="28"/>
        </w:rPr>
        <w:t>роль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улучшении</w:t>
      </w:r>
      <w:r>
        <w:rPr>
          <w:rFonts w:ascii="Times New Roman"/>
          <w:b w:val="false"/>
          <w:i w:val="false"/>
          <w:color w:val="000000"/>
          <w:sz w:val="28"/>
        </w:rPr>
        <w:t xml:space="preserve"> </w:t>
      </w:r>
      <w:r>
        <w:rPr>
          <w:rFonts w:ascii="Times New Roman"/>
          <w:b/>
          <w:i w:val="false"/>
          <w:color w:val="000000"/>
          <w:sz w:val="28"/>
        </w:rPr>
        <w:t>торгового</w:t>
      </w:r>
      <w:r>
        <w:rPr>
          <w:rFonts w:ascii="Times New Roman"/>
          <w:b w:val="false"/>
          <w:i w:val="false"/>
          <w:color w:val="000000"/>
          <w:sz w:val="28"/>
        </w:rPr>
        <w:t xml:space="preserve"> </w:t>
      </w:r>
      <w:r>
        <w:rPr>
          <w:rFonts w:ascii="Times New Roman"/>
          <w:b/>
          <w:i w:val="false"/>
          <w:color w:val="000000"/>
          <w:sz w:val="28"/>
        </w:rPr>
        <w:t>баланса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обеспечении</w:t>
      </w:r>
      <w:r>
        <w:rPr>
          <w:rFonts w:ascii="Times New Roman"/>
          <w:b w:val="false"/>
          <w:i w:val="false"/>
          <w:color w:val="000000"/>
          <w:sz w:val="28"/>
        </w:rPr>
        <w:t xml:space="preserve"> </w:t>
      </w:r>
      <w:r>
        <w:rPr>
          <w:rFonts w:ascii="Times New Roman"/>
          <w:b/>
          <w:i w:val="false"/>
          <w:color w:val="000000"/>
          <w:sz w:val="28"/>
        </w:rPr>
        <w:t>мультипликативного</w:t>
      </w:r>
      <w:r>
        <w:rPr>
          <w:rFonts w:ascii="Times New Roman"/>
          <w:b w:val="false"/>
          <w:i w:val="false"/>
          <w:color w:val="000000"/>
          <w:sz w:val="28"/>
        </w:rPr>
        <w:t xml:space="preserve"> </w:t>
      </w:r>
      <w:r>
        <w:rPr>
          <w:rFonts w:ascii="Times New Roman"/>
          <w:b/>
          <w:i w:val="false"/>
          <w:color w:val="000000"/>
          <w:sz w:val="28"/>
        </w:rPr>
        <w:t>эффекта</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реализации</w:t>
      </w:r>
      <w:r>
        <w:rPr>
          <w:rFonts w:ascii="Times New Roman"/>
          <w:b w:val="false"/>
          <w:i w:val="false"/>
          <w:color w:val="000000"/>
          <w:sz w:val="28"/>
        </w:rPr>
        <w:t xml:space="preserve"> </w:t>
      </w:r>
      <w:r>
        <w:rPr>
          <w:rFonts w:ascii="Times New Roman"/>
          <w:b/>
          <w:i w:val="false"/>
          <w:color w:val="000000"/>
          <w:sz w:val="28"/>
        </w:rPr>
        <w:t>транзитного</w:t>
      </w:r>
      <w:r>
        <w:rPr>
          <w:rFonts w:ascii="Times New Roman"/>
          <w:b w:val="false"/>
          <w:i w:val="false"/>
          <w:color w:val="000000"/>
          <w:sz w:val="28"/>
        </w:rPr>
        <w:t xml:space="preserve"> </w:t>
      </w:r>
      <w:r>
        <w:rPr>
          <w:rFonts w:ascii="Times New Roman"/>
          <w:b/>
          <w:i w:val="false"/>
          <w:color w:val="000000"/>
          <w:sz w:val="28"/>
        </w:rPr>
        <w:t>потенциала.</w:t>
      </w:r>
    </w:p>
    <w:bookmarkEnd w:id="67"/>
    <w:bookmarkStart w:name="z77" w:id="68"/>
    <w:p>
      <w:pPr>
        <w:spacing w:after="0"/>
        <w:ind w:left="0"/>
        <w:jc w:val="both"/>
      </w:pPr>
      <w:r>
        <w:rPr>
          <w:rFonts w:ascii="Times New Roman"/>
          <w:b w:val="false"/>
          <w:i w:val="false"/>
          <w:color w:val="000000"/>
          <w:sz w:val="28"/>
        </w:rPr>
        <w:t>
      Отсутствие выхода к морю как наиболее дешевому средству транспортировки грузов значительно снижает экспортный потенциал казахстанских товаров и увеличивает стоимость импорта. В этой связи необходимо развитие транспортной инфраструктуры в целях диверсификации и оптимизации грузовых коридоров, снижения логистических расходов, включая развитие мультимодальных перевозок.</w:t>
      </w:r>
    </w:p>
    <w:bookmarkEnd w:id="68"/>
    <w:bookmarkStart w:name="z78" w:id="69"/>
    <w:p>
      <w:pPr>
        <w:spacing w:after="0"/>
        <w:ind w:left="0"/>
        <w:jc w:val="both"/>
      </w:pPr>
      <w:r>
        <w:rPr>
          <w:rFonts w:ascii="Times New Roman"/>
          <w:b w:val="false"/>
          <w:i w:val="false"/>
          <w:color w:val="000000"/>
          <w:sz w:val="28"/>
        </w:rPr>
        <w:t xml:space="preserve">
      </w:t>
      </w:r>
      <w:r>
        <w:rPr>
          <w:rFonts w:ascii="Times New Roman"/>
          <w:b/>
          <w:i w:val="false"/>
          <w:color w:val="000000"/>
          <w:sz w:val="28"/>
        </w:rPr>
        <w:t>Сложная</w:t>
      </w:r>
      <w:r>
        <w:rPr>
          <w:rFonts w:ascii="Times New Roman"/>
          <w:b w:val="false"/>
          <w:i w:val="false"/>
          <w:color w:val="000000"/>
          <w:sz w:val="28"/>
        </w:rPr>
        <w:t xml:space="preserve"> </w:t>
      </w:r>
      <w:r>
        <w:rPr>
          <w:rFonts w:ascii="Times New Roman"/>
          <w:b/>
          <w:i w:val="false"/>
          <w:color w:val="000000"/>
          <w:sz w:val="28"/>
        </w:rPr>
        <w:t>геополитическая</w:t>
      </w:r>
      <w:r>
        <w:rPr>
          <w:rFonts w:ascii="Times New Roman"/>
          <w:b w:val="false"/>
          <w:i w:val="false"/>
          <w:color w:val="000000"/>
          <w:sz w:val="28"/>
        </w:rPr>
        <w:t xml:space="preserve"> </w:t>
      </w:r>
      <w:r>
        <w:rPr>
          <w:rFonts w:ascii="Times New Roman"/>
          <w:b/>
          <w:i w:val="false"/>
          <w:color w:val="000000"/>
          <w:sz w:val="28"/>
        </w:rPr>
        <w:t>обстановка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мире</w:t>
      </w:r>
      <w:r>
        <w:rPr>
          <w:rFonts w:ascii="Times New Roman"/>
          <w:b w:val="false"/>
          <w:i w:val="false"/>
          <w:color w:val="000000"/>
          <w:sz w:val="28"/>
        </w:rPr>
        <w:t xml:space="preserve"> </w:t>
      </w:r>
      <w:r>
        <w:rPr>
          <w:rFonts w:ascii="Times New Roman"/>
          <w:b/>
          <w:i w:val="false"/>
          <w:color w:val="000000"/>
          <w:sz w:val="28"/>
        </w:rPr>
        <w:t>представляет</w:t>
      </w:r>
      <w:r>
        <w:rPr>
          <w:rFonts w:ascii="Times New Roman"/>
          <w:b w:val="false"/>
          <w:i w:val="false"/>
          <w:color w:val="000000"/>
          <w:sz w:val="28"/>
        </w:rPr>
        <w:t xml:space="preserve"> </w:t>
      </w:r>
      <w:r>
        <w:rPr>
          <w:rFonts w:ascii="Times New Roman"/>
          <w:b/>
          <w:i w:val="false"/>
          <w:color w:val="000000"/>
          <w:sz w:val="28"/>
        </w:rPr>
        <w:t>как</w:t>
      </w:r>
      <w:r>
        <w:rPr>
          <w:rFonts w:ascii="Times New Roman"/>
          <w:b w:val="false"/>
          <w:i w:val="false"/>
          <w:color w:val="000000"/>
          <w:sz w:val="28"/>
        </w:rPr>
        <w:t xml:space="preserve"> </w:t>
      </w:r>
      <w:r>
        <w:rPr>
          <w:rFonts w:ascii="Times New Roman"/>
          <w:b/>
          <w:i w:val="false"/>
          <w:color w:val="000000"/>
          <w:sz w:val="28"/>
        </w:rPr>
        <w:t>вызовы,</w:t>
      </w:r>
      <w:r>
        <w:rPr>
          <w:rFonts w:ascii="Times New Roman"/>
          <w:b w:val="false"/>
          <w:i w:val="false"/>
          <w:color w:val="000000"/>
          <w:sz w:val="28"/>
        </w:rPr>
        <w:t xml:space="preserve"> </w:t>
      </w:r>
      <w:r>
        <w:rPr>
          <w:rFonts w:ascii="Times New Roman"/>
          <w:b/>
          <w:i w:val="false"/>
          <w:color w:val="000000"/>
          <w:sz w:val="28"/>
        </w:rPr>
        <w:t>так</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новые</w:t>
      </w:r>
      <w:r>
        <w:rPr>
          <w:rFonts w:ascii="Times New Roman"/>
          <w:b w:val="false"/>
          <w:i w:val="false"/>
          <w:color w:val="000000"/>
          <w:sz w:val="28"/>
        </w:rPr>
        <w:t xml:space="preserve"> </w:t>
      </w:r>
      <w:r>
        <w:rPr>
          <w:rFonts w:ascii="Times New Roman"/>
          <w:b/>
          <w:i w:val="false"/>
          <w:color w:val="000000"/>
          <w:sz w:val="28"/>
        </w:rPr>
        <w:t>возможности</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экономики</w:t>
      </w:r>
      <w:r>
        <w:rPr>
          <w:rFonts w:ascii="Times New Roman"/>
          <w:b w:val="false"/>
          <w:i w:val="false"/>
          <w:color w:val="000000"/>
          <w:sz w:val="28"/>
        </w:rPr>
        <w:t xml:space="preserve"> </w:t>
      </w:r>
      <w:r>
        <w:rPr>
          <w:rFonts w:ascii="Times New Roman"/>
          <w:b/>
          <w:i w:val="false"/>
          <w:color w:val="000000"/>
          <w:sz w:val="28"/>
        </w:rPr>
        <w:t>страны.</w:t>
      </w:r>
    </w:p>
    <w:bookmarkEnd w:id="69"/>
    <w:bookmarkStart w:name="z79" w:id="70"/>
    <w:p>
      <w:pPr>
        <w:spacing w:after="0"/>
        <w:ind w:left="0"/>
        <w:jc w:val="both"/>
      </w:pPr>
      <w:r>
        <w:rPr>
          <w:rFonts w:ascii="Times New Roman"/>
          <w:b w:val="false"/>
          <w:i w:val="false"/>
          <w:color w:val="000000"/>
          <w:sz w:val="28"/>
        </w:rPr>
        <w:t>
      Геополитические и макроэкономические тренды оказывают негативное влияние и на экономику Казахстана – наблюдается давление на национальную валюту, происходит нарушение транспортно-логистических цепочек. В то же время это открывает для Казахстана возможность развития новых производств.</w:t>
      </w:r>
    </w:p>
    <w:bookmarkEnd w:id="70"/>
    <w:bookmarkStart w:name="z80" w:id="71"/>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Следует</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поддержку</w:t>
      </w:r>
      <w:r>
        <w:rPr>
          <w:rFonts w:ascii="Times New Roman"/>
          <w:b w:val="false"/>
          <w:i w:val="false"/>
          <w:color w:val="000000"/>
          <w:sz w:val="28"/>
        </w:rPr>
        <w:t xml:space="preserve"> </w:t>
      </w:r>
      <w:r>
        <w:rPr>
          <w:rFonts w:ascii="Times New Roman"/>
          <w:b/>
          <w:i w:val="false"/>
          <w:color w:val="000000"/>
          <w:sz w:val="28"/>
        </w:rPr>
        <w:t>отечественного</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усиления</w:t>
      </w:r>
      <w:r>
        <w:rPr>
          <w:rFonts w:ascii="Times New Roman"/>
          <w:b w:val="false"/>
          <w:i w:val="false"/>
          <w:color w:val="000000"/>
          <w:sz w:val="28"/>
        </w:rPr>
        <w:t xml:space="preserve"> </w:t>
      </w:r>
      <w:r>
        <w:rPr>
          <w:rFonts w:ascii="Times New Roman"/>
          <w:b/>
          <w:i w:val="false"/>
          <w:color w:val="000000"/>
          <w:sz w:val="28"/>
        </w:rPr>
        <w:t>устойчивости</w:t>
      </w:r>
      <w:r>
        <w:rPr>
          <w:rFonts w:ascii="Times New Roman"/>
          <w:b w:val="false"/>
          <w:i w:val="false"/>
          <w:color w:val="000000"/>
          <w:sz w:val="28"/>
        </w:rPr>
        <w:t xml:space="preserve"> </w:t>
      </w:r>
      <w:r>
        <w:rPr>
          <w:rFonts w:ascii="Times New Roman"/>
          <w:b/>
          <w:i w:val="false"/>
          <w:color w:val="000000"/>
          <w:sz w:val="28"/>
        </w:rPr>
        <w:t>национальной</w:t>
      </w:r>
      <w:r>
        <w:rPr>
          <w:rFonts w:ascii="Times New Roman"/>
          <w:b w:val="false"/>
          <w:i w:val="false"/>
          <w:color w:val="000000"/>
          <w:sz w:val="28"/>
        </w:rPr>
        <w:t xml:space="preserve"> </w:t>
      </w:r>
      <w:r>
        <w:rPr>
          <w:rFonts w:ascii="Times New Roman"/>
          <w:b/>
          <w:i w:val="false"/>
          <w:color w:val="000000"/>
          <w:sz w:val="28"/>
        </w:rPr>
        <w:t>экономики.</w:t>
      </w:r>
    </w:p>
    <w:bookmarkEnd w:id="71"/>
    <w:bookmarkStart w:name="z81" w:id="72"/>
    <w:p>
      <w:pPr>
        <w:spacing w:after="0"/>
        <w:ind w:left="0"/>
        <w:jc w:val="both"/>
      </w:pPr>
      <w:r>
        <w:rPr>
          <w:rFonts w:ascii="Times New Roman"/>
          <w:b w:val="false"/>
          <w:i w:val="false"/>
          <w:color w:val="000000"/>
          <w:sz w:val="28"/>
        </w:rPr>
        <w:t>
      Доля малого и среднего бизнеса в экономике страны составляет менее 35% (в странах Организации экономического сотрудничества и развития (далее – ОЭСР) – порядка 65 %). У представителей отечественного бизнеса ограничены источники фондирования, а также доступ к ключевым объектам инфраструктуры.</w:t>
      </w:r>
    </w:p>
    <w:bookmarkEnd w:id="72"/>
    <w:bookmarkStart w:name="z82" w:id="73"/>
    <w:p>
      <w:pPr>
        <w:spacing w:after="0"/>
        <w:ind w:left="0"/>
        <w:jc w:val="both"/>
      </w:pPr>
      <w:r>
        <w:rPr>
          <w:rFonts w:ascii="Times New Roman"/>
          <w:b w:val="false"/>
          <w:i w:val="false"/>
          <w:color w:val="000000"/>
          <w:sz w:val="28"/>
        </w:rPr>
        <w:t xml:space="preserve">
      </w:t>
      </w:r>
      <w:r>
        <w:rPr>
          <w:rFonts w:ascii="Times New Roman"/>
          <w:b w:val="false"/>
          <w:i/>
          <w:color w:val="000000"/>
          <w:sz w:val="28"/>
        </w:rPr>
        <w:t>Социальная</w:t>
      </w:r>
      <w:r>
        <w:rPr>
          <w:rFonts w:ascii="Times New Roman"/>
          <w:b w:val="false"/>
          <w:i w:val="false"/>
          <w:color w:val="000000"/>
          <w:sz w:val="28"/>
        </w:rPr>
        <w:t xml:space="preserve"> </w:t>
      </w:r>
      <w:r>
        <w:rPr>
          <w:rFonts w:ascii="Times New Roman"/>
          <w:b w:val="false"/>
          <w:i/>
          <w:color w:val="000000"/>
          <w:sz w:val="28"/>
        </w:rPr>
        <w:t>сфера</w:t>
      </w:r>
    </w:p>
    <w:bookmarkEnd w:id="73"/>
    <w:bookmarkStart w:name="z83" w:id="74"/>
    <w:p>
      <w:pPr>
        <w:spacing w:after="0"/>
        <w:ind w:left="0"/>
        <w:jc w:val="both"/>
      </w:pPr>
      <w:r>
        <w:rPr>
          <w:rFonts w:ascii="Times New Roman"/>
          <w:b w:val="false"/>
          <w:i w:val="false"/>
          <w:color w:val="000000"/>
          <w:sz w:val="28"/>
        </w:rPr>
        <w:t xml:space="preserve">
      </w:t>
      </w:r>
      <w:r>
        <w:rPr>
          <w:rFonts w:ascii="Times New Roman"/>
          <w:b/>
          <w:i w:val="false"/>
          <w:color w:val="000000"/>
          <w:sz w:val="28"/>
        </w:rPr>
        <w:t>Одним</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ключевых</w:t>
      </w:r>
      <w:r>
        <w:rPr>
          <w:rFonts w:ascii="Times New Roman"/>
          <w:b w:val="false"/>
          <w:i w:val="false"/>
          <w:color w:val="000000"/>
          <w:sz w:val="28"/>
        </w:rPr>
        <w:t xml:space="preserve"> </w:t>
      </w:r>
      <w:r>
        <w:rPr>
          <w:rFonts w:ascii="Times New Roman"/>
          <w:b/>
          <w:i w:val="false"/>
          <w:color w:val="000000"/>
          <w:sz w:val="28"/>
        </w:rPr>
        <w:t>направлений</w:t>
      </w:r>
      <w:r>
        <w:rPr>
          <w:rFonts w:ascii="Times New Roman"/>
          <w:b w:val="false"/>
          <w:i w:val="false"/>
          <w:color w:val="000000"/>
          <w:sz w:val="28"/>
        </w:rPr>
        <w:t xml:space="preserve"> </w:t>
      </w:r>
      <w:r>
        <w:rPr>
          <w:rFonts w:ascii="Times New Roman"/>
          <w:b/>
          <w:i w:val="false"/>
          <w:color w:val="000000"/>
          <w:sz w:val="28"/>
        </w:rPr>
        <w:t>должно</w:t>
      </w:r>
      <w:r>
        <w:rPr>
          <w:rFonts w:ascii="Times New Roman"/>
          <w:b w:val="false"/>
          <w:i w:val="false"/>
          <w:color w:val="000000"/>
          <w:sz w:val="28"/>
        </w:rPr>
        <w:t xml:space="preserve"> </w:t>
      </w:r>
      <w:r>
        <w:rPr>
          <w:rFonts w:ascii="Times New Roman"/>
          <w:b/>
          <w:i w:val="false"/>
          <w:color w:val="000000"/>
          <w:sz w:val="28"/>
        </w:rPr>
        <w:t>быть</w:t>
      </w:r>
      <w:r>
        <w:rPr>
          <w:rFonts w:ascii="Times New Roman"/>
          <w:b w:val="false"/>
          <w:i w:val="false"/>
          <w:color w:val="000000"/>
          <w:sz w:val="28"/>
        </w:rPr>
        <w:t xml:space="preserve"> </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новых</w:t>
      </w:r>
      <w:r>
        <w:rPr>
          <w:rFonts w:ascii="Times New Roman"/>
          <w:b w:val="false"/>
          <w:i w:val="false"/>
          <w:color w:val="000000"/>
          <w:sz w:val="28"/>
        </w:rPr>
        <w:t xml:space="preserve"> </w:t>
      </w:r>
      <w:r>
        <w:rPr>
          <w:rFonts w:ascii="Times New Roman"/>
          <w:b/>
          <w:i w:val="false"/>
          <w:color w:val="000000"/>
          <w:sz w:val="28"/>
        </w:rPr>
        <w:t>высокопродуктивных</w:t>
      </w:r>
      <w:r>
        <w:rPr>
          <w:rFonts w:ascii="Times New Roman"/>
          <w:b w:val="false"/>
          <w:i w:val="false"/>
          <w:color w:val="000000"/>
          <w:sz w:val="28"/>
        </w:rPr>
        <w:t xml:space="preserve"> </w:t>
      </w:r>
      <w:r>
        <w:rPr>
          <w:rFonts w:ascii="Times New Roman"/>
          <w:b/>
          <w:i w:val="false"/>
          <w:color w:val="000000"/>
          <w:sz w:val="28"/>
        </w:rPr>
        <w:t>рабочих</w:t>
      </w:r>
      <w:r>
        <w:rPr>
          <w:rFonts w:ascii="Times New Roman"/>
          <w:b w:val="false"/>
          <w:i w:val="false"/>
          <w:color w:val="000000"/>
          <w:sz w:val="28"/>
        </w:rPr>
        <w:t xml:space="preserve"> </w:t>
      </w:r>
      <w:r>
        <w:rPr>
          <w:rFonts w:ascii="Times New Roman"/>
          <w:b/>
          <w:i w:val="false"/>
          <w:color w:val="000000"/>
          <w:sz w:val="28"/>
        </w:rPr>
        <w:t>мест.</w:t>
      </w:r>
    </w:p>
    <w:bookmarkEnd w:id="74"/>
    <w:bookmarkStart w:name="z84" w:id="75"/>
    <w:p>
      <w:pPr>
        <w:spacing w:after="0"/>
        <w:ind w:left="0"/>
        <w:jc w:val="both"/>
      </w:pPr>
      <w:r>
        <w:rPr>
          <w:rFonts w:ascii="Times New Roman"/>
          <w:b w:val="false"/>
          <w:i w:val="false"/>
          <w:color w:val="000000"/>
          <w:sz w:val="28"/>
        </w:rPr>
        <w:t>
      Официальный уровень безработицы в Казахстане находится на уровне порядка 5%. При этом фактически уязвимая часть рабочей силы в стране значительно больше, учитывая, что более 2 млн человек числятся в качестве "самостоятельно занятых", "занятых неполный рабочий день" и "временно занятых", в особенности в агропромышленном секторе с относительно низким уровнем производительности труда.</w:t>
      </w:r>
    </w:p>
    <w:bookmarkEnd w:id="75"/>
    <w:bookmarkStart w:name="z85" w:id="76"/>
    <w:p>
      <w:pPr>
        <w:spacing w:after="0"/>
        <w:ind w:left="0"/>
        <w:jc w:val="both"/>
      </w:pPr>
      <w:r>
        <w:rPr>
          <w:rFonts w:ascii="Times New Roman"/>
          <w:b w:val="false"/>
          <w:i w:val="false"/>
          <w:color w:val="000000"/>
          <w:sz w:val="28"/>
        </w:rPr>
        <w:t xml:space="preserve">
      </w:t>
      </w:r>
      <w:r>
        <w:rPr>
          <w:rFonts w:ascii="Times New Roman"/>
          <w:b/>
          <w:i w:val="false"/>
          <w:color w:val="000000"/>
          <w:sz w:val="28"/>
        </w:rPr>
        <w:t>Фонду</w:t>
      </w:r>
      <w:r>
        <w:rPr>
          <w:rFonts w:ascii="Times New Roman"/>
          <w:b w:val="false"/>
          <w:i w:val="false"/>
          <w:color w:val="000000"/>
          <w:sz w:val="28"/>
        </w:rPr>
        <w:t xml:space="preserve"> </w:t>
      </w:r>
      <w:r>
        <w:rPr>
          <w:rFonts w:ascii="Times New Roman"/>
          <w:b/>
          <w:i w:val="false"/>
          <w:color w:val="000000"/>
          <w:sz w:val="28"/>
        </w:rPr>
        <w:t>как</w:t>
      </w:r>
      <w:r>
        <w:rPr>
          <w:rFonts w:ascii="Times New Roman"/>
          <w:b w:val="false"/>
          <w:i w:val="false"/>
          <w:color w:val="000000"/>
          <w:sz w:val="28"/>
        </w:rPr>
        <w:t xml:space="preserve"> </w:t>
      </w:r>
      <w:r>
        <w:rPr>
          <w:rFonts w:ascii="Times New Roman"/>
          <w:b/>
          <w:i w:val="false"/>
          <w:color w:val="000000"/>
          <w:sz w:val="28"/>
        </w:rPr>
        <w:t>крупнейшему</w:t>
      </w:r>
      <w:r>
        <w:rPr>
          <w:rFonts w:ascii="Times New Roman"/>
          <w:b w:val="false"/>
          <w:i w:val="false"/>
          <w:color w:val="000000"/>
          <w:sz w:val="28"/>
        </w:rPr>
        <w:t xml:space="preserve"> </w:t>
      </w:r>
      <w:r>
        <w:rPr>
          <w:rFonts w:ascii="Times New Roman"/>
          <w:b/>
          <w:i w:val="false"/>
          <w:color w:val="000000"/>
          <w:sz w:val="28"/>
        </w:rPr>
        <w:t>работодателю</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стране</w:t>
      </w:r>
      <w:r>
        <w:rPr>
          <w:rFonts w:ascii="Times New Roman"/>
          <w:b w:val="false"/>
          <w:i w:val="false"/>
          <w:color w:val="000000"/>
          <w:sz w:val="28"/>
        </w:rPr>
        <w:t xml:space="preserve"> </w:t>
      </w:r>
      <w:r>
        <w:rPr>
          <w:rFonts w:ascii="Times New Roman"/>
          <w:b/>
          <w:i w:val="false"/>
          <w:color w:val="000000"/>
          <w:sz w:val="28"/>
        </w:rPr>
        <w:t>необходимо</w:t>
      </w:r>
      <w:r>
        <w:rPr>
          <w:rFonts w:ascii="Times New Roman"/>
          <w:b w:val="false"/>
          <w:i w:val="false"/>
          <w:color w:val="000000"/>
          <w:sz w:val="28"/>
        </w:rPr>
        <w:t xml:space="preserve"> </w:t>
      </w:r>
      <w:r>
        <w:rPr>
          <w:rFonts w:ascii="Times New Roman"/>
          <w:b/>
          <w:i w:val="false"/>
          <w:color w:val="000000"/>
          <w:sz w:val="28"/>
        </w:rPr>
        <w:t>поддерживать</w:t>
      </w:r>
      <w:r>
        <w:rPr>
          <w:rFonts w:ascii="Times New Roman"/>
          <w:b w:val="false"/>
          <w:i w:val="false"/>
          <w:color w:val="000000"/>
          <w:sz w:val="28"/>
        </w:rPr>
        <w:t xml:space="preserve"> </w:t>
      </w:r>
      <w:r>
        <w:rPr>
          <w:rFonts w:ascii="Times New Roman"/>
          <w:b/>
          <w:i w:val="false"/>
          <w:color w:val="000000"/>
          <w:sz w:val="28"/>
        </w:rPr>
        <w:t>высокий</w:t>
      </w:r>
      <w:r>
        <w:rPr>
          <w:rFonts w:ascii="Times New Roman"/>
          <w:b w:val="false"/>
          <w:i w:val="false"/>
          <w:color w:val="000000"/>
          <w:sz w:val="28"/>
        </w:rPr>
        <w:t xml:space="preserve">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социальной</w:t>
      </w:r>
      <w:r>
        <w:rPr>
          <w:rFonts w:ascii="Times New Roman"/>
          <w:b w:val="false"/>
          <w:i w:val="false"/>
          <w:color w:val="000000"/>
          <w:sz w:val="28"/>
        </w:rPr>
        <w:t xml:space="preserve"> </w:t>
      </w:r>
      <w:r>
        <w:rPr>
          <w:rFonts w:ascii="Times New Roman"/>
          <w:b/>
          <w:i w:val="false"/>
          <w:color w:val="000000"/>
          <w:sz w:val="28"/>
        </w:rPr>
        <w:t>стабильности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равенство</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условиях</w:t>
      </w:r>
      <w:r>
        <w:rPr>
          <w:rFonts w:ascii="Times New Roman"/>
          <w:b w:val="false"/>
          <w:i w:val="false"/>
          <w:color w:val="000000"/>
          <w:sz w:val="28"/>
        </w:rPr>
        <w:t xml:space="preserve"> </w:t>
      </w:r>
      <w:r>
        <w:rPr>
          <w:rFonts w:ascii="Times New Roman"/>
          <w:b/>
          <w:i w:val="false"/>
          <w:color w:val="000000"/>
          <w:sz w:val="28"/>
        </w:rPr>
        <w:t>посткризисного</w:t>
      </w:r>
      <w:r>
        <w:rPr>
          <w:rFonts w:ascii="Times New Roman"/>
          <w:b w:val="false"/>
          <w:i w:val="false"/>
          <w:color w:val="000000"/>
          <w:sz w:val="28"/>
        </w:rPr>
        <w:t xml:space="preserve"> </w:t>
      </w:r>
      <w:r>
        <w:rPr>
          <w:rFonts w:ascii="Times New Roman"/>
          <w:b/>
          <w:i w:val="false"/>
          <w:color w:val="000000"/>
          <w:sz w:val="28"/>
        </w:rPr>
        <w:t>восстановления</w:t>
      </w:r>
      <w:r>
        <w:rPr>
          <w:rFonts w:ascii="Times New Roman"/>
          <w:b w:val="false"/>
          <w:i w:val="false"/>
          <w:color w:val="000000"/>
          <w:sz w:val="28"/>
        </w:rPr>
        <w:t xml:space="preserve"> </w:t>
      </w:r>
      <w:r>
        <w:rPr>
          <w:rFonts w:ascii="Times New Roman"/>
          <w:b/>
          <w:i w:val="false"/>
          <w:color w:val="000000"/>
          <w:sz w:val="28"/>
        </w:rPr>
        <w:t>экономики.</w:t>
      </w:r>
    </w:p>
    <w:bookmarkEnd w:id="76"/>
    <w:bookmarkStart w:name="z86" w:id="77"/>
    <w:p>
      <w:pPr>
        <w:spacing w:after="0"/>
        <w:ind w:left="0"/>
        <w:jc w:val="both"/>
      </w:pPr>
      <w:r>
        <w:rPr>
          <w:rFonts w:ascii="Times New Roman"/>
          <w:b w:val="false"/>
          <w:i w:val="false"/>
          <w:color w:val="000000"/>
          <w:sz w:val="28"/>
        </w:rPr>
        <w:t>
      В стране насчитывается порядка 1 миллиона получателей адресной социальной помощи, зарегистрировано около 700 тыс. лиц с инвалидностью. Происходит падение доходов и возрастает гендерное неравенство. Наиболее уязвимыми становятся женщины, неквалифицированные и неформально занятые работники. Нехватка рабочих мест, низкий уровень заработных плат на фоне роста цен на социально значимые товары ведут к снижению социальной стабильности.</w:t>
      </w:r>
    </w:p>
    <w:bookmarkEnd w:id="77"/>
    <w:bookmarkStart w:name="z87" w:id="78"/>
    <w:p>
      <w:pPr>
        <w:spacing w:after="0"/>
        <w:ind w:left="0"/>
        <w:jc w:val="both"/>
      </w:pPr>
      <w:r>
        <w:rPr>
          <w:rFonts w:ascii="Times New Roman"/>
          <w:b w:val="false"/>
          <w:i w:val="false"/>
          <w:color w:val="000000"/>
          <w:sz w:val="28"/>
        </w:rPr>
        <w:t xml:space="preserve">
      Учитывая наличие дотационных и социальных активов в портфеле, Фонд выполняет функцию перераспределения средств между разными отраслями экономики на благо страны и наших граждан. </w:t>
      </w:r>
    </w:p>
    <w:bookmarkEnd w:id="78"/>
    <w:bookmarkStart w:name="z88" w:id="79"/>
    <w:p>
      <w:pPr>
        <w:spacing w:after="0"/>
        <w:ind w:left="0"/>
        <w:jc w:val="both"/>
      </w:pPr>
      <w:r>
        <w:rPr>
          <w:rFonts w:ascii="Times New Roman"/>
          <w:b w:val="false"/>
          <w:i w:val="false"/>
          <w:color w:val="000000"/>
          <w:sz w:val="28"/>
        </w:rPr>
        <w:t xml:space="preserve">
      </w:t>
      </w:r>
      <w:r>
        <w:rPr>
          <w:rFonts w:ascii="Times New Roman"/>
          <w:b w:val="false"/>
          <w:i/>
          <w:color w:val="000000"/>
          <w:sz w:val="28"/>
        </w:rPr>
        <w:t>Наука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инновации</w:t>
      </w:r>
    </w:p>
    <w:bookmarkEnd w:id="79"/>
    <w:bookmarkStart w:name="z89" w:id="80"/>
    <w:p>
      <w:pPr>
        <w:spacing w:after="0"/>
        <w:ind w:left="0"/>
        <w:jc w:val="both"/>
      </w:pPr>
      <w:r>
        <w:rPr>
          <w:rFonts w:ascii="Times New Roman"/>
          <w:b w:val="false"/>
          <w:i w:val="false"/>
          <w:color w:val="000000"/>
          <w:sz w:val="28"/>
        </w:rPr>
        <w:t xml:space="preserve">
      </w:t>
      </w:r>
      <w:r>
        <w:rPr>
          <w:rFonts w:ascii="Times New Roman"/>
          <w:b/>
          <w:i w:val="false"/>
          <w:color w:val="000000"/>
          <w:sz w:val="28"/>
        </w:rPr>
        <w:t>Наращивание</w:t>
      </w:r>
      <w:r>
        <w:rPr>
          <w:rFonts w:ascii="Times New Roman"/>
          <w:b w:val="false"/>
          <w:i w:val="false"/>
          <w:color w:val="000000"/>
          <w:sz w:val="28"/>
        </w:rPr>
        <w:t xml:space="preserve"> </w:t>
      </w:r>
      <w:r>
        <w:rPr>
          <w:rFonts w:ascii="Times New Roman"/>
          <w:b/>
          <w:i w:val="false"/>
          <w:color w:val="000000"/>
          <w:sz w:val="28"/>
        </w:rPr>
        <w:t>научного-исследовательского</w:t>
      </w:r>
      <w:r>
        <w:rPr>
          <w:rFonts w:ascii="Times New Roman"/>
          <w:b w:val="false"/>
          <w:i w:val="false"/>
          <w:color w:val="000000"/>
          <w:sz w:val="28"/>
        </w:rPr>
        <w:t xml:space="preserve"> </w:t>
      </w:r>
      <w:r>
        <w:rPr>
          <w:rFonts w:ascii="Times New Roman"/>
          <w:b/>
          <w:i w:val="false"/>
          <w:color w:val="000000"/>
          <w:sz w:val="28"/>
        </w:rPr>
        <w:t>потенциала</w:t>
      </w:r>
      <w:r>
        <w:rPr>
          <w:rFonts w:ascii="Times New Roman"/>
          <w:b w:val="false"/>
          <w:i w:val="false"/>
          <w:color w:val="000000"/>
          <w:sz w:val="28"/>
        </w:rPr>
        <w:t xml:space="preserve"> </w:t>
      </w:r>
      <w:r>
        <w:rPr>
          <w:rFonts w:ascii="Times New Roman"/>
          <w:b/>
          <w:i w:val="false"/>
          <w:color w:val="000000"/>
          <w:sz w:val="28"/>
        </w:rPr>
        <w:t>обеспечит</w:t>
      </w:r>
      <w:r>
        <w:rPr>
          <w:rFonts w:ascii="Times New Roman"/>
          <w:b w:val="false"/>
          <w:i w:val="false"/>
          <w:color w:val="000000"/>
          <w:sz w:val="28"/>
        </w:rPr>
        <w:t xml:space="preserve"> </w:t>
      </w:r>
      <w:r>
        <w:rPr>
          <w:rFonts w:ascii="Times New Roman"/>
          <w:b/>
          <w:i w:val="false"/>
          <w:color w:val="000000"/>
          <w:sz w:val="28"/>
        </w:rPr>
        <w:t>конкурентоспособность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долгосрочной</w:t>
      </w:r>
      <w:r>
        <w:rPr>
          <w:rFonts w:ascii="Times New Roman"/>
          <w:b w:val="false"/>
          <w:i w:val="false"/>
          <w:color w:val="000000"/>
          <w:sz w:val="28"/>
        </w:rPr>
        <w:t xml:space="preserve"> </w:t>
      </w:r>
      <w:r>
        <w:rPr>
          <w:rFonts w:ascii="Times New Roman"/>
          <w:b/>
          <w:i w:val="false"/>
          <w:color w:val="000000"/>
          <w:sz w:val="28"/>
        </w:rPr>
        <w:t>перспективе.</w:t>
      </w:r>
    </w:p>
    <w:bookmarkEnd w:id="80"/>
    <w:bookmarkStart w:name="z90" w:id="81"/>
    <w:p>
      <w:pPr>
        <w:spacing w:after="0"/>
        <w:ind w:left="0"/>
        <w:jc w:val="both"/>
      </w:pPr>
      <w:r>
        <w:rPr>
          <w:rFonts w:ascii="Times New Roman"/>
          <w:b w:val="false"/>
          <w:i w:val="false"/>
          <w:color w:val="000000"/>
          <w:sz w:val="28"/>
        </w:rPr>
        <w:t>
      Казахстан по индексу конкурентоспособности Всемирного экономического форума занимает 55-е место (2019 год). Одним из ключевых аспектов для улучшения является уровень инвестиций в научно-исследовательские и опытно-конструкторские работы (далее – НИОКР) – порядка 0,15 % ВВП в 2020 году, что значительно ниже средних объемов по миру (1,3%) и в развитых странах (3-5 %). В рейтинге глобальных инноваций Казахстан находится на 77-е месте (2020 год). По суб-показателю знаний и технологического производства страна занимает 80-ую позицию.</w:t>
      </w:r>
    </w:p>
    <w:bookmarkEnd w:id="81"/>
    <w:bookmarkStart w:name="z91" w:id="82"/>
    <w:p>
      <w:pPr>
        <w:spacing w:after="0"/>
        <w:ind w:left="0"/>
        <w:jc w:val="left"/>
      </w:pPr>
      <w:r>
        <w:rPr>
          <w:rFonts w:ascii="Times New Roman"/>
          <w:b/>
          <w:i w:val="false"/>
          <w:color w:val="000000"/>
        </w:rPr>
        <w:t xml:space="preserve"> 1.2. Анализ внутренней среды</w:t>
      </w:r>
    </w:p>
    <w:bookmarkEnd w:id="82"/>
    <w:bookmarkStart w:name="z92" w:id="83"/>
    <w:p>
      <w:pPr>
        <w:spacing w:after="0"/>
        <w:ind w:left="0"/>
        <w:jc w:val="both"/>
      </w:pPr>
      <w:r>
        <w:rPr>
          <w:rFonts w:ascii="Times New Roman"/>
          <w:b w:val="false"/>
          <w:i w:val="false"/>
          <w:color w:val="000000"/>
          <w:sz w:val="28"/>
        </w:rPr>
        <w:t>
      Основной деятельностью Фонда является управление портфелем стратегических активов. В этой части следует сосредоточиться на следующих задачах – технологическое оснащение, корпоративное управление, человеческие ресурсы, финансовая устойчивость.</w:t>
      </w:r>
    </w:p>
    <w:bookmarkEnd w:id="83"/>
    <w:bookmarkStart w:name="z93" w:id="84"/>
    <w:p>
      <w:pPr>
        <w:spacing w:after="0"/>
        <w:ind w:left="0"/>
        <w:jc w:val="both"/>
      </w:pPr>
      <w:r>
        <w:rPr>
          <w:rFonts w:ascii="Times New Roman"/>
          <w:b w:val="false"/>
          <w:i w:val="false"/>
          <w:color w:val="000000"/>
          <w:sz w:val="28"/>
        </w:rPr>
        <w:t xml:space="preserve">
      </w:t>
      </w:r>
      <w:r>
        <w:rPr>
          <w:rFonts w:ascii="Times New Roman"/>
          <w:b w:val="false"/>
          <w:i/>
          <w:color w:val="000000"/>
          <w:sz w:val="28"/>
        </w:rPr>
        <w:t>Технологическое</w:t>
      </w:r>
      <w:r>
        <w:rPr>
          <w:rFonts w:ascii="Times New Roman"/>
          <w:b w:val="false"/>
          <w:i w:val="false"/>
          <w:color w:val="000000"/>
          <w:sz w:val="28"/>
        </w:rPr>
        <w:t xml:space="preserve"> </w:t>
      </w:r>
      <w:r>
        <w:rPr>
          <w:rFonts w:ascii="Times New Roman"/>
          <w:b w:val="false"/>
          <w:i/>
          <w:color w:val="000000"/>
          <w:sz w:val="28"/>
        </w:rPr>
        <w:t>оснащение</w:t>
      </w:r>
    </w:p>
    <w:bookmarkEnd w:id="84"/>
    <w:bookmarkStart w:name="z94" w:id="85"/>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Необходимо</w:t>
      </w:r>
      <w:r>
        <w:rPr>
          <w:rFonts w:ascii="Times New Roman"/>
          <w:b w:val="false"/>
          <w:i w:val="false"/>
          <w:color w:val="000000"/>
          <w:sz w:val="28"/>
        </w:rPr>
        <w:t xml:space="preserve"> </w:t>
      </w:r>
      <w:r>
        <w:rPr>
          <w:rFonts w:ascii="Times New Roman"/>
          <w:b/>
          <w:i w:val="false"/>
          <w:color w:val="000000"/>
          <w:sz w:val="28"/>
        </w:rPr>
        <w:t>провести</w:t>
      </w:r>
      <w:r>
        <w:rPr>
          <w:rFonts w:ascii="Times New Roman"/>
          <w:b w:val="false"/>
          <w:i w:val="false"/>
          <w:color w:val="000000"/>
          <w:sz w:val="28"/>
        </w:rPr>
        <w:t xml:space="preserve"> </w:t>
      </w:r>
      <w:r>
        <w:rPr>
          <w:rFonts w:ascii="Times New Roman"/>
          <w:b/>
          <w:i w:val="false"/>
          <w:color w:val="000000"/>
          <w:sz w:val="28"/>
        </w:rPr>
        <w:t>своевременную</w:t>
      </w:r>
      <w:r>
        <w:rPr>
          <w:rFonts w:ascii="Times New Roman"/>
          <w:b w:val="false"/>
          <w:i w:val="false"/>
          <w:color w:val="000000"/>
          <w:sz w:val="28"/>
        </w:rPr>
        <w:t xml:space="preserve"> </w:t>
      </w:r>
      <w:r>
        <w:rPr>
          <w:rFonts w:ascii="Times New Roman"/>
          <w:b/>
          <w:i w:val="false"/>
          <w:color w:val="000000"/>
          <w:sz w:val="28"/>
        </w:rPr>
        <w:t>модернизацию</w:t>
      </w:r>
      <w:r>
        <w:rPr>
          <w:rFonts w:ascii="Times New Roman"/>
          <w:b w:val="false"/>
          <w:i w:val="false"/>
          <w:color w:val="000000"/>
          <w:sz w:val="28"/>
        </w:rPr>
        <w:t xml:space="preserve"> </w:t>
      </w:r>
      <w:r>
        <w:rPr>
          <w:rFonts w:ascii="Times New Roman"/>
          <w:b/>
          <w:i w:val="false"/>
          <w:color w:val="000000"/>
          <w:sz w:val="28"/>
        </w:rPr>
        <w:t>производственных</w:t>
      </w: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том</w:t>
      </w:r>
      <w:r>
        <w:rPr>
          <w:rFonts w:ascii="Times New Roman"/>
          <w:b w:val="false"/>
          <w:i w:val="false"/>
          <w:color w:val="000000"/>
          <w:sz w:val="28"/>
        </w:rPr>
        <w:t xml:space="preserve"> </w:t>
      </w:r>
      <w:r>
        <w:rPr>
          <w:rFonts w:ascii="Times New Roman"/>
          <w:b/>
          <w:i w:val="false"/>
          <w:color w:val="000000"/>
          <w:sz w:val="28"/>
        </w:rPr>
        <w:t>числе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применением</w:t>
      </w:r>
      <w:r>
        <w:rPr>
          <w:rFonts w:ascii="Times New Roman"/>
          <w:b w:val="false"/>
          <w:i w:val="false"/>
          <w:color w:val="000000"/>
          <w:sz w:val="28"/>
        </w:rPr>
        <w:t xml:space="preserve"> </w:t>
      </w:r>
      <w:r>
        <w:rPr>
          <w:rFonts w:ascii="Times New Roman"/>
          <w:b/>
          <w:i w:val="false"/>
          <w:color w:val="000000"/>
          <w:sz w:val="28"/>
        </w:rPr>
        <w:t>цифровых</w:t>
      </w:r>
      <w:r>
        <w:rPr>
          <w:rFonts w:ascii="Times New Roman"/>
          <w:b w:val="false"/>
          <w:i w:val="false"/>
          <w:color w:val="000000"/>
          <w:sz w:val="28"/>
        </w:rPr>
        <w:t xml:space="preserve"> </w:t>
      </w:r>
      <w:r>
        <w:rPr>
          <w:rFonts w:ascii="Times New Roman"/>
          <w:b/>
          <w:i w:val="false"/>
          <w:color w:val="000000"/>
          <w:sz w:val="28"/>
        </w:rPr>
        <w:t>технологий,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целях</w:t>
      </w:r>
      <w:r>
        <w:rPr>
          <w:rFonts w:ascii="Times New Roman"/>
          <w:b w:val="false"/>
          <w:i w:val="false"/>
          <w:color w:val="000000"/>
          <w:sz w:val="28"/>
        </w:rPr>
        <w:t xml:space="preserve">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долгосрочной</w:t>
      </w:r>
      <w:r>
        <w:rPr>
          <w:rFonts w:ascii="Times New Roman"/>
          <w:b w:val="false"/>
          <w:i w:val="false"/>
          <w:color w:val="000000"/>
          <w:sz w:val="28"/>
        </w:rPr>
        <w:t xml:space="preserve"> </w:t>
      </w:r>
      <w:r>
        <w:rPr>
          <w:rFonts w:ascii="Times New Roman"/>
          <w:b/>
          <w:i w:val="false"/>
          <w:color w:val="000000"/>
          <w:sz w:val="28"/>
        </w:rPr>
        <w:t>конкурентоспособности.</w:t>
      </w:r>
    </w:p>
    <w:bookmarkEnd w:id="85"/>
    <w:bookmarkStart w:name="z95" w:id="86"/>
    <w:p>
      <w:pPr>
        <w:spacing w:after="0"/>
        <w:ind w:left="0"/>
        <w:jc w:val="both"/>
      </w:pPr>
      <w:r>
        <w:rPr>
          <w:rFonts w:ascii="Times New Roman"/>
          <w:b w:val="false"/>
          <w:i w:val="false"/>
          <w:color w:val="000000"/>
          <w:sz w:val="28"/>
        </w:rPr>
        <w:t>
      По группе Фонда имеются высокий уровень износа и недостаточно современный уровень технического оснащения, что предполагает риск сокращения производственных мощностей и производительности. Например, по состоянию на начало 2021 года уровень износа основного оборудования в компаниях Фонда в сфере энергетики составил более 50%, в сфере железнодорожного транспорта – более 60%, в газотранспортной инфраструктуре – около 70%.</w:t>
      </w:r>
    </w:p>
    <w:bookmarkEnd w:id="86"/>
    <w:bookmarkStart w:name="z96" w:id="87"/>
    <w:p>
      <w:pPr>
        <w:spacing w:after="0"/>
        <w:ind w:left="0"/>
        <w:jc w:val="both"/>
      </w:pPr>
      <w:r>
        <w:rPr>
          <w:rFonts w:ascii="Times New Roman"/>
          <w:b w:val="false"/>
          <w:i w:val="false"/>
          <w:color w:val="000000"/>
          <w:sz w:val="28"/>
        </w:rPr>
        <w:t>
      Продолжается истощение запасов на месторождениях, учитывая, что большая часть минерально-сырьевой базы была определена до того, как Республика Казахстан провозгласила независимость.</w:t>
      </w:r>
    </w:p>
    <w:bookmarkEnd w:id="87"/>
    <w:bookmarkStart w:name="z97" w:id="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Применение</w:t>
      </w:r>
      <w:r>
        <w:rPr>
          <w:rFonts w:ascii="Times New Roman"/>
          <w:b w:val="false"/>
          <w:i w:val="false"/>
          <w:color w:val="000000"/>
          <w:sz w:val="28"/>
        </w:rPr>
        <w:t xml:space="preserve"> </w:t>
      </w:r>
      <w:r>
        <w:rPr>
          <w:rFonts w:ascii="Times New Roman"/>
          <w:b/>
          <w:i w:val="false"/>
          <w:color w:val="000000"/>
          <w:sz w:val="28"/>
        </w:rPr>
        <w:t>цифровых</w:t>
      </w:r>
      <w:r>
        <w:rPr>
          <w:rFonts w:ascii="Times New Roman"/>
          <w:b w:val="false"/>
          <w:i w:val="false"/>
          <w:color w:val="000000"/>
          <w:sz w:val="28"/>
        </w:rPr>
        <w:t xml:space="preserve"> </w:t>
      </w:r>
      <w:r>
        <w:rPr>
          <w:rFonts w:ascii="Times New Roman"/>
          <w:b/>
          <w:i w:val="false"/>
          <w:color w:val="000000"/>
          <w:sz w:val="28"/>
        </w:rPr>
        <w:t>решений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эффективное</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данных</w:t>
      </w:r>
      <w:r>
        <w:rPr>
          <w:rFonts w:ascii="Times New Roman"/>
          <w:b w:val="false"/>
          <w:i w:val="false"/>
          <w:color w:val="000000"/>
          <w:sz w:val="28"/>
        </w:rPr>
        <w:t xml:space="preserve"> </w:t>
      </w:r>
      <w:r>
        <w:rPr>
          <w:rFonts w:ascii="Times New Roman"/>
          <w:b/>
          <w:i w:val="false"/>
          <w:color w:val="000000"/>
          <w:sz w:val="28"/>
        </w:rPr>
        <w:t>позволят</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конкурентные</w:t>
      </w:r>
      <w:r>
        <w:rPr>
          <w:rFonts w:ascii="Times New Roman"/>
          <w:b w:val="false"/>
          <w:i w:val="false"/>
          <w:color w:val="000000"/>
          <w:sz w:val="28"/>
        </w:rPr>
        <w:t xml:space="preserve"> </w:t>
      </w:r>
      <w:r>
        <w:rPr>
          <w:rFonts w:ascii="Times New Roman"/>
          <w:b/>
          <w:i w:val="false"/>
          <w:color w:val="000000"/>
          <w:sz w:val="28"/>
        </w:rPr>
        <w:t>преимущества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увеличить</w:t>
      </w:r>
      <w:r>
        <w:rPr>
          <w:rFonts w:ascii="Times New Roman"/>
          <w:b w:val="false"/>
          <w:i w:val="false"/>
          <w:color w:val="000000"/>
          <w:sz w:val="28"/>
        </w:rPr>
        <w:t xml:space="preserve"> </w:t>
      </w:r>
      <w:r>
        <w:rPr>
          <w:rFonts w:ascii="Times New Roman"/>
          <w:b/>
          <w:i w:val="false"/>
          <w:color w:val="000000"/>
          <w:sz w:val="28"/>
        </w:rPr>
        <w:t>производительность</w:t>
      </w:r>
      <w:r>
        <w:rPr>
          <w:rFonts w:ascii="Times New Roman"/>
          <w:b w:val="false"/>
          <w:i w:val="false"/>
          <w:color w:val="000000"/>
          <w:sz w:val="28"/>
        </w:rPr>
        <w:t xml:space="preserve"> </w:t>
      </w:r>
      <w:r>
        <w:rPr>
          <w:rFonts w:ascii="Times New Roman"/>
          <w:b/>
          <w:i w:val="false"/>
          <w:color w:val="000000"/>
          <w:sz w:val="28"/>
        </w:rPr>
        <w:t>труда.</w:t>
      </w:r>
    </w:p>
    <w:bookmarkEnd w:id="88"/>
    <w:bookmarkStart w:name="z98" w:id="89"/>
    <w:p>
      <w:pPr>
        <w:spacing w:after="0"/>
        <w:ind w:left="0"/>
        <w:jc w:val="both"/>
      </w:pPr>
      <w:r>
        <w:rPr>
          <w:rFonts w:ascii="Times New Roman"/>
          <w:b w:val="false"/>
          <w:i w:val="false"/>
          <w:color w:val="000000"/>
          <w:sz w:val="28"/>
        </w:rPr>
        <w:t>
      Несмотря на относительно высокий уровень автоматизации на производстве, ряд компаний группы Фонда отстает от ведущих мировых компаний-аналогов в части операционной, производственной и финансовой эффективности. В частности, уровень использования накопленных данных не приносит дополнительную прибыль, в то время как имеются разрозненные проекты в области Big Data (например, объединение клиентских данных в различных отраслях позволит получить синергетический эффект). Отсутствует применение 5G в промышленности.</w:t>
      </w:r>
    </w:p>
    <w:bookmarkEnd w:id="89"/>
    <w:bookmarkStart w:name="z99" w:id="90"/>
    <w:p>
      <w:pPr>
        <w:spacing w:after="0"/>
        <w:ind w:left="0"/>
        <w:jc w:val="both"/>
      </w:pPr>
      <w:r>
        <w:rPr>
          <w:rFonts w:ascii="Times New Roman"/>
          <w:b w:val="false"/>
          <w:i w:val="false"/>
          <w:color w:val="000000"/>
          <w:sz w:val="28"/>
        </w:rPr>
        <w:t xml:space="preserve">
      </w:t>
      </w:r>
      <w:r>
        <w:rPr>
          <w:rFonts w:ascii="Times New Roman"/>
          <w:b/>
          <w:i w:val="false"/>
          <w:color w:val="000000"/>
          <w:sz w:val="28"/>
        </w:rPr>
        <w:t>Учитывая</w:t>
      </w:r>
      <w:r>
        <w:rPr>
          <w:rFonts w:ascii="Times New Roman"/>
          <w:b w:val="false"/>
          <w:i w:val="false"/>
          <w:color w:val="000000"/>
          <w:sz w:val="28"/>
        </w:rPr>
        <w:t xml:space="preserve"> </w:t>
      </w:r>
      <w:r>
        <w:rPr>
          <w:rFonts w:ascii="Times New Roman"/>
          <w:b/>
          <w:i w:val="false"/>
          <w:color w:val="000000"/>
          <w:sz w:val="28"/>
        </w:rPr>
        <w:t>наличие</w:t>
      </w:r>
      <w:r>
        <w:rPr>
          <w:rFonts w:ascii="Times New Roman"/>
          <w:b w:val="false"/>
          <w:i w:val="false"/>
          <w:color w:val="000000"/>
          <w:sz w:val="28"/>
        </w:rPr>
        <w:t xml:space="preserve"> </w:t>
      </w:r>
      <w:r>
        <w:rPr>
          <w:rFonts w:ascii="Times New Roman"/>
          <w:b/>
          <w:i w:val="false"/>
          <w:color w:val="000000"/>
          <w:sz w:val="28"/>
        </w:rPr>
        <w:t>крупнейших</w:t>
      </w:r>
      <w:r>
        <w:rPr>
          <w:rFonts w:ascii="Times New Roman"/>
          <w:b w:val="false"/>
          <w:i w:val="false"/>
          <w:color w:val="000000"/>
          <w:sz w:val="28"/>
        </w:rPr>
        <w:t xml:space="preserve"> </w:t>
      </w:r>
      <w:r>
        <w:rPr>
          <w:rFonts w:ascii="Times New Roman"/>
          <w:b/>
          <w:i w:val="false"/>
          <w:color w:val="000000"/>
          <w:sz w:val="28"/>
        </w:rPr>
        <w:t>энергетических</w:t>
      </w: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портфеле,</w:t>
      </w:r>
      <w:r>
        <w:rPr>
          <w:rFonts w:ascii="Times New Roman"/>
          <w:b w:val="false"/>
          <w:i w:val="false"/>
          <w:color w:val="000000"/>
          <w:sz w:val="28"/>
        </w:rPr>
        <w:t xml:space="preserve"> </w:t>
      </w:r>
      <w:r>
        <w:rPr>
          <w:rFonts w:ascii="Times New Roman"/>
          <w:b/>
          <w:i w:val="false"/>
          <w:color w:val="000000"/>
          <w:sz w:val="28"/>
        </w:rPr>
        <w:t>снижение</w:t>
      </w:r>
      <w:r>
        <w:rPr>
          <w:rFonts w:ascii="Times New Roman"/>
          <w:b w:val="false"/>
          <w:i w:val="false"/>
          <w:color w:val="000000"/>
          <w:sz w:val="28"/>
        </w:rPr>
        <w:t xml:space="preserve"> </w:t>
      </w:r>
      <w:r>
        <w:rPr>
          <w:rFonts w:ascii="Times New Roman"/>
          <w:b/>
          <w:i w:val="false"/>
          <w:color w:val="000000"/>
          <w:sz w:val="28"/>
        </w:rPr>
        <w:t>углеродного</w:t>
      </w:r>
      <w:r>
        <w:rPr>
          <w:rFonts w:ascii="Times New Roman"/>
          <w:b w:val="false"/>
          <w:i w:val="false"/>
          <w:color w:val="000000"/>
          <w:sz w:val="28"/>
        </w:rPr>
        <w:t xml:space="preserve"> </w:t>
      </w:r>
      <w:r>
        <w:rPr>
          <w:rFonts w:ascii="Times New Roman"/>
          <w:b/>
          <w:i w:val="false"/>
          <w:color w:val="000000"/>
          <w:sz w:val="28"/>
        </w:rPr>
        <w:t>следа</w:t>
      </w:r>
      <w:r>
        <w:rPr>
          <w:rFonts w:ascii="Times New Roman"/>
          <w:b w:val="false"/>
          <w:i w:val="false"/>
          <w:color w:val="000000"/>
          <w:sz w:val="28"/>
        </w:rPr>
        <w:t xml:space="preserve"> </w:t>
      </w:r>
      <w:r>
        <w:rPr>
          <w:rFonts w:ascii="Times New Roman"/>
          <w:b/>
          <w:i w:val="false"/>
          <w:color w:val="000000"/>
          <w:sz w:val="28"/>
        </w:rPr>
        <w:t>является</w:t>
      </w:r>
      <w:r>
        <w:rPr>
          <w:rFonts w:ascii="Times New Roman"/>
          <w:b w:val="false"/>
          <w:i w:val="false"/>
          <w:color w:val="000000"/>
          <w:sz w:val="28"/>
        </w:rPr>
        <w:t xml:space="preserve"> </w:t>
      </w:r>
      <w:r>
        <w:rPr>
          <w:rFonts w:ascii="Times New Roman"/>
          <w:b/>
          <w:i w:val="false"/>
          <w:color w:val="000000"/>
          <w:sz w:val="28"/>
        </w:rPr>
        <w:t>существенным</w:t>
      </w:r>
      <w:r>
        <w:rPr>
          <w:rFonts w:ascii="Times New Roman"/>
          <w:b w:val="false"/>
          <w:i w:val="false"/>
          <w:color w:val="000000"/>
          <w:sz w:val="28"/>
        </w:rPr>
        <w:t xml:space="preserve"> </w:t>
      </w:r>
      <w:r>
        <w:rPr>
          <w:rFonts w:ascii="Times New Roman"/>
          <w:b/>
          <w:i w:val="false"/>
          <w:color w:val="000000"/>
          <w:sz w:val="28"/>
        </w:rPr>
        <w:t>вызовом</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Фонда.</w:t>
      </w:r>
    </w:p>
    <w:bookmarkEnd w:id="90"/>
    <w:bookmarkStart w:name="z100" w:id="91"/>
    <w:p>
      <w:pPr>
        <w:spacing w:after="0"/>
        <w:ind w:left="0"/>
        <w:jc w:val="both"/>
      </w:pPr>
      <w:r>
        <w:rPr>
          <w:rFonts w:ascii="Times New Roman"/>
          <w:b w:val="false"/>
          <w:i w:val="false"/>
          <w:color w:val="000000"/>
          <w:sz w:val="28"/>
        </w:rPr>
        <w:t>
      Учитывая использование традиционных источников энергии, а также износ оборудования, у группы Фонда имеется высокий уровень воздействия на окружающую среду. На долю компаний группы Фонда пришлось порядка 13% прямых выбросов парниковых газов по итогам 2021 года. Доля компаний по выбросам золошлаковых отходов составляет порядка 38% от общей доли выбросов в стране; по выбросам загрязняющих веществ компании группы Фонда занимают более 20% от всего объема в 2020 году.</w:t>
      </w:r>
    </w:p>
    <w:bookmarkEnd w:id="91"/>
    <w:bookmarkStart w:name="z101" w:id="92"/>
    <w:p>
      <w:pPr>
        <w:spacing w:after="0"/>
        <w:ind w:left="0"/>
        <w:jc w:val="both"/>
      </w:pPr>
      <w:r>
        <w:rPr>
          <w:rFonts w:ascii="Times New Roman"/>
          <w:b w:val="false"/>
          <w:i w:val="false"/>
          <w:color w:val="000000"/>
          <w:sz w:val="28"/>
        </w:rPr>
        <w:t xml:space="preserve">
      </w:t>
      </w:r>
      <w:r>
        <w:rPr>
          <w:rFonts w:ascii="Times New Roman"/>
          <w:b w:val="false"/>
          <w:i/>
          <w:color w:val="000000"/>
          <w:sz w:val="28"/>
        </w:rPr>
        <w:t>Корпоративное</w:t>
      </w:r>
      <w:r>
        <w:rPr>
          <w:rFonts w:ascii="Times New Roman"/>
          <w:b w:val="false"/>
          <w:i w:val="false"/>
          <w:color w:val="000000"/>
          <w:sz w:val="28"/>
        </w:rPr>
        <w:t xml:space="preserve"> </w:t>
      </w:r>
      <w:r>
        <w:rPr>
          <w:rFonts w:ascii="Times New Roman"/>
          <w:b w:val="false"/>
          <w:i/>
          <w:color w:val="000000"/>
          <w:sz w:val="28"/>
        </w:rPr>
        <w:t>управление</w:t>
      </w:r>
    </w:p>
    <w:bookmarkEnd w:id="92"/>
    <w:bookmarkStart w:name="z102" w:id="93"/>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Следует</w:t>
      </w:r>
      <w:r>
        <w:rPr>
          <w:rFonts w:ascii="Times New Roman"/>
          <w:b w:val="false"/>
          <w:i w:val="false"/>
          <w:color w:val="000000"/>
          <w:sz w:val="28"/>
        </w:rPr>
        <w:t xml:space="preserve"> </w:t>
      </w:r>
      <w:r>
        <w:rPr>
          <w:rFonts w:ascii="Times New Roman"/>
          <w:b/>
          <w:i w:val="false"/>
          <w:color w:val="000000"/>
          <w:sz w:val="28"/>
        </w:rPr>
        <w:t>продолжить</w:t>
      </w:r>
      <w:r>
        <w:rPr>
          <w:rFonts w:ascii="Times New Roman"/>
          <w:b w:val="false"/>
          <w:i w:val="false"/>
          <w:color w:val="000000"/>
          <w:sz w:val="28"/>
        </w:rPr>
        <w:t xml:space="preserve"> </w:t>
      </w:r>
      <w:r>
        <w:rPr>
          <w:rFonts w:ascii="Times New Roman"/>
          <w:b/>
          <w:i w:val="false"/>
          <w:color w:val="000000"/>
          <w:sz w:val="28"/>
        </w:rPr>
        <w:t>работу</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улучшению</w:t>
      </w:r>
      <w:r>
        <w:rPr>
          <w:rFonts w:ascii="Times New Roman"/>
          <w:b w:val="false"/>
          <w:i w:val="false"/>
          <w:color w:val="000000"/>
          <w:sz w:val="28"/>
        </w:rPr>
        <w:t xml:space="preserve"> </w:t>
      </w:r>
      <w:r>
        <w:rPr>
          <w:rFonts w:ascii="Times New Roman"/>
          <w:b/>
          <w:i w:val="false"/>
          <w:color w:val="000000"/>
          <w:sz w:val="28"/>
        </w:rPr>
        <w:t>корпоративного</w:t>
      </w:r>
      <w:r>
        <w:rPr>
          <w:rFonts w:ascii="Times New Roman"/>
          <w:b w:val="false"/>
          <w:i w:val="false"/>
          <w:color w:val="000000"/>
          <w:sz w:val="28"/>
        </w:rPr>
        <w:t xml:space="preserve"> </w:t>
      </w:r>
      <w:r>
        <w:rPr>
          <w:rFonts w:ascii="Times New Roman"/>
          <w:b/>
          <w:i w:val="false"/>
          <w:color w:val="000000"/>
          <w:sz w:val="28"/>
        </w:rPr>
        <w:t>управления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усиления</w:t>
      </w:r>
      <w:r>
        <w:rPr>
          <w:rFonts w:ascii="Times New Roman"/>
          <w:b w:val="false"/>
          <w:i w:val="false"/>
          <w:color w:val="000000"/>
          <w:sz w:val="28"/>
        </w:rPr>
        <w:t xml:space="preserve"> </w:t>
      </w:r>
      <w:r>
        <w:rPr>
          <w:rFonts w:ascii="Times New Roman"/>
          <w:b/>
          <w:i w:val="false"/>
          <w:color w:val="000000"/>
          <w:sz w:val="28"/>
        </w:rPr>
        <w:t>инвестиционной</w:t>
      </w:r>
      <w:r>
        <w:rPr>
          <w:rFonts w:ascii="Times New Roman"/>
          <w:b w:val="false"/>
          <w:i w:val="false"/>
          <w:color w:val="000000"/>
          <w:sz w:val="28"/>
        </w:rPr>
        <w:t xml:space="preserve"> </w:t>
      </w:r>
      <w:r>
        <w:rPr>
          <w:rFonts w:ascii="Times New Roman"/>
          <w:b/>
          <w:i w:val="false"/>
          <w:color w:val="000000"/>
          <w:sz w:val="28"/>
        </w:rPr>
        <w:t>привлекательности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эффективности</w:t>
      </w:r>
      <w:r>
        <w:rPr>
          <w:rFonts w:ascii="Times New Roman"/>
          <w:b w:val="false"/>
          <w:i w:val="false"/>
          <w:color w:val="000000"/>
          <w:sz w:val="28"/>
        </w:rPr>
        <w:t xml:space="preserve"> </w:t>
      </w:r>
      <w:r>
        <w:rPr>
          <w:rFonts w:ascii="Times New Roman"/>
          <w:b/>
          <w:i w:val="false"/>
          <w:color w:val="000000"/>
          <w:sz w:val="28"/>
        </w:rPr>
        <w:t>управления</w:t>
      </w:r>
      <w:r>
        <w:rPr>
          <w:rFonts w:ascii="Times New Roman"/>
          <w:b w:val="false"/>
          <w:i w:val="false"/>
          <w:color w:val="000000"/>
          <w:sz w:val="28"/>
        </w:rPr>
        <w:t xml:space="preserve"> </w:t>
      </w:r>
      <w:r>
        <w:rPr>
          <w:rFonts w:ascii="Times New Roman"/>
          <w:b/>
          <w:i w:val="false"/>
          <w:color w:val="000000"/>
          <w:sz w:val="28"/>
        </w:rPr>
        <w:t>ПК.</w:t>
      </w:r>
    </w:p>
    <w:bookmarkEnd w:id="93"/>
    <w:bookmarkStart w:name="z103" w:id="94"/>
    <w:p>
      <w:pPr>
        <w:spacing w:after="0"/>
        <w:ind w:left="0"/>
        <w:jc w:val="both"/>
      </w:pPr>
      <w:r>
        <w:rPr>
          <w:rFonts w:ascii="Times New Roman"/>
          <w:b w:val="false"/>
          <w:i w:val="false"/>
          <w:color w:val="000000"/>
          <w:sz w:val="28"/>
        </w:rPr>
        <w:t xml:space="preserve">
      Одним из важнейших нефинансовых факторов повышения стоимости и конкурентоспособности компаний является качество корпоративного управления. Фонд на сегодня уже достиг значительных результатов в данном направлении, в частности, обеспечив вывод отдельных ПК на первичное размещение акций. В 2016 году Фондом была разработана методика диагностики корпоративного управления для ПК и внедрена шкала рейтинга корпоративного управления. </w:t>
      </w:r>
    </w:p>
    <w:bookmarkEnd w:id="94"/>
    <w:bookmarkStart w:name="z104" w:id="95"/>
    <w:p>
      <w:pPr>
        <w:spacing w:after="0"/>
        <w:ind w:left="0"/>
        <w:jc w:val="both"/>
      </w:pPr>
      <w:r>
        <w:rPr>
          <w:rFonts w:ascii="Times New Roman"/>
          <w:b w:val="false"/>
          <w:i w:val="false"/>
          <w:color w:val="000000"/>
          <w:sz w:val="28"/>
        </w:rPr>
        <w:t xml:space="preserve">
      </w:t>
      </w:r>
      <w:r>
        <w:rPr>
          <w:rFonts w:ascii="Times New Roman"/>
          <w:b/>
          <w:i w:val="false"/>
          <w:color w:val="000000"/>
          <w:sz w:val="28"/>
        </w:rPr>
        <w:t>Фонду</w:t>
      </w:r>
      <w:r>
        <w:rPr>
          <w:rFonts w:ascii="Times New Roman"/>
          <w:b w:val="false"/>
          <w:i w:val="false"/>
          <w:color w:val="000000"/>
          <w:sz w:val="28"/>
        </w:rPr>
        <w:t xml:space="preserve"> </w:t>
      </w:r>
      <w:r>
        <w:rPr>
          <w:rFonts w:ascii="Times New Roman"/>
          <w:b/>
          <w:i w:val="false"/>
          <w:color w:val="000000"/>
          <w:sz w:val="28"/>
        </w:rPr>
        <w:t>следует</w:t>
      </w:r>
      <w:r>
        <w:rPr>
          <w:rFonts w:ascii="Times New Roman"/>
          <w:b w:val="false"/>
          <w:i w:val="false"/>
          <w:color w:val="000000"/>
          <w:sz w:val="28"/>
        </w:rPr>
        <w:t xml:space="preserve"> </w:t>
      </w:r>
      <w:r>
        <w:rPr>
          <w:rFonts w:ascii="Times New Roman"/>
          <w:b/>
          <w:i w:val="false"/>
          <w:color w:val="000000"/>
          <w:sz w:val="28"/>
        </w:rPr>
        <w:t>продолжить</w:t>
      </w:r>
      <w:r>
        <w:rPr>
          <w:rFonts w:ascii="Times New Roman"/>
          <w:b w:val="false"/>
          <w:i w:val="false"/>
          <w:color w:val="000000"/>
          <w:sz w:val="28"/>
        </w:rPr>
        <w:t xml:space="preserve"> </w:t>
      </w:r>
      <w:r>
        <w:rPr>
          <w:rFonts w:ascii="Times New Roman"/>
          <w:b/>
          <w:i w:val="false"/>
          <w:color w:val="000000"/>
          <w:sz w:val="28"/>
        </w:rPr>
        <w:t>работу</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качественному</w:t>
      </w:r>
      <w:r>
        <w:rPr>
          <w:rFonts w:ascii="Times New Roman"/>
          <w:b w:val="false"/>
          <w:i w:val="false"/>
          <w:color w:val="000000"/>
          <w:sz w:val="28"/>
        </w:rPr>
        <w:t xml:space="preserve"> </w:t>
      </w:r>
      <w:r>
        <w:rPr>
          <w:rFonts w:ascii="Times New Roman"/>
          <w:b/>
          <w:i w:val="false"/>
          <w:color w:val="000000"/>
          <w:sz w:val="28"/>
        </w:rPr>
        <w:t>взаимодействию</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акционером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населением</w:t>
      </w:r>
      <w:r>
        <w:rPr>
          <w:rFonts w:ascii="Times New Roman"/>
          <w:b w:val="false"/>
          <w:i w:val="false"/>
          <w:color w:val="000000"/>
          <w:sz w:val="28"/>
        </w:rPr>
        <w:t xml:space="preserve"> </w:t>
      </w:r>
      <w:r>
        <w:rPr>
          <w:rFonts w:ascii="Times New Roman"/>
          <w:b/>
          <w:i w:val="false"/>
          <w:color w:val="000000"/>
          <w:sz w:val="28"/>
        </w:rPr>
        <w:t>как</w:t>
      </w:r>
      <w:r>
        <w:rPr>
          <w:rFonts w:ascii="Times New Roman"/>
          <w:b w:val="false"/>
          <w:i w:val="false"/>
          <w:color w:val="000000"/>
          <w:sz w:val="28"/>
        </w:rPr>
        <w:t xml:space="preserve"> </w:t>
      </w:r>
      <w:r>
        <w:rPr>
          <w:rFonts w:ascii="Times New Roman"/>
          <w:b/>
          <w:i w:val="false"/>
          <w:color w:val="000000"/>
          <w:sz w:val="28"/>
        </w:rPr>
        <w:t>ключевыми</w:t>
      </w:r>
      <w:r>
        <w:rPr>
          <w:rFonts w:ascii="Times New Roman"/>
          <w:b w:val="false"/>
          <w:i w:val="false"/>
          <w:color w:val="000000"/>
          <w:sz w:val="28"/>
        </w:rPr>
        <w:t xml:space="preserve"> </w:t>
      </w:r>
      <w:r>
        <w:rPr>
          <w:rFonts w:ascii="Times New Roman"/>
          <w:b/>
          <w:i w:val="false"/>
          <w:color w:val="000000"/>
          <w:sz w:val="28"/>
        </w:rPr>
        <w:t>стейкхолдерами.</w:t>
      </w:r>
    </w:p>
    <w:bookmarkEnd w:id="95"/>
    <w:bookmarkStart w:name="z105" w:id="96"/>
    <w:p>
      <w:pPr>
        <w:spacing w:after="0"/>
        <w:ind w:left="0"/>
        <w:jc w:val="both"/>
      </w:pPr>
      <w:r>
        <w:rPr>
          <w:rFonts w:ascii="Times New Roman"/>
          <w:b w:val="false"/>
          <w:i w:val="false"/>
          <w:color w:val="000000"/>
          <w:sz w:val="28"/>
        </w:rPr>
        <w:t xml:space="preserve">
      Правительство Республики Казахстан выступает для Фонда одновременно в роли акционера и регулятора, что может вызывать у государственных органов конфликт социальных и коммерческих интересов. Существует риск вмешательства Единственного акционера в операционную деятельность Фонда, несмотря на необходимость взаимодействия через механизмы корпоративного управления. </w:t>
      </w:r>
    </w:p>
    <w:bookmarkEnd w:id="96"/>
    <w:bookmarkStart w:name="z106" w:id="97"/>
    <w:p>
      <w:pPr>
        <w:spacing w:after="0"/>
        <w:ind w:left="0"/>
        <w:jc w:val="both"/>
      </w:pPr>
      <w:r>
        <w:rPr>
          <w:rFonts w:ascii="Times New Roman"/>
          <w:b w:val="false"/>
          <w:i w:val="false"/>
          <w:color w:val="000000"/>
          <w:sz w:val="28"/>
        </w:rPr>
        <w:t xml:space="preserve">
      </w:t>
      </w:r>
      <w:r>
        <w:rPr>
          <w:rFonts w:ascii="Times New Roman"/>
          <w:b w:val="false"/>
          <w:i/>
          <w:color w:val="000000"/>
          <w:sz w:val="28"/>
        </w:rPr>
        <w:t>Человеческие</w:t>
      </w:r>
      <w:r>
        <w:rPr>
          <w:rFonts w:ascii="Times New Roman"/>
          <w:b w:val="false"/>
          <w:i w:val="false"/>
          <w:color w:val="000000"/>
          <w:sz w:val="28"/>
        </w:rPr>
        <w:t xml:space="preserve"> </w:t>
      </w:r>
      <w:r>
        <w:rPr>
          <w:rFonts w:ascii="Times New Roman"/>
          <w:b w:val="false"/>
          <w:i/>
          <w:color w:val="000000"/>
          <w:sz w:val="28"/>
        </w:rPr>
        <w:t>ресурсы</w:t>
      </w:r>
    </w:p>
    <w:bookmarkEnd w:id="97"/>
    <w:bookmarkStart w:name="z107" w:id="98"/>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Необходимо</w:t>
      </w:r>
      <w:r>
        <w:rPr>
          <w:rFonts w:ascii="Times New Roman"/>
          <w:b w:val="false"/>
          <w:i w:val="false"/>
          <w:color w:val="000000"/>
          <w:sz w:val="28"/>
        </w:rPr>
        <w:t xml:space="preserve"> </w:t>
      </w:r>
      <w:r>
        <w:rPr>
          <w:rFonts w:ascii="Times New Roman"/>
          <w:b/>
          <w:i w:val="false"/>
          <w:color w:val="000000"/>
          <w:sz w:val="28"/>
        </w:rPr>
        <w:t>продолжить</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социальной</w:t>
      </w:r>
      <w:r>
        <w:rPr>
          <w:rFonts w:ascii="Times New Roman"/>
          <w:b w:val="false"/>
          <w:i w:val="false"/>
          <w:color w:val="000000"/>
          <w:sz w:val="28"/>
        </w:rPr>
        <w:t xml:space="preserve"> </w:t>
      </w:r>
      <w:r>
        <w:rPr>
          <w:rFonts w:ascii="Times New Roman"/>
          <w:b/>
          <w:i w:val="false"/>
          <w:color w:val="000000"/>
          <w:sz w:val="28"/>
        </w:rPr>
        <w:t>стабильности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удовлетворенности</w:t>
      </w:r>
      <w:r>
        <w:rPr>
          <w:rFonts w:ascii="Times New Roman"/>
          <w:b w:val="false"/>
          <w:i w:val="false"/>
          <w:color w:val="000000"/>
          <w:sz w:val="28"/>
        </w:rPr>
        <w:t xml:space="preserve"> </w:t>
      </w:r>
      <w:r>
        <w:rPr>
          <w:rFonts w:ascii="Times New Roman"/>
          <w:b/>
          <w:i w:val="false"/>
          <w:color w:val="000000"/>
          <w:sz w:val="28"/>
        </w:rPr>
        <w:t>персонала.</w:t>
      </w:r>
    </w:p>
    <w:bookmarkEnd w:id="98"/>
    <w:bookmarkStart w:name="z108" w:id="99"/>
    <w:p>
      <w:pPr>
        <w:spacing w:after="0"/>
        <w:ind w:left="0"/>
        <w:jc w:val="both"/>
      </w:pPr>
      <w:r>
        <w:rPr>
          <w:rFonts w:ascii="Times New Roman"/>
          <w:b w:val="false"/>
          <w:i w:val="false"/>
          <w:color w:val="000000"/>
          <w:sz w:val="28"/>
        </w:rPr>
        <w:t>
      Одной из сильных сторон Фонда является наличие квалифицированных и компетентных кадров, ориентированных на единые корпоративные ценности. При этом, учитывая присутствие Фонда в большей части страны и различный уровень регионального развития Казахстана, возникают угрозы социальной стабильности в коллективах как ПК, так и подрядных организаций. По итогам исследования за 2021 год уровень социальной стабильности в группе Фонда находился на уровне 73%.</w:t>
      </w:r>
    </w:p>
    <w:bookmarkEnd w:id="99"/>
    <w:bookmarkStart w:name="z109" w:id="100"/>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Финансовая</w:t>
      </w:r>
      <w:r>
        <w:rPr>
          <w:rFonts w:ascii="Times New Roman"/>
          <w:b w:val="false"/>
          <w:i w:val="false"/>
          <w:color w:val="000000"/>
          <w:sz w:val="28"/>
        </w:rPr>
        <w:t xml:space="preserve"> </w:t>
      </w:r>
      <w:r>
        <w:rPr>
          <w:rFonts w:ascii="Times New Roman"/>
          <w:b w:val="false"/>
          <w:i/>
          <w:color w:val="000000"/>
          <w:sz w:val="28"/>
        </w:rPr>
        <w:t>устойчивость</w:t>
      </w:r>
    </w:p>
    <w:bookmarkEnd w:id="100"/>
    <w:bookmarkStart w:name="z110" w:id="101"/>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Следует</w:t>
      </w:r>
      <w:r>
        <w:rPr>
          <w:rFonts w:ascii="Times New Roman"/>
          <w:b w:val="false"/>
          <w:i w:val="false"/>
          <w:color w:val="000000"/>
          <w:sz w:val="28"/>
        </w:rPr>
        <w:t xml:space="preserve"> </w:t>
      </w:r>
      <w:r>
        <w:rPr>
          <w:rFonts w:ascii="Times New Roman"/>
          <w:b/>
          <w:i w:val="false"/>
          <w:color w:val="000000"/>
          <w:sz w:val="28"/>
        </w:rPr>
        <w:t>ускорить</w:t>
      </w:r>
      <w:r>
        <w:rPr>
          <w:rFonts w:ascii="Times New Roman"/>
          <w:b w:val="false"/>
          <w:i w:val="false"/>
          <w:color w:val="000000"/>
          <w:sz w:val="28"/>
        </w:rPr>
        <w:t xml:space="preserve"> </w:t>
      </w:r>
      <w:r>
        <w:rPr>
          <w:rFonts w:ascii="Times New Roman"/>
          <w:b/>
          <w:i w:val="false"/>
          <w:color w:val="000000"/>
          <w:sz w:val="28"/>
        </w:rPr>
        <w:t>диверсификацию</w:t>
      </w:r>
      <w:r>
        <w:rPr>
          <w:rFonts w:ascii="Times New Roman"/>
          <w:b w:val="false"/>
          <w:i w:val="false"/>
          <w:color w:val="000000"/>
          <w:sz w:val="28"/>
        </w:rPr>
        <w:t xml:space="preserve"> </w:t>
      </w:r>
      <w:r>
        <w:rPr>
          <w:rFonts w:ascii="Times New Roman"/>
          <w:b/>
          <w:i w:val="false"/>
          <w:color w:val="000000"/>
          <w:sz w:val="28"/>
        </w:rPr>
        <w:t>источников</w:t>
      </w:r>
      <w:r>
        <w:rPr>
          <w:rFonts w:ascii="Times New Roman"/>
          <w:b w:val="false"/>
          <w:i w:val="false"/>
          <w:color w:val="000000"/>
          <w:sz w:val="28"/>
        </w:rPr>
        <w:t xml:space="preserve"> </w:t>
      </w:r>
      <w:r>
        <w:rPr>
          <w:rFonts w:ascii="Times New Roman"/>
          <w:b/>
          <w:i w:val="false"/>
          <w:color w:val="000000"/>
          <w:sz w:val="28"/>
        </w:rPr>
        <w:t>дохода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Фонда,</w:t>
      </w:r>
      <w:r>
        <w:rPr>
          <w:rFonts w:ascii="Times New Roman"/>
          <w:b w:val="false"/>
          <w:i w:val="false"/>
          <w:color w:val="000000"/>
          <w:sz w:val="28"/>
        </w:rPr>
        <w:t xml:space="preserve"> </w:t>
      </w:r>
      <w:r>
        <w:rPr>
          <w:rFonts w:ascii="Times New Roman"/>
          <w:b/>
          <w:i w:val="false"/>
          <w:color w:val="000000"/>
          <w:sz w:val="28"/>
        </w:rPr>
        <w:t>повысить</w:t>
      </w:r>
      <w:r>
        <w:rPr>
          <w:rFonts w:ascii="Times New Roman"/>
          <w:b w:val="false"/>
          <w:i w:val="false"/>
          <w:color w:val="000000"/>
          <w:sz w:val="28"/>
        </w:rPr>
        <w:t xml:space="preserve"> </w:t>
      </w:r>
      <w:r>
        <w:rPr>
          <w:rFonts w:ascii="Times New Roman"/>
          <w:b/>
          <w:i w:val="false"/>
          <w:color w:val="000000"/>
          <w:sz w:val="28"/>
        </w:rPr>
        <w:t>операционную</w:t>
      </w:r>
      <w:r>
        <w:rPr>
          <w:rFonts w:ascii="Times New Roman"/>
          <w:b w:val="false"/>
          <w:i w:val="false"/>
          <w:color w:val="000000"/>
          <w:sz w:val="28"/>
        </w:rPr>
        <w:t xml:space="preserve"> </w:t>
      </w:r>
      <w:r>
        <w:rPr>
          <w:rFonts w:ascii="Times New Roman"/>
          <w:b/>
          <w:i w:val="false"/>
          <w:color w:val="000000"/>
          <w:sz w:val="28"/>
        </w:rPr>
        <w:t>эффективность</w:t>
      </w:r>
      <w:r>
        <w:rPr>
          <w:rFonts w:ascii="Times New Roman"/>
          <w:b w:val="false"/>
          <w:i w:val="false"/>
          <w:color w:val="000000"/>
          <w:sz w:val="28"/>
        </w:rPr>
        <w:t xml:space="preserve"> </w:t>
      </w:r>
      <w:r>
        <w:rPr>
          <w:rFonts w:ascii="Times New Roman"/>
          <w:b/>
          <w:i w:val="false"/>
          <w:color w:val="000000"/>
          <w:sz w:val="28"/>
        </w:rPr>
        <w:t>ПК</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продолжить</w:t>
      </w:r>
      <w:r>
        <w:rPr>
          <w:rFonts w:ascii="Times New Roman"/>
          <w:b w:val="false"/>
          <w:i w:val="false"/>
          <w:color w:val="000000"/>
          <w:sz w:val="28"/>
        </w:rPr>
        <w:t xml:space="preserve"> </w:t>
      </w:r>
      <w:r>
        <w:rPr>
          <w:rFonts w:ascii="Times New Roman"/>
          <w:b/>
          <w:i w:val="false"/>
          <w:color w:val="000000"/>
          <w:sz w:val="28"/>
        </w:rPr>
        <w:t>работу</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обеспечению</w:t>
      </w:r>
      <w:r>
        <w:rPr>
          <w:rFonts w:ascii="Times New Roman"/>
          <w:b w:val="false"/>
          <w:i w:val="false"/>
          <w:color w:val="000000"/>
          <w:sz w:val="28"/>
        </w:rPr>
        <w:t xml:space="preserve"> </w:t>
      </w:r>
      <w:r>
        <w:rPr>
          <w:rFonts w:ascii="Times New Roman"/>
          <w:b/>
          <w:i w:val="false"/>
          <w:color w:val="000000"/>
          <w:sz w:val="28"/>
        </w:rPr>
        <w:t>сбалансированности</w:t>
      </w:r>
      <w:r>
        <w:rPr>
          <w:rFonts w:ascii="Times New Roman"/>
          <w:b w:val="false"/>
          <w:i w:val="false"/>
          <w:color w:val="000000"/>
          <w:sz w:val="28"/>
        </w:rPr>
        <w:t xml:space="preserve"> </w:t>
      </w:r>
      <w:r>
        <w:rPr>
          <w:rFonts w:ascii="Times New Roman"/>
          <w:b/>
          <w:i w:val="false"/>
          <w:color w:val="000000"/>
          <w:sz w:val="28"/>
        </w:rPr>
        <w:t>долгового</w:t>
      </w:r>
      <w:r>
        <w:rPr>
          <w:rFonts w:ascii="Times New Roman"/>
          <w:b w:val="false"/>
          <w:i w:val="false"/>
          <w:color w:val="000000"/>
          <w:sz w:val="28"/>
        </w:rPr>
        <w:t xml:space="preserve"> </w:t>
      </w:r>
      <w:r>
        <w:rPr>
          <w:rFonts w:ascii="Times New Roman"/>
          <w:b/>
          <w:i w:val="false"/>
          <w:color w:val="000000"/>
          <w:sz w:val="28"/>
        </w:rPr>
        <w:t>портфеля.</w:t>
      </w:r>
    </w:p>
    <w:bookmarkEnd w:id="101"/>
    <w:bookmarkStart w:name="z111" w:id="102"/>
    <w:p>
      <w:pPr>
        <w:spacing w:after="0"/>
        <w:ind w:left="0"/>
        <w:jc w:val="both"/>
      </w:pPr>
      <w:r>
        <w:rPr>
          <w:rFonts w:ascii="Times New Roman"/>
          <w:b w:val="false"/>
          <w:i w:val="false"/>
          <w:color w:val="000000"/>
          <w:sz w:val="28"/>
        </w:rPr>
        <w:t xml:space="preserve">
      Консолидированный уровень долга Фонда находится на приемлемом уровне. Вместе с тем, существуют высокие риски снижения доходности группы Фонда на фоне волатильности цен на сырье, в частности, нефти, нефтепродуктов, и обменного курса. В сентябре 2022 года агентством S&amp;P Global Ratings пересмотрен рейтинг Фонда (до "BBB-", прогноз – "негативный") как следствие аналогичных изменений суверенного рейтинга. </w:t>
      </w:r>
    </w:p>
    <w:bookmarkEnd w:id="102"/>
    <w:bookmarkStart w:name="z112" w:id="103"/>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Следует</w:t>
      </w:r>
      <w:r>
        <w:rPr>
          <w:rFonts w:ascii="Times New Roman"/>
          <w:b w:val="false"/>
          <w:i w:val="false"/>
          <w:color w:val="000000"/>
          <w:sz w:val="28"/>
        </w:rPr>
        <w:t xml:space="preserve"> </w:t>
      </w:r>
      <w:r>
        <w:rPr>
          <w:rFonts w:ascii="Times New Roman"/>
          <w:b/>
          <w:i w:val="false"/>
          <w:color w:val="000000"/>
          <w:sz w:val="28"/>
        </w:rPr>
        <w:t>продолжить</w:t>
      </w:r>
      <w:r>
        <w:rPr>
          <w:rFonts w:ascii="Times New Roman"/>
          <w:b w:val="false"/>
          <w:i w:val="false"/>
          <w:color w:val="000000"/>
          <w:sz w:val="28"/>
        </w:rPr>
        <w:t xml:space="preserve"> </w:t>
      </w:r>
      <w:r>
        <w:rPr>
          <w:rFonts w:ascii="Times New Roman"/>
          <w:b/>
          <w:i w:val="false"/>
          <w:color w:val="000000"/>
          <w:sz w:val="28"/>
        </w:rPr>
        <w:t>оптимизацию</w:t>
      </w:r>
      <w:r>
        <w:rPr>
          <w:rFonts w:ascii="Times New Roman"/>
          <w:b w:val="false"/>
          <w:i w:val="false"/>
          <w:color w:val="000000"/>
          <w:sz w:val="28"/>
        </w:rPr>
        <w:t xml:space="preserve"> </w:t>
      </w:r>
      <w:r>
        <w:rPr>
          <w:rFonts w:ascii="Times New Roman"/>
          <w:b/>
          <w:i w:val="false"/>
          <w:color w:val="000000"/>
          <w:sz w:val="28"/>
        </w:rPr>
        <w:t>структуры</w:t>
      </w: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целях</w:t>
      </w:r>
      <w:r>
        <w:rPr>
          <w:rFonts w:ascii="Times New Roman"/>
          <w:b w:val="false"/>
          <w:i w:val="false"/>
          <w:color w:val="000000"/>
          <w:sz w:val="28"/>
        </w:rPr>
        <w:t xml:space="preserve"> </w:t>
      </w:r>
      <w:r>
        <w:rPr>
          <w:rFonts w:ascii="Times New Roman"/>
          <w:b/>
          <w:i w:val="false"/>
          <w:color w:val="000000"/>
          <w:sz w:val="28"/>
        </w:rPr>
        <w:t>повышения</w:t>
      </w:r>
      <w:r>
        <w:rPr>
          <w:rFonts w:ascii="Times New Roman"/>
          <w:b w:val="false"/>
          <w:i w:val="false"/>
          <w:color w:val="000000"/>
          <w:sz w:val="28"/>
        </w:rPr>
        <w:t xml:space="preserve"> </w:t>
      </w:r>
      <w:r>
        <w:rPr>
          <w:rFonts w:ascii="Times New Roman"/>
          <w:b/>
          <w:i w:val="false"/>
          <w:color w:val="000000"/>
          <w:sz w:val="28"/>
        </w:rPr>
        <w:t>эффективности.</w:t>
      </w:r>
    </w:p>
    <w:bookmarkEnd w:id="103"/>
    <w:bookmarkStart w:name="z113" w:id="104"/>
    <w:p>
      <w:pPr>
        <w:spacing w:after="0"/>
        <w:ind w:left="0"/>
        <w:jc w:val="both"/>
      </w:pPr>
      <w:r>
        <w:rPr>
          <w:rFonts w:ascii="Times New Roman"/>
          <w:b w:val="false"/>
          <w:i w:val="false"/>
          <w:color w:val="000000"/>
          <w:sz w:val="28"/>
        </w:rPr>
        <w:t>
      Передача в конкурентную среду юридических лиц, включенных постановлением Правительства Республики Казахстан в соответствующие перечни, нацелена на повышение национального благосостояния, развитие отечественного рынка ценных бумаг, увеличение поступлений в Национальный фонд.</w:t>
      </w:r>
    </w:p>
    <w:bookmarkEnd w:id="104"/>
    <w:bookmarkStart w:name="z114" w:id="105"/>
    <w:p>
      <w:pPr>
        <w:spacing w:after="0"/>
        <w:ind w:left="0"/>
        <w:jc w:val="both"/>
      </w:pPr>
      <w:r>
        <w:rPr>
          <w:rFonts w:ascii="Times New Roman"/>
          <w:b w:val="false"/>
          <w:i w:val="false"/>
          <w:color w:val="000000"/>
          <w:sz w:val="28"/>
        </w:rPr>
        <w:t>
      Фонд также осуществляет выход из нестратегических активов (дивестиции)  в рамках собственных планов по активному управлению портфелем инвестиций в зависимости от состояния портфеля Фонда (с учетом жизненного цикла активов) и рынка без привязки к программам, срокам и процедурам Правительства Республики Казахстан. Вместе с тем, процедуры Фонда по передаче активов в конкурентную среду могут отличаться от процедур по выводу нестратегических активов.</w:t>
      </w:r>
    </w:p>
    <w:bookmarkEnd w:id="105"/>
    <w:bookmarkStart w:name="z115" w:id="106"/>
    <w:p>
      <w:pPr>
        <w:spacing w:after="0"/>
        <w:ind w:left="0"/>
        <w:jc w:val="left"/>
      </w:pPr>
      <w:r>
        <w:rPr>
          <w:rFonts w:ascii="Times New Roman"/>
          <w:b/>
          <w:i w:val="false"/>
          <w:color w:val="000000"/>
        </w:rPr>
        <w:t xml:space="preserve"> II. Миссия и видение</w:t>
      </w:r>
    </w:p>
    <w:bookmarkEnd w:id="106"/>
    <w:bookmarkStart w:name="z116" w:id="107"/>
    <w:p>
      <w:pPr>
        <w:spacing w:after="0"/>
        <w:ind w:left="0"/>
        <w:jc w:val="both"/>
      </w:pPr>
      <w:r>
        <w:rPr>
          <w:rFonts w:ascii="Times New Roman"/>
          <w:b w:val="false"/>
          <w:i w:val="false"/>
          <w:color w:val="000000"/>
          <w:sz w:val="28"/>
        </w:rPr>
        <w:t>
      Исходя из необходимости обеспечения качественного роста и создания устойчивой к глобальным вызовам бизнес-модели, определено стратегическое видение Фонда как лидера национальной экономики, осуществляющего прорыв в инновационном развитии на принципах благополучия людей и защиты окружающей среды через ответственные инвестиции. Миссия Фонда – обеспечение устойчивого развития экономики и создание долгосрочной стоимости посредством эффективного управления диверсифицированным портфелем активов и поддержки бизнеса в интересах народа Республики Казахстан</w:t>
      </w:r>
      <w:r>
        <w:rPr>
          <w:rFonts w:ascii="Times New Roman"/>
          <w:b/>
          <w:i w:val="false"/>
          <w:color w:val="000000"/>
          <w:sz w:val="28"/>
        </w:rPr>
        <w:t>.</w:t>
      </w:r>
      <w:r>
        <w:rPr>
          <w:rFonts w:ascii="Times New Roman"/>
          <w:b w:val="false"/>
          <w:i w:val="false"/>
          <w:color w:val="000000"/>
          <w:sz w:val="28"/>
        </w:rPr>
        <w:t xml:space="preserve"> Роль Фонда видится в:</w:t>
      </w:r>
    </w:p>
    <w:bookmarkEnd w:id="107"/>
    <w:bookmarkStart w:name="z117" w:id="108"/>
    <w:p>
      <w:pPr>
        <w:spacing w:after="0"/>
        <w:ind w:left="0"/>
        <w:jc w:val="both"/>
      </w:pPr>
      <w:r>
        <w:rPr>
          <w:rFonts w:ascii="Times New Roman"/>
          <w:b w:val="false"/>
          <w:i w:val="false"/>
          <w:color w:val="000000"/>
          <w:sz w:val="28"/>
        </w:rPr>
        <w:t>
      обеспечении синергии между ПК;</w:t>
      </w:r>
    </w:p>
    <w:bookmarkEnd w:id="108"/>
    <w:bookmarkStart w:name="z118" w:id="109"/>
    <w:p>
      <w:pPr>
        <w:spacing w:after="0"/>
        <w:ind w:left="0"/>
        <w:jc w:val="both"/>
      </w:pPr>
      <w:r>
        <w:rPr>
          <w:rFonts w:ascii="Times New Roman"/>
          <w:b w:val="false"/>
          <w:i w:val="false"/>
          <w:color w:val="000000"/>
          <w:sz w:val="28"/>
        </w:rPr>
        <w:t>
      осуществлении инвестиций, в особенности в несырьевые отрасли и новые направления, где ограничено присутствие частного сектора;</w:t>
      </w:r>
    </w:p>
    <w:bookmarkEnd w:id="109"/>
    <w:bookmarkStart w:name="z119" w:id="110"/>
    <w:p>
      <w:pPr>
        <w:spacing w:after="0"/>
        <w:ind w:left="0"/>
        <w:jc w:val="both"/>
      </w:pPr>
      <w:r>
        <w:rPr>
          <w:rFonts w:ascii="Times New Roman"/>
          <w:b w:val="false"/>
          <w:i w:val="false"/>
          <w:color w:val="000000"/>
          <w:sz w:val="28"/>
        </w:rPr>
        <w:t>
      развитии целевых отраслей через предоставление соответствующей экспертизы, компетенций и инвестиций;</w:t>
      </w:r>
    </w:p>
    <w:bookmarkEnd w:id="110"/>
    <w:bookmarkStart w:name="z120" w:id="111"/>
    <w:p>
      <w:pPr>
        <w:spacing w:after="0"/>
        <w:ind w:left="0"/>
        <w:jc w:val="both"/>
      </w:pPr>
      <w:r>
        <w:rPr>
          <w:rFonts w:ascii="Times New Roman"/>
          <w:b w:val="false"/>
          <w:i w:val="false"/>
          <w:color w:val="000000"/>
          <w:sz w:val="28"/>
        </w:rPr>
        <w:t>
      привлечении инвестиций, в том числе иностранных, путем стратегического партнерства;</w:t>
      </w:r>
    </w:p>
    <w:bookmarkEnd w:id="111"/>
    <w:bookmarkStart w:name="z121" w:id="112"/>
    <w:p>
      <w:pPr>
        <w:spacing w:after="0"/>
        <w:ind w:left="0"/>
        <w:jc w:val="both"/>
      </w:pPr>
      <w:r>
        <w:rPr>
          <w:rFonts w:ascii="Times New Roman"/>
          <w:b w:val="false"/>
          <w:i w:val="false"/>
          <w:color w:val="000000"/>
          <w:sz w:val="28"/>
        </w:rPr>
        <w:t>
      развитии передовой бизнес-культуры, основанной на принципах защиты собственности и прав акционеров, и поддержке отечественных компаний, в том числе представителей малого и среднего бизнеса (далее – МСБ);</w:t>
      </w:r>
    </w:p>
    <w:bookmarkEnd w:id="112"/>
    <w:bookmarkStart w:name="z122" w:id="113"/>
    <w:p>
      <w:pPr>
        <w:spacing w:after="0"/>
        <w:ind w:left="0"/>
        <w:jc w:val="both"/>
      </w:pPr>
      <w:r>
        <w:rPr>
          <w:rFonts w:ascii="Times New Roman"/>
          <w:b w:val="false"/>
          <w:i w:val="false"/>
          <w:color w:val="000000"/>
          <w:sz w:val="28"/>
        </w:rPr>
        <w:t>
      развитии международного партнерства с глобальными стратегическими инвесторами и отраслевыми лидерами, а также другими фондами национального благосостояния.</w:t>
      </w:r>
    </w:p>
    <w:bookmarkEnd w:id="113"/>
    <w:bookmarkStart w:name="z123" w:id="114"/>
    <w:p>
      <w:pPr>
        <w:spacing w:after="0"/>
        <w:ind w:left="0"/>
        <w:jc w:val="left"/>
      </w:pPr>
      <w:r>
        <w:rPr>
          <w:rFonts w:ascii="Times New Roman"/>
          <w:b/>
          <w:i w:val="false"/>
          <w:color w:val="000000"/>
        </w:rPr>
        <w:t xml:space="preserve"> III. Стратегические направления деятельности, цели, ключевые показатели деятельности и ожидаемые результаты по ним</w:t>
      </w:r>
    </w:p>
    <w:bookmarkEnd w:id="114"/>
    <w:bookmarkStart w:name="z124" w:id="115"/>
    <w:p>
      <w:pPr>
        <w:spacing w:after="0"/>
        <w:ind w:left="0"/>
        <w:jc w:val="both"/>
      </w:pPr>
      <w:r>
        <w:rPr>
          <w:rFonts w:ascii="Times New Roman"/>
          <w:b w:val="false"/>
          <w:i w:val="false"/>
          <w:color w:val="000000"/>
          <w:sz w:val="28"/>
        </w:rPr>
        <w:t>
      В соответствии с миссией Фонда определены 3 стратегических направления деятельности.</w:t>
      </w:r>
    </w:p>
    <w:bookmarkEnd w:id="115"/>
    <w:bookmarkStart w:name="z125" w:id="116"/>
    <w:p>
      <w:pPr>
        <w:spacing w:after="0"/>
        <w:ind w:left="0"/>
        <w:jc w:val="both"/>
      </w:pPr>
      <w:r>
        <w:rPr>
          <w:rFonts w:ascii="Times New Roman"/>
          <w:b w:val="false"/>
          <w:i w:val="false"/>
          <w:color w:val="000000"/>
          <w:sz w:val="28"/>
        </w:rPr>
        <w:t xml:space="preserve">
      1. Эффективное управление портфелем активов. Стратегическая цель – к 2032 году увеличение стоимости чистых активов в 2 раза по сравнению с 2021 годом. Фонд обеспечит оптимизацию и повышение качества портфеля, внедрение передовых технологий, а также совершенствование модели ведения бизнеса. </w:t>
      </w:r>
    </w:p>
    <w:bookmarkEnd w:id="116"/>
    <w:bookmarkStart w:name="z126" w:id="117"/>
    <w:p>
      <w:pPr>
        <w:spacing w:after="0"/>
        <w:ind w:left="0"/>
        <w:jc w:val="both"/>
      </w:pPr>
      <w:r>
        <w:rPr>
          <w:rFonts w:ascii="Times New Roman"/>
          <w:b w:val="false"/>
          <w:i w:val="false"/>
          <w:color w:val="000000"/>
          <w:sz w:val="28"/>
        </w:rPr>
        <w:t>
      2. Экосистема для бизнеса. Стратегическая цель – развитие конкуренции. Фонд продолжит работу по передаче активов в конкурентную среду. В качестве соинвестора Фонд будет участвовать только в критически значимых проектах, которые не могут быть реализованы частными инвесторами.</w:t>
      </w:r>
    </w:p>
    <w:bookmarkEnd w:id="117"/>
    <w:bookmarkStart w:name="z127" w:id="118"/>
    <w:p>
      <w:pPr>
        <w:spacing w:after="0"/>
        <w:ind w:left="0"/>
        <w:jc w:val="both"/>
      </w:pPr>
      <w:r>
        <w:rPr>
          <w:rFonts w:ascii="Times New Roman"/>
          <w:b w:val="false"/>
          <w:i w:val="false"/>
          <w:color w:val="000000"/>
          <w:sz w:val="28"/>
        </w:rPr>
        <w:t>
      3. Устойчивое развитие. Стратегическая цель – внедрение принципов ESG. Ключевыми факторами должны быть благополучие людей, экологическое равновесие и, при этом, обеспечение долгосрочной финансовой устойчивости на основе передовых бизнес-практик и принципов корпоративного управления. Это будет способствовать увеличению долгосрочной стоимости активов, повышению инвестиционной привлекательности.</w:t>
      </w:r>
    </w:p>
    <w:bookmarkEnd w:id="118"/>
    <w:bookmarkStart w:name="z128" w:id="119"/>
    <w:p>
      <w:pPr>
        <w:spacing w:after="0"/>
        <w:ind w:left="0"/>
        <w:jc w:val="both"/>
      </w:pPr>
      <w:r>
        <w:rPr>
          <w:rFonts w:ascii="Times New Roman"/>
          <w:b w:val="false"/>
          <w:i w:val="false"/>
          <w:color w:val="000000"/>
          <w:sz w:val="28"/>
        </w:rPr>
        <w:t>
      Для реализации стратегических целей определено 20 ключевых инициатив, фокус на которых позволит применить инструменты и механизмы, отвечающие внешним и внутренним вызовам и возможностям, а также наиболее эффективно использовать имеющиеся ресурсы.</w:t>
      </w:r>
    </w:p>
    <w:bookmarkEnd w:id="119"/>
    <w:bookmarkStart w:name="z129" w:id="120"/>
    <w:p>
      <w:pPr>
        <w:spacing w:after="0"/>
        <w:ind w:left="0"/>
        <w:jc w:val="left"/>
      </w:pPr>
      <w:r>
        <w:rPr>
          <w:rFonts w:ascii="Times New Roman"/>
          <w:b/>
          <w:i w:val="false"/>
          <w:color w:val="000000"/>
        </w:rPr>
        <w:t xml:space="preserve"> Стратегическая цель: увеличение стоимости чистых активов</w:t>
      </w:r>
    </w:p>
    <w:bookmarkEnd w:id="120"/>
    <w:bookmarkStart w:name="z130" w:id="121"/>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Повышение</w:t>
      </w:r>
      <w:r>
        <w:rPr>
          <w:rFonts w:ascii="Times New Roman"/>
          <w:b w:val="false"/>
          <w:i w:val="false"/>
          <w:color w:val="000000"/>
          <w:sz w:val="28"/>
        </w:rPr>
        <w:t xml:space="preserve"> </w:t>
      </w:r>
      <w:r>
        <w:rPr>
          <w:rFonts w:ascii="Times New Roman"/>
          <w:b w:val="false"/>
          <w:i/>
          <w:color w:val="000000"/>
          <w:sz w:val="28"/>
        </w:rPr>
        <w:t>производительности</w:t>
      </w:r>
      <w:r>
        <w:rPr>
          <w:rFonts w:ascii="Times New Roman"/>
          <w:b w:val="false"/>
          <w:i w:val="false"/>
          <w:color w:val="000000"/>
          <w:sz w:val="28"/>
        </w:rPr>
        <w:t xml:space="preserve"> </w:t>
      </w:r>
      <w:r>
        <w:rPr>
          <w:rFonts w:ascii="Times New Roman"/>
          <w:b w:val="false"/>
          <w:i/>
          <w:color w:val="000000"/>
          <w:sz w:val="28"/>
        </w:rPr>
        <w:t>труда</w:t>
      </w:r>
    </w:p>
    <w:bookmarkEnd w:id="121"/>
    <w:bookmarkStart w:name="z131" w:id="122"/>
    <w:p>
      <w:pPr>
        <w:spacing w:after="0"/>
        <w:ind w:left="0"/>
        <w:jc w:val="both"/>
      </w:pPr>
      <w:r>
        <w:rPr>
          <w:rFonts w:ascii="Times New Roman"/>
          <w:b w:val="false"/>
          <w:i w:val="false"/>
          <w:color w:val="000000"/>
          <w:sz w:val="28"/>
        </w:rPr>
        <w:t>
      Согласно исследованиям ОЭСР рост производительности труда играет ключевую роль в повышении доходов и благосостояния населения. Фонд сконцентрирует все усилия в целях создания продуктивных рабочих мест в секторах с высокой добавленной стоимостью. Увеличение продуктивности рабочих мест напрямую коррелирует с применением передовых технологий и технологическим оснащением отдельного рабочего места. Будут обеспечиваться более рациональное использование ресурсов и слаженное функционирование всех факторов производства. Компании группы Фонда будут стремиться к возможностям производить больше, не увеличивая расходуемые ресурсы с учетом лучшей мировой практики.</w:t>
      </w:r>
    </w:p>
    <w:bookmarkEnd w:id="122"/>
    <w:bookmarkStart w:name="z132" w:id="123"/>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Финансовая</w:t>
      </w:r>
      <w:r>
        <w:rPr>
          <w:rFonts w:ascii="Times New Roman"/>
          <w:b w:val="false"/>
          <w:i w:val="false"/>
          <w:color w:val="000000"/>
          <w:sz w:val="28"/>
        </w:rPr>
        <w:t xml:space="preserve"> </w:t>
      </w:r>
      <w:r>
        <w:rPr>
          <w:rFonts w:ascii="Times New Roman"/>
          <w:b w:val="false"/>
          <w:i/>
          <w:color w:val="000000"/>
          <w:sz w:val="28"/>
        </w:rPr>
        <w:t>стабильность</w:t>
      </w:r>
    </w:p>
    <w:bookmarkEnd w:id="123"/>
    <w:bookmarkStart w:name="z133" w:id="124"/>
    <w:p>
      <w:pPr>
        <w:spacing w:after="0"/>
        <w:ind w:left="0"/>
        <w:jc w:val="both"/>
      </w:pPr>
      <w:r>
        <w:rPr>
          <w:rFonts w:ascii="Times New Roman"/>
          <w:b w:val="false"/>
          <w:i w:val="false"/>
          <w:color w:val="000000"/>
          <w:sz w:val="28"/>
        </w:rPr>
        <w:t>
      ПК разработаны финансовые стратегии. Фонду и ПК следует продолжить эффективно управлять уровнем долга и структурой капитала. Снижение стоимости привлекаемого капитала будет обеспечено за счет системной работы по повышению кредитных рейтингов. ПК будут наращивать объем свободной ликвидности за счет повышения операционной эффективности для поддержания оптимального уровня долга и минимизации риска неплатежеспособности. Решения о реализации инвестиционных проектов следует принимать с учетом коммерческой целесообразности в целях создания оптимального портфеля инвестиционных проектов с фокусом на эффективное распределение ресурсов и долгосрочные интересы. При принятии решений о реализации низкорентабельных социально значимых проектов обязательным фактором должна быть финансовая устойчивость Фонда.</w:t>
      </w:r>
    </w:p>
    <w:bookmarkEnd w:id="124"/>
    <w:bookmarkStart w:name="z134" w:id="125"/>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Оптимизация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совершенствование</w:t>
      </w:r>
      <w:r>
        <w:rPr>
          <w:rFonts w:ascii="Times New Roman"/>
          <w:b w:val="false"/>
          <w:i w:val="false"/>
          <w:color w:val="000000"/>
          <w:sz w:val="28"/>
        </w:rPr>
        <w:t xml:space="preserve"> </w:t>
      </w:r>
      <w:r>
        <w:rPr>
          <w:rFonts w:ascii="Times New Roman"/>
          <w:b w:val="false"/>
          <w:i/>
          <w:color w:val="000000"/>
          <w:sz w:val="28"/>
        </w:rPr>
        <w:t>бизнес-процессов</w:t>
      </w:r>
    </w:p>
    <w:bookmarkEnd w:id="125"/>
    <w:bookmarkStart w:name="z135" w:id="126"/>
    <w:p>
      <w:pPr>
        <w:spacing w:after="0"/>
        <w:ind w:left="0"/>
        <w:jc w:val="both"/>
      </w:pPr>
      <w:r>
        <w:rPr>
          <w:rFonts w:ascii="Times New Roman"/>
          <w:b w:val="false"/>
          <w:i w:val="false"/>
          <w:color w:val="000000"/>
          <w:sz w:val="28"/>
        </w:rPr>
        <w:t>
      Для обеспечения рентабельности и повышения операционной эффективности ПК Фонд продолжит систематический реинжиниринг и совершенствование бизнес-процессов, в том числе путем цифровизации, с определением и исключением неэффективных корпоративных и производственных процессов.</w:t>
      </w:r>
    </w:p>
    <w:bookmarkEnd w:id="126"/>
    <w:bookmarkStart w:name="z136" w:id="127"/>
    <w:p>
      <w:pPr>
        <w:spacing w:after="0"/>
        <w:ind w:left="0"/>
        <w:jc w:val="both"/>
      </w:pPr>
      <w:r>
        <w:rPr>
          <w:rFonts w:ascii="Times New Roman"/>
          <w:b w:val="false"/>
          <w:i w:val="false"/>
          <w:color w:val="000000"/>
          <w:sz w:val="28"/>
        </w:rPr>
        <w:t>
      Фонду необходимо отслеживать глобальные технологические тренды и устранять пробелы в применении цифровых технологий. За счет внедрения и масштабирования новейших применимых технологий будет обеспечено создание дополнительной стоимости активов и продукции, а также повышена эффективность принятия управленческих решений. Будет проводиться дальнейшее улучшение коммерческих, производственных и корпоративных бизнес-процессов с применением передовых технологий, включая IoT, Big Data, роботизированную автоматизацию процессов (RPA), 5G, цифровые двойники и др.</w:t>
      </w:r>
    </w:p>
    <w:bookmarkEnd w:id="127"/>
    <w:bookmarkStart w:name="z137" w:id="128"/>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Модернизация</w:t>
      </w:r>
      <w:r>
        <w:rPr>
          <w:rFonts w:ascii="Times New Roman"/>
          <w:b w:val="false"/>
          <w:i w:val="false"/>
          <w:color w:val="000000"/>
          <w:sz w:val="28"/>
        </w:rPr>
        <w:t xml:space="preserve"> </w:t>
      </w:r>
      <w:r>
        <w:rPr>
          <w:rFonts w:ascii="Times New Roman"/>
          <w:b w:val="false"/>
          <w:i/>
          <w:color w:val="000000"/>
          <w:sz w:val="28"/>
        </w:rPr>
        <w:t>активов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цифровизация</w:t>
      </w:r>
    </w:p>
    <w:bookmarkEnd w:id="128"/>
    <w:bookmarkStart w:name="z138" w:id="129"/>
    <w:p>
      <w:pPr>
        <w:spacing w:after="0"/>
        <w:ind w:left="0"/>
        <w:jc w:val="both"/>
      </w:pPr>
      <w:r>
        <w:rPr>
          <w:rFonts w:ascii="Times New Roman"/>
          <w:b w:val="false"/>
          <w:i w:val="false"/>
          <w:color w:val="000000"/>
          <w:sz w:val="28"/>
        </w:rPr>
        <w:t>
      В целях достижения положительного экономического эффекта необходимо произвести обновление оборудования и модернизацию производств, ускорить темпы цифровизации производственных процессов и систематически внедрять передовые технологии.</w:t>
      </w:r>
    </w:p>
    <w:bookmarkEnd w:id="129"/>
    <w:bookmarkStart w:name="z139" w:id="130"/>
    <w:p>
      <w:pPr>
        <w:spacing w:after="0"/>
        <w:ind w:left="0"/>
        <w:jc w:val="both"/>
      </w:pPr>
      <w:r>
        <w:rPr>
          <w:rFonts w:ascii="Times New Roman"/>
          <w:b w:val="false"/>
          <w:i w:val="false"/>
          <w:color w:val="000000"/>
          <w:sz w:val="28"/>
        </w:rPr>
        <w:t>
      Вместе с улучшением производственной эффективности подход к модернизации основных фондов будет направлен на снижение потребления ресурсов и выбросов загрязняющих веществ.</w:t>
      </w:r>
    </w:p>
    <w:bookmarkEnd w:id="130"/>
    <w:bookmarkStart w:name="z140" w:id="131"/>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Выход</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новые</w:t>
      </w:r>
      <w:r>
        <w:rPr>
          <w:rFonts w:ascii="Times New Roman"/>
          <w:b w:val="false"/>
          <w:i w:val="false"/>
          <w:color w:val="000000"/>
          <w:sz w:val="28"/>
        </w:rPr>
        <w:t xml:space="preserve"> </w:t>
      </w:r>
      <w:r>
        <w:rPr>
          <w:rFonts w:ascii="Times New Roman"/>
          <w:b w:val="false"/>
          <w:i/>
          <w:color w:val="000000"/>
          <w:sz w:val="28"/>
        </w:rPr>
        <w:t>переделы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создание</w:t>
      </w:r>
      <w:r>
        <w:rPr>
          <w:rFonts w:ascii="Times New Roman"/>
          <w:b w:val="false"/>
          <w:i w:val="false"/>
          <w:color w:val="000000"/>
          <w:sz w:val="28"/>
        </w:rPr>
        <w:t xml:space="preserve"> </w:t>
      </w:r>
      <w:r>
        <w:rPr>
          <w:rFonts w:ascii="Times New Roman"/>
          <w:b w:val="false"/>
          <w:i/>
          <w:color w:val="000000"/>
          <w:sz w:val="28"/>
        </w:rPr>
        <w:t>индустрий</w:t>
      </w:r>
    </w:p>
    <w:bookmarkEnd w:id="131"/>
    <w:bookmarkStart w:name="z141" w:id="132"/>
    <w:p>
      <w:pPr>
        <w:spacing w:after="0"/>
        <w:ind w:left="0"/>
        <w:jc w:val="both"/>
      </w:pPr>
      <w:r>
        <w:rPr>
          <w:rFonts w:ascii="Times New Roman"/>
          <w:b w:val="false"/>
          <w:i w:val="false"/>
          <w:color w:val="000000"/>
          <w:sz w:val="28"/>
        </w:rPr>
        <w:t xml:space="preserve">
      Учитывая сформированную производственную и сырьевую базу Фонда, на ее основе необходимо развивать новые переделы. Запуск высокотехнологичных проектов по производству позволит увеличить добавленную стоимость в промышленном секторе. Такие проекты будут реализованы с привлечением частных инвесторов. </w:t>
      </w:r>
    </w:p>
    <w:bookmarkEnd w:id="132"/>
    <w:bookmarkStart w:name="z142" w:id="133"/>
    <w:p>
      <w:pPr>
        <w:spacing w:after="0"/>
        <w:ind w:left="0"/>
        <w:jc w:val="both"/>
      </w:pPr>
      <w:r>
        <w:rPr>
          <w:rFonts w:ascii="Times New Roman"/>
          <w:b w:val="false"/>
          <w:i w:val="false"/>
          <w:color w:val="000000"/>
          <w:sz w:val="28"/>
        </w:rPr>
        <w:t xml:space="preserve">
      Диверсификация портфеля и выход на новые переделы позволят создать устойчивую динамику роста продуктивности. В этой связи Фондом на постоянной основе будет проводится анализ по поиску наиболее перспективных рынков и партнеров. </w:t>
      </w:r>
    </w:p>
    <w:bookmarkEnd w:id="133"/>
    <w:bookmarkStart w:name="z143" w:id="134"/>
    <w:p>
      <w:pPr>
        <w:spacing w:after="0"/>
        <w:ind w:left="0"/>
        <w:jc w:val="both"/>
      </w:pPr>
      <w:r>
        <w:rPr>
          <w:rFonts w:ascii="Times New Roman"/>
          <w:b w:val="false"/>
          <w:i w:val="false"/>
          <w:color w:val="000000"/>
          <w:sz w:val="28"/>
        </w:rPr>
        <w:t>
      Фонд намерен участвовать в создании новых индустрий с мультипликативным экономическим эффектом и высокой добавленной стоимостью. Диверсифицированная структура портфеля позволит снизить волатильность доходов и минимизировать риски. Более того, Фонд будет способствовать созданию основы для развития новых кластеров через реализацию инфраструктурных и системообразующих проектов.</w:t>
      </w:r>
    </w:p>
    <w:bookmarkEnd w:id="134"/>
    <w:bookmarkStart w:name="z144" w:id="135"/>
    <w:p>
      <w:pPr>
        <w:spacing w:after="0"/>
        <w:ind w:left="0"/>
        <w:jc w:val="both"/>
      </w:pPr>
      <w:r>
        <w:rPr>
          <w:rFonts w:ascii="Times New Roman"/>
          <w:b w:val="false"/>
          <w:i w:val="false"/>
          <w:color w:val="000000"/>
          <w:sz w:val="28"/>
        </w:rPr>
        <w:t>
      Перечень приоритетных секторов для инвестирования, а также параметры по уровням риска и доходности будут периодически определяться Фондом на основе внутренних потребностей, направлений развития страны и глобальных трендов, с соблюдением принципов устойчивого развития.</w:t>
      </w:r>
    </w:p>
    <w:bookmarkEnd w:id="135"/>
    <w:bookmarkStart w:name="z145" w:id="136"/>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НИОКР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инноваций,</w:t>
      </w:r>
      <w:r>
        <w:rPr>
          <w:rFonts w:ascii="Times New Roman"/>
          <w:b w:val="false"/>
          <w:i w:val="false"/>
          <w:color w:val="000000"/>
          <w:sz w:val="28"/>
        </w:rPr>
        <w:t xml:space="preserve"> </w:t>
      </w:r>
      <w:r>
        <w:rPr>
          <w:rFonts w:ascii="Times New Roman"/>
          <w:b w:val="false"/>
          <w:i/>
          <w:color w:val="000000"/>
          <w:sz w:val="28"/>
        </w:rPr>
        <w:t>высокотехнологичных</w:t>
      </w:r>
      <w:r>
        <w:rPr>
          <w:rFonts w:ascii="Times New Roman"/>
          <w:b w:val="false"/>
          <w:i w:val="false"/>
          <w:color w:val="000000"/>
          <w:sz w:val="28"/>
        </w:rPr>
        <w:t xml:space="preserve"> </w:t>
      </w:r>
      <w:r>
        <w:rPr>
          <w:rFonts w:ascii="Times New Roman"/>
          <w:b w:val="false"/>
          <w:i/>
          <w:color w:val="000000"/>
          <w:sz w:val="28"/>
        </w:rPr>
        <w:t>производств</w:t>
      </w:r>
      <w:r>
        <w:rPr>
          <w:rFonts w:ascii="Times New Roman"/>
          <w:b w:val="false"/>
          <w:i w:val="false"/>
          <w:color w:val="000000"/>
          <w:sz w:val="28"/>
        </w:rPr>
        <w:t xml:space="preserve"> </w:t>
      </w:r>
    </w:p>
    <w:bookmarkEnd w:id="136"/>
    <w:bookmarkStart w:name="z146" w:id="137"/>
    <w:p>
      <w:pPr>
        <w:spacing w:after="0"/>
        <w:ind w:left="0"/>
        <w:jc w:val="both"/>
      </w:pPr>
      <w:r>
        <w:rPr>
          <w:rFonts w:ascii="Times New Roman"/>
          <w:b w:val="false"/>
          <w:i w:val="false"/>
          <w:color w:val="000000"/>
          <w:sz w:val="28"/>
        </w:rPr>
        <w:t>
      Фонд усилит работу по развитию научных разработок, промышленных инноваций и инновационной культуры в ПК, а также предусмотрит инструменты, стимулирующие внедрение отечественных и зарубежных НИОКР на производстве. Следует выстроить тесные взаимосвязи с научно-исследовательским сообществом и увеличить практический эффект научных разработок, в том числе с поддержкой проведения исследовательской работы отечественными кадрами. Важное внимание следует уделять вопросам коммерциализации НИОКР в целях получения своевременного экономического эффекта от научных разработок.</w:t>
      </w:r>
    </w:p>
    <w:bookmarkEnd w:id="137"/>
    <w:bookmarkStart w:name="z147" w:id="138"/>
    <w:p>
      <w:pPr>
        <w:spacing w:after="0"/>
        <w:ind w:left="0"/>
        <w:jc w:val="both"/>
      </w:pPr>
      <w:r>
        <w:rPr>
          <w:rFonts w:ascii="Times New Roman"/>
          <w:b w:val="false"/>
          <w:i w:val="false"/>
          <w:color w:val="000000"/>
          <w:sz w:val="28"/>
        </w:rPr>
        <w:t>
      Создан центр научно-технологических инициатив – "единое окно" для научной и инновационной деятельности. В целях оптимизации использования ресурсов, выделяемых на НИОКР, следует усилить администрирование выделения и расходования средств, а также обеспечить приоритизацию проектов и прозрачность процедур принятия решений.</w:t>
      </w:r>
    </w:p>
    <w:bookmarkEnd w:id="138"/>
    <w:bookmarkStart w:name="z148" w:id="139"/>
    <w:p>
      <w:pPr>
        <w:spacing w:after="0"/>
        <w:ind w:left="0"/>
        <w:jc w:val="left"/>
      </w:pPr>
      <w:r>
        <w:rPr>
          <w:rFonts w:ascii="Times New Roman"/>
          <w:b/>
          <w:i w:val="false"/>
          <w:color w:val="000000"/>
        </w:rPr>
        <w:t xml:space="preserve"> Стратегическая цель: развитие конкуренции</w:t>
      </w:r>
    </w:p>
    <w:bookmarkEnd w:id="139"/>
    <w:bookmarkStart w:name="z149" w:id="140"/>
    <w:p>
      <w:pPr>
        <w:spacing w:after="0"/>
        <w:ind w:left="0"/>
        <w:jc w:val="both"/>
      </w:pPr>
      <w:r>
        <w:rPr>
          <w:rFonts w:ascii="Times New Roman"/>
          <w:b w:val="false"/>
          <w:i w:val="false"/>
          <w:color w:val="000000"/>
          <w:sz w:val="28"/>
        </w:rPr>
        <w:t>
      Исходя из приоритета инвестирования внутри страны следует, что нужно усилить поддержку МСБ как ключевого драйвера роста экономики путем выхода Фонда из активов, обеспечения бизнеса критической инфраструктурой, а также соинвестированием в новые проекты.</w:t>
      </w:r>
    </w:p>
    <w:bookmarkEnd w:id="140"/>
    <w:bookmarkStart w:name="z150" w:id="141"/>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IPO/SPO</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снижение</w:t>
      </w:r>
      <w:r>
        <w:rPr>
          <w:rFonts w:ascii="Times New Roman"/>
          <w:b w:val="false"/>
          <w:i w:val="false"/>
          <w:color w:val="000000"/>
          <w:sz w:val="28"/>
        </w:rPr>
        <w:t xml:space="preserve"> </w:t>
      </w:r>
      <w:r>
        <w:rPr>
          <w:rFonts w:ascii="Times New Roman"/>
          <w:b w:val="false"/>
          <w:i/>
          <w:color w:val="000000"/>
          <w:sz w:val="28"/>
        </w:rPr>
        <w:t>доли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экономике</w:t>
      </w:r>
    </w:p>
    <w:bookmarkEnd w:id="141"/>
    <w:bookmarkStart w:name="z151" w:id="142"/>
    <w:p>
      <w:pPr>
        <w:spacing w:after="0"/>
        <w:ind w:left="0"/>
        <w:jc w:val="both"/>
      </w:pPr>
      <w:r>
        <w:rPr>
          <w:rFonts w:ascii="Times New Roman"/>
          <w:b w:val="false"/>
          <w:i w:val="false"/>
          <w:color w:val="000000"/>
          <w:sz w:val="28"/>
        </w:rPr>
        <w:t>
      Фонд продолжит работу по передаче активов в конкурентную среду в рамках планов приватизации Правительства Республики Казахстан, а также мероприятий по выводу нестратегических активов (дивестиции).</w:t>
      </w:r>
    </w:p>
    <w:bookmarkEnd w:id="142"/>
    <w:bookmarkStart w:name="z152" w:id="143"/>
    <w:p>
      <w:pPr>
        <w:spacing w:after="0"/>
        <w:ind w:left="0"/>
        <w:jc w:val="both"/>
      </w:pPr>
      <w:r>
        <w:rPr>
          <w:rFonts w:ascii="Times New Roman"/>
          <w:b w:val="false"/>
          <w:i w:val="false"/>
          <w:color w:val="000000"/>
          <w:sz w:val="28"/>
        </w:rPr>
        <w:t xml:space="preserve">
      Фонд будет прилагать усилия к развитию конкуренции. Нестратегические активы будут постепенно выводиться исходя из экономической целесообразности и эффективности, а также видения Фонда и ПК в отношении необходимости присутствия в том или ином секторе экономики. В том числе Фонд реализует сервисные компании с учетом социальной обстановки в регионе и в дальнейшем товары, работы и услуги данных компаний будет закупать у субъектов малого и среднего бизнеса. Одна из задач в рамках выхода из активов – избежать создания частных монополий. Учитывая целесообразность обеспечения баланса между интересами государства и развития частной инициативы, контрольные доли участия/пакеты акций Фонда в стратегических активах будут сохранены. </w:t>
      </w:r>
    </w:p>
    <w:bookmarkEnd w:id="143"/>
    <w:bookmarkStart w:name="z153" w:id="144"/>
    <w:p>
      <w:pPr>
        <w:spacing w:after="0"/>
        <w:ind w:left="0"/>
        <w:jc w:val="both"/>
      </w:pPr>
      <w:r>
        <w:rPr>
          <w:rFonts w:ascii="Times New Roman"/>
          <w:b w:val="false"/>
          <w:i w:val="false"/>
          <w:color w:val="000000"/>
          <w:sz w:val="28"/>
        </w:rPr>
        <w:t>
      Будет обеспечен вывод на IPO/SPO крупных компаний, в том числе с применением элементов "Народного IPO", предполагающего широкий охват розничных инвесторов (граждан Республики Казахстан). В ближайшие периоды планируется вывод в конкурентную среду АО "НК "КазМунайГаз", АО "Эйр Астана", АО "НК "QazaqGaz" и др. В перспективе в строгом соответствии с законодательством Республики Казахстан и при благоприятной конъюнктуре рынка с учетом экономической целесообразности Фонд может рассмотреть первичное размещение собственного пакета акций по согласованию с Правительством Республики Казахстан и другими органами управления Фонда.</w:t>
      </w:r>
    </w:p>
    <w:bookmarkEnd w:id="144"/>
    <w:bookmarkStart w:name="z154" w:id="145"/>
    <w:p>
      <w:pPr>
        <w:spacing w:after="0"/>
        <w:ind w:left="0"/>
        <w:jc w:val="both"/>
      </w:pPr>
      <w:r>
        <w:rPr>
          <w:rFonts w:ascii="Times New Roman"/>
          <w:b w:val="false"/>
          <w:i w:val="false"/>
          <w:color w:val="000000"/>
          <w:sz w:val="28"/>
        </w:rPr>
        <w:t xml:space="preserve">
      Вывод компаний на публичные рынки акционерного капитала обеспечит их соответствие высоким требованиям листингуемых организаций, что придаст добавленную стоимость. </w:t>
      </w:r>
    </w:p>
    <w:bookmarkEnd w:id="145"/>
    <w:bookmarkStart w:name="z155" w:id="146"/>
    <w:p>
      <w:pPr>
        <w:spacing w:after="0"/>
        <w:ind w:left="0"/>
        <w:jc w:val="both"/>
      </w:pPr>
      <w:r>
        <w:rPr>
          <w:rFonts w:ascii="Times New Roman"/>
          <w:b w:val="false"/>
          <w:i w:val="false"/>
          <w:color w:val="000000"/>
          <w:sz w:val="28"/>
        </w:rPr>
        <w:t xml:space="preserve">
      Важным фронтом работы Фонда также определено стремление к сокращению уровней структуры активов. </w:t>
      </w:r>
    </w:p>
    <w:bookmarkEnd w:id="146"/>
    <w:bookmarkStart w:name="z156" w:id="14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Крупные</w:t>
      </w:r>
      <w:r>
        <w:rPr>
          <w:rFonts w:ascii="Times New Roman"/>
          <w:b w:val="false"/>
          <w:i w:val="false"/>
          <w:color w:val="000000"/>
          <w:sz w:val="28"/>
        </w:rPr>
        <w:t xml:space="preserve"> </w:t>
      </w:r>
      <w:r>
        <w:rPr>
          <w:rFonts w:ascii="Times New Roman"/>
          <w:b w:val="false"/>
          <w:i/>
          <w:color w:val="000000"/>
          <w:sz w:val="28"/>
        </w:rPr>
        <w:t>инфраструктурные</w:t>
      </w:r>
      <w:r>
        <w:rPr>
          <w:rFonts w:ascii="Times New Roman"/>
          <w:b w:val="false"/>
          <w:i w:val="false"/>
          <w:color w:val="000000"/>
          <w:sz w:val="28"/>
        </w:rPr>
        <w:t xml:space="preserve"> </w:t>
      </w:r>
      <w:r>
        <w:rPr>
          <w:rFonts w:ascii="Times New Roman"/>
          <w:b w:val="false"/>
          <w:i/>
          <w:color w:val="000000"/>
          <w:sz w:val="28"/>
        </w:rPr>
        <w:t>проекты</w:t>
      </w:r>
    </w:p>
    <w:bookmarkEnd w:id="147"/>
    <w:bookmarkStart w:name="z157" w:id="148"/>
    <w:p>
      <w:pPr>
        <w:spacing w:after="0"/>
        <w:ind w:left="0"/>
        <w:jc w:val="both"/>
      </w:pPr>
      <w:r>
        <w:rPr>
          <w:rFonts w:ascii="Times New Roman"/>
          <w:b w:val="false"/>
          <w:i w:val="false"/>
          <w:color w:val="000000"/>
          <w:sz w:val="28"/>
        </w:rPr>
        <w:t>
      Реализация крупных инфраструктурных проектов, например, в сферах транспорта и логистики, водоснабжения и энергетики, необходима в целях построения основы для создания новых индустрий и производств с высокой добавленной стоимостью. Увеличение энергетического потенциала поддержит развитие производств, а качественная логистическая инфраструктура позволит встроиться в глобальные цепочки добавленной стоимости и откроет доступ на новые зарубежные рынки.</w:t>
      </w:r>
    </w:p>
    <w:bookmarkEnd w:id="148"/>
    <w:bookmarkStart w:name="z158" w:id="149"/>
    <w:p>
      <w:pPr>
        <w:spacing w:after="0"/>
        <w:ind w:left="0"/>
        <w:jc w:val="both"/>
      </w:pPr>
      <w:r>
        <w:rPr>
          <w:rFonts w:ascii="Times New Roman"/>
          <w:b w:val="false"/>
          <w:i w:val="false"/>
          <w:color w:val="000000"/>
          <w:sz w:val="28"/>
        </w:rPr>
        <w:t>
      Более того, развитие транспортно-логистического сектора может оказать положительное влияние и на развитие регионов страны, которые получат доступ к торговым маршрутам с возможностью экспорта собственной продукции или сокращения себестоимости импорта.</w:t>
      </w:r>
    </w:p>
    <w:bookmarkEnd w:id="149"/>
    <w:bookmarkStart w:name="z159" w:id="150"/>
    <w:p>
      <w:pPr>
        <w:spacing w:after="0"/>
        <w:ind w:left="0"/>
        <w:jc w:val="both"/>
      </w:pPr>
      <w:r>
        <w:rPr>
          <w:rFonts w:ascii="Times New Roman"/>
          <w:b w:val="false"/>
          <w:i w:val="false"/>
          <w:color w:val="000000"/>
          <w:sz w:val="28"/>
        </w:rPr>
        <w:t>
      Параметры проектов будут предполагать использование современного оборудования и технологий в целях минимизации негативного влияния на экологию.</w:t>
      </w:r>
    </w:p>
    <w:bookmarkEnd w:id="150"/>
    <w:bookmarkStart w:name="z160" w:id="151"/>
    <w:p>
      <w:pPr>
        <w:spacing w:after="0"/>
        <w:ind w:left="0"/>
        <w:jc w:val="both"/>
      </w:pPr>
      <w:r>
        <w:rPr>
          <w:rFonts w:ascii="Times New Roman"/>
          <w:b w:val="false"/>
          <w:i w:val="false"/>
          <w:color w:val="000000"/>
          <w:sz w:val="28"/>
        </w:rPr>
        <w:t>
      В целях обеспечения экономической целесообразности реализации инфраструктурных проектов Фонд продолжит работу с уполномоченными органами по либерализации тарифного регулирования и соответствующего законодательства.</w:t>
      </w:r>
    </w:p>
    <w:bookmarkEnd w:id="151"/>
    <w:bookmarkStart w:name="z161" w:id="152"/>
    <w:p>
      <w:pPr>
        <w:spacing w:after="0"/>
        <w:ind w:left="0"/>
        <w:jc w:val="both"/>
      </w:pPr>
      <w:r>
        <w:rPr>
          <w:rFonts w:ascii="Times New Roman"/>
          <w:b w:val="false"/>
          <w:i w:val="false"/>
          <w:color w:val="000000"/>
          <w:sz w:val="28"/>
        </w:rPr>
        <w:t>
      Инвестиционные проекты будут проходить обязательную независимую экспертизу и контроль сметной документации при отборе и структурировании, а также будет проводиться ревизия всех капитальных проектов на предмет завышения стоимости, возможности оптимизации затрат. Вместе с тем, реализация крупных проектов должна осуществляться на основе открытых конкурсов.</w:t>
      </w:r>
    </w:p>
    <w:bookmarkEnd w:id="152"/>
    <w:bookmarkStart w:name="z162" w:id="153"/>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ресурсной</w:t>
      </w:r>
      <w:r>
        <w:rPr>
          <w:rFonts w:ascii="Times New Roman"/>
          <w:b w:val="false"/>
          <w:i w:val="false"/>
          <w:color w:val="000000"/>
          <w:sz w:val="28"/>
        </w:rPr>
        <w:t xml:space="preserve"> </w:t>
      </w:r>
      <w:r>
        <w:rPr>
          <w:rFonts w:ascii="Times New Roman"/>
          <w:b w:val="false"/>
          <w:i/>
          <w:color w:val="000000"/>
          <w:sz w:val="28"/>
        </w:rPr>
        <w:t>базы</w:t>
      </w:r>
    </w:p>
    <w:bookmarkEnd w:id="153"/>
    <w:bookmarkStart w:name="z163" w:id="154"/>
    <w:p>
      <w:pPr>
        <w:spacing w:after="0"/>
        <w:ind w:left="0"/>
        <w:jc w:val="both"/>
      </w:pPr>
      <w:r>
        <w:rPr>
          <w:rFonts w:ascii="Times New Roman"/>
          <w:b w:val="false"/>
          <w:i w:val="false"/>
          <w:color w:val="000000"/>
          <w:sz w:val="28"/>
        </w:rPr>
        <w:t>
      ПК Фонда продолжат наращивать сырьевую базу. Увеличение ресурсной базы будет достигнуто за счет реализации новых проектов геологоразведки, а также расширения действующих месторождений. Наращивание добычи сырья с использованием полной мощности производственных предприятий поможет реализовать экспортный потенциал. Активное развитие сфокусированных геологоразведочных проектов решит проблему недозагрузки металлургических мощностей, истощения запасов твердых полезных ископаемых и восполнения минерально-сырьевой базы страны.</w:t>
      </w:r>
    </w:p>
    <w:bookmarkEnd w:id="154"/>
    <w:bookmarkStart w:name="z164" w:id="155"/>
    <w:p>
      <w:pPr>
        <w:spacing w:after="0"/>
        <w:ind w:left="0"/>
        <w:jc w:val="both"/>
      </w:pPr>
      <w:r>
        <w:rPr>
          <w:rFonts w:ascii="Times New Roman"/>
          <w:b w:val="false"/>
          <w:i w:val="false"/>
          <w:color w:val="000000"/>
          <w:sz w:val="28"/>
        </w:rPr>
        <w:t xml:space="preserve">
      Это также обеспечит сырьевую независимость по созданию базы для выпуска продукции с высокой добавленной стоимостью, где особое внимание будет уделено востребованным товарам в соответствии с анализом потенциальных мировых потребностей. </w:t>
      </w:r>
    </w:p>
    <w:bookmarkEnd w:id="155"/>
    <w:bookmarkStart w:name="z165" w:id="156"/>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Глобальное</w:t>
      </w:r>
      <w:r>
        <w:rPr>
          <w:rFonts w:ascii="Times New Roman"/>
          <w:b w:val="false"/>
          <w:i w:val="false"/>
          <w:color w:val="000000"/>
          <w:sz w:val="28"/>
        </w:rPr>
        <w:t xml:space="preserve"> </w:t>
      </w:r>
      <w:r>
        <w:rPr>
          <w:rFonts w:ascii="Times New Roman"/>
          <w:b w:val="false"/>
          <w:i/>
          <w:color w:val="000000"/>
          <w:sz w:val="28"/>
        </w:rPr>
        <w:t>партнерство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координация</w:t>
      </w:r>
      <w:r>
        <w:rPr>
          <w:rFonts w:ascii="Times New Roman"/>
          <w:b w:val="false"/>
          <w:i w:val="false"/>
          <w:color w:val="000000"/>
          <w:sz w:val="28"/>
        </w:rPr>
        <w:t xml:space="preserve"> </w:t>
      </w:r>
      <w:r>
        <w:rPr>
          <w:rFonts w:ascii="Times New Roman"/>
          <w:b w:val="false"/>
          <w:i/>
          <w:color w:val="000000"/>
          <w:sz w:val="28"/>
        </w:rPr>
        <w:t>инвестиционной</w:t>
      </w:r>
      <w:r>
        <w:rPr>
          <w:rFonts w:ascii="Times New Roman"/>
          <w:b w:val="false"/>
          <w:i w:val="false"/>
          <w:color w:val="000000"/>
          <w:sz w:val="28"/>
        </w:rPr>
        <w:t xml:space="preserve"> </w:t>
      </w:r>
      <w:r>
        <w:rPr>
          <w:rFonts w:ascii="Times New Roman"/>
          <w:b w:val="false"/>
          <w:i/>
          <w:color w:val="000000"/>
          <w:sz w:val="28"/>
        </w:rPr>
        <w:t>деятельности</w:t>
      </w:r>
    </w:p>
    <w:bookmarkEnd w:id="156"/>
    <w:bookmarkStart w:name="z166" w:id="157"/>
    <w:p>
      <w:pPr>
        <w:spacing w:after="0"/>
        <w:ind w:left="0"/>
        <w:jc w:val="both"/>
      </w:pPr>
      <w:r>
        <w:rPr>
          <w:rFonts w:ascii="Times New Roman"/>
          <w:b w:val="false"/>
          <w:i w:val="false"/>
          <w:color w:val="000000"/>
          <w:sz w:val="28"/>
        </w:rPr>
        <w:t>
      Следует расширять практику взаимодействия с крупными международными организациями и фондами национального благосостояния в целях совместной реализации инициатив и проектов. Более того, привлечение международных стратегических партнеров окажет положительный эффект через трансферт передовых знаний, практик и технологий, а также привлечение инвестиций для устойчивого развития экономики страны.</w:t>
      </w:r>
    </w:p>
    <w:bookmarkEnd w:id="157"/>
    <w:bookmarkStart w:name="z167" w:id="158"/>
    <w:p>
      <w:pPr>
        <w:spacing w:after="0"/>
        <w:ind w:left="0"/>
        <w:jc w:val="both"/>
      </w:pPr>
      <w:r>
        <w:rPr>
          <w:rFonts w:ascii="Times New Roman"/>
          <w:b w:val="false"/>
          <w:i w:val="false"/>
          <w:color w:val="000000"/>
          <w:sz w:val="28"/>
        </w:rPr>
        <w:t xml:space="preserve">
      Усиление инициатив по глобальному партнерству наряду с географической диверсификацией позволит Фонду получить доступ на новые рынки и наращивать опыт международных инвестиций, объединяя ресурсы и компетенции через механизмы соинвестирования и повышая имидж Республики Казахстан и Фонда. </w:t>
      </w:r>
    </w:p>
    <w:bookmarkEnd w:id="158"/>
    <w:bookmarkStart w:name="z168" w:id="159"/>
    <w:p>
      <w:pPr>
        <w:spacing w:after="0"/>
        <w:ind w:left="0"/>
        <w:jc w:val="both"/>
      </w:pPr>
      <w:r>
        <w:rPr>
          <w:rFonts w:ascii="Times New Roman"/>
          <w:b w:val="false"/>
          <w:i w:val="false"/>
          <w:color w:val="000000"/>
          <w:sz w:val="28"/>
        </w:rPr>
        <w:t>
      В вопросах реализации новых инвестиционных проектов Фонд продолжит принцип сбалансированного финансирования путем вклада собственных средств и привлечения средств инвесторов.</w:t>
      </w:r>
    </w:p>
    <w:bookmarkEnd w:id="159"/>
    <w:bookmarkStart w:name="z169" w:id="160"/>
    <w:p>
      <w:pPr>
        <w:spacing w:after="0"/>
        <w:ind w:left="0"/>
        <w:jc w:val="both"/>
      </w:pPr>
      <w:r>
        <w:rPr>
          <w:rFonts w:ascii="Times New Roman"/>
          <w:b w:val="false"/>
          <w:i w:val="false"/>
          <w:color w:val="000000"/>
          <w:sz w:val="28"/>
        </w:rPr>
        <w:t xml:space="preserve">
      Политика Фонда по приоритетности внутристрановых инвестиций не исключает возможности зарубежных инвестиций. </w:t>
      </w:r>
    </w:p>
    <w:bookmarkEnd w:id="160"/>
    <w:bookmarkStart w:name="z170" w:id="161"/>
    <w:p>
      <w:pPr>
        <w:spacing w:after="0"/>
        <w:ind w:left="0"/>
        <w:jc w:val="both"/>
      </w:pPr>
      <w:r>
        <w:rPr>
          <w:rFonts w:ascii="Times New Roman"/>
          <w:b w:val="false"/>
          <w:i w:val="false"/>
          <w:color w:val="000000"/>
          <w:sz w:val="28"/>
        </w:rPr>
        <w:t>
      Стратегически важное местоположение, благоприятная среда для ведения бизнеса и инвестиционные стимулы страны открывают огромный потенциал для привлечения инвестиций, которые могут быть направлены в реальный сектор экономики.</w:t>
      </w:r>
    </w:p>
    <w:bookmarkEnd w:id="161"/>
    <w:bookmarkStart w:name="z171" w:id="162"/>
    <w:p>
      <w:pPr>
        <w:spacing w:after="0"/>
        <w:ind w:left="0"/>
        <w:jc w:val="both"/>
      </w:pPr>
      <w:r>
        <w:rPr>
          <w:rFonts w:ascii="Times New Roman"/>
          <w:b w:val="false"/>
          <w:i w:val="false"/>
          <w:color w:val="000000"/>
          <w:sz w:val="28"/>
        </w:rPr>
        <w:t>
      Фондом ведется постоянная работа по выработке рекомендаций по улучшению инвестиционного климата.</w:t>
      </w:r>
    </w:p>
    <w:bookmarkEnd w:id="162"/>
    <w:bookmarkStart w:name="z172" w:id="163"/>
    <w:p>
      <w:pPr>
        <w:spacing w:after="0"/>
        <w:ind w:left="0"/>
        <w:jc w:val="both"/>
      </w:pPr>
      <w:r>
        <w:rPr>
          <w:rFonts w:ascii="Times New Roman"/>
          <w:b w:val="false"/>
          <w:i w:val="false"/>
          <w:color w:val="000000"/>
          <w:sz w:val="28"/>
        </w:rPr>
        <w:t>
      Необходимо проводить регулярные встречи с бизнес-партнерами по обсуждению актуальных вопросов и путей их решения.</w:t>
      </w:r>
    </w:p>
    <w:bookmarkEnd w:id="163"/>
    <w:bookmarkStart w:name="z173" w:id="164"/>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Ответственное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рыночное</w:t>
      </w:r>
      <w:r>
        <w:rPr>
          <w:rFonts w:ascii="Times New Roman"/>
          <w:b w:val="false"/>
          <w:i w:val="false"/>
          <w:color w:val="000000"/>
          <w:sz w:val="28"/>
        </w:rPr>
        <w:t xml:space="preserve"> </w:t>
      </w:r>
      <w:r>
        <w:rPr>
          <w:rFonts w:ascii="Times New Roman"/>
          <w:b w:val="false"/>
          <w:i/>
          <w:color w:val="000000"/>
          <w:sz w:val="28"/>
        </w:rPr>
        <w:t>тарифообразование</w:t>
      </w:r>
    </w:p>
    <w:bookmarkEnd w:id="164"/>
    <w:bookmarkStart w:name="z174" w:id="165"/>
    <w:p>
      <w:pPr>
        <w:spacing w:after="0"/>
        <w:ind w:left="0"/>
        <w:jc w:val="both"/>
      </w:pPr>
      <w:r>
        <w:rPr>
          <w:rFonts w:ascii="Times New Roman"/>
          <w:b w:val="false"/>
          <w:i w:val="false"/>
          <w:color w:val="000000"/>
          <w:sz w:val="28"/>
        </w:rPr>
        <w:t>
      Большая часть доходов группы Фонда формируется из регулируемых доходов компаний и тесно связана с вопросами установления тарифов уполномоченными органами. Необходимо вести постоянную работу по нахождению баланса между защитой конечного потребителя и инвестициями на обновление и модернизацию основных фондов в рамках совершенствования тарифной политики государства. Реализуемые приоритетные проекты Фонда в области электроэнергетики и газификации регионов могут потребовать актуализации ряда нормативных документов. Планируется вести постоянную работу совместно с заинтересованными государственными органами в целях модернизации регуляторной базы.</w:t>
      </w:r>
    </w:p>
    <w:bookmarkEnd w:id="165"/>
    <w:bookmarkStart w:name="z175" w:id="166"/>
    <w:p>
      <w:pPr>
        <w:spacing w:after="0"/>
        <w:ind w:left="0"/>
        <w:jc w:val="both"/>
      </w:pPr>
      <w:r>
        <w:rPr>
          <w:rFonts w:ascii="Times New Roman"/>
          <w:b w:val="false"/>
          <w:i w:val="false"/>
          <w:color w:val="000000"/>
          <w:sz w:val="28"/>
        </w:rPr>
        <w:t xml:space="preserve">
      Сроки перехода Фонда к модели инвестиционного холдинга обусловлены необходимостью создания предпосылок в регуляторной системе, отхода от перекрестного субсидирования, обеспечения доходности и рентабельности. </w:t>
      </w:r>
    </w:p>
    <w:bookmarkEnd w:id="166"/>
    <w:bookmarkStart w:name="z176" w:id="167"/>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Равный</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инфраструктуре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рынкам</w:t>
      </w:r>
    </w:p>
    <w:bookmarkEnd w:id="167"/>
    <w:bookmarkStart w:name="z177" w:id="168"/>
    <w:p>
      <w:pPr>
        <w:spacing w:after="0"/>
        <w:ind w:left="0"/>
        <w:jc w:val="both"/>
      </w:pPr>
      <w:r>
        <w:rPr>
          <w:rFonts w:ascii="Times New Roman"/>
          <w:b w:val="false"/>
          <w:i w:val="false"/>
          <w:color w:val="000000"/>
          <w:sz w:val="28"/>
        </w:rPr>
        <w:t xml:space="preserve">
      В рамках реформирования группы Фонда продолжится работа по стимулированию развития отечественного бизнеса путем создания равного доступа к инфраструктуре. </w:t>
      </w:r>
    </w:p>
    <w:bookmarkEnd w:id="168"/>
    <w:bookmarkStart w:name="z178" w:id="169"/>
    <w:p>
      <w:pPr>
        <w:spacing w:after="0"/>
        <w:ind w:left="0"/>
        <w:jc w:val="both"/>
      </w:pPr>
      <w:r>
        <w:rPr>
          <w:rFonts w:ascii="Times New Roman"/>
          <w:b w:val="false"/>
          <w:i w:val="false"/>
          <w:color w:val="000000"/>
          <w:sz w:val="28"/>
        </w:rPr>
        <w:t xml:space="preserve">
      Фондом будут обеспечены внедрение прозрачных механизмов и устранение барьеров для участников рынков переработки нефти, маркетинга нефти и нефтепродуктов, развития рынка газа, поставок угля и электроэнергии, подачи вагонов и доступа к другой инфраструктуре. </w:t>
      </w:r>
    </w:p>
    <w:bookmarkEnd w:id="169"/>
    <w:bookmarkStart w:name="z179" w:id="170"/>
    <w:p>
      <w:pPr>
        <w:spacing w:after="0"/>
        <w:ind w:left="0"/>
        <w:jc w:val="left"/>
      </w:pPr>
      <w:r>
        <w:rPr>
          <w:rFonts w:ascii="Times New Roman"/>
          <w:b/>
          <w:i w:val="false"/>
          <w:color w:val="000000"/>
        </w:rPr>
        <w:t xml:space="preserve"> Стратегическая цель: внедрение принципов ESG</w:t>
      </w:r>
    </w:p>
    <w:bookmarkEnd w:id="170"/>
    <w:bookmarkStart w:name="z180" w:id="171"/>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Корпоративное</w:t>
      </w:r>
      <w:r>
        <w:rPr>
          <w:rFonts w:ascii="Times New Roman"/>
          <w:b w:val="false"/>
          <w:i w:val="false"/>
          <w:color w:val="000000"/>
          <w:sz w:val="28"/>
        </w:rPr>
        <w:t xml:space="preserve"> </w:t>
      </w:r>
      <w:r>
        <w:rPr>
          <w:rFonts w:ascii="Times New Roman"/>
          <w:b w:val="false"/>
          <w:i/>
          <w:color w:val="000000"/>
          <w:sz w:val="28"/>
        </w:rPr>
        <w:t>управление</w:t>
      </w:r>
    </w:p>
    <w:bookmarkEnd w:id="171"/>
    <w:bookmarkStart w:name="z181" w:id="172"/>
    <w:p>
      <w:pPr>
        <w:spacing w:after="0"/>
        <w:ind w:left="0"/>
        <w:jc w:val="both"/>
      </w:pPr>
      <w:r>
        <w:rPr>
          <w:rFonts w:ascii="Times New Roman"/>
          <w:b w:val="false"/>
          <w:i w:val="false"/>
          <w:color w:val="000000"/>
          <w:sz w:val="28"/>
        </w:rPr>
        <w:t>
      Усиление корпоративного управления будет одним из основных аспектов для увеличения долгосрочной стоимости компании.</w:t>
      </w:r>
    </w:p>
    <w:bookmarkEnd w:id="172"/>
    <w:bookmarkStart w:name="z182" w:id="173"/>
    <w:p>
      <w:pPr>
        <w:spacing w:after="0"/>
        <w:ind w:left="0"/>
        <w:jc w:val="both"/>
      </w:pPr>
      <w:r>
        <w:rPr>
          <w:rFonts w:ascii="Times New Roman"/>
          <w:b w:val="false"/>
          <w:i w:val="false"/>
          <w:color w:val="000000"/>
          <w:sz w:val="28"/>
        </w:rPr>
        <w:t>
      Фонд является негосударственным юридическим лицом в форме акционерного общества, обладающим принадлежащими ему активами на праве частной собственности. Таким образом, в отношениях с государством Фонд выступает в качестве субъекта частного предпринимательства. В этой связи определены принципы ведения деятельности в качестве независимой коммерческой структуры.</w:t>
      </w:r>
    </w:p>
    <w:bookmarkEnd w:id="173"/>
    <w:bookmarkStart w:name="z183" w:id="174"/>
    <w:p>
      <w:pPr>
        <w:spacing w:after="0"/>
        <w:ind w:left="0"/>
        <w:jc w:val="both"/>
      </w:pPr>
      <w:r>
        <w:rPr>
          <w:rFonts w:ascii="Times New Roman"/>
          <w:b w:val="false"/>
          <w:i w:val="false"/>
          <w:color w:val="000000"/>
          <w:sz w:val="28"/>
        </w:rPr>
        <w:t>
      1. Разграничение полномочий Правительства Республики Казахстан как единственного акционера и в части государственного регулирования в отношении управления Фондом. Правительство участвует в управлении Фондом исключительно посредством реализации полномочий и интересов единственного акционера. Правительство предоставляет Фонду и организациям полную операционную самостоятельность и не допускает вмешательства со стороны Правительства и государственных органов в оперативную (текущую) и инвестиционную деятельность. Функции и права акционера необходимо осуществлять через Совет директоров и установление ключевых показателей деятельности.</w:t>
      </w:r>
    </w:p>
    <w:bookmarkEnd w:id="174"/>
    <w:bookmarkStart w:name="z184" w:id="175"/>
    <w:p>
      <w:pPr>
        <w:spacing w:after="0"/>
        <w:ind w:left="0"/>
        <w:jc w:val="both"/>
      </w:pPr>
      <w:r>
        <w:rPr>
          <w:rFonts w:ascii="Times New Roman"/>
          <w:b w:val="false"/>
          <w:i w:val="false"/>
          <w:color w:val="000000"/>
          <w:sz w:val="28"/>
        </w:rPr>
        <w:t>
      2. Повышение роли Совета директоров. Роль Совета директоров в управлении Фондом повышается на постоянной основе с фокусом на мнение независимых директоров. Фонд будет стремиться поддерживать долю независимых директоров в ПК на уровне 50 % от составов советов директоров.</w:t>
      </w:r>
    </w:p>
    <w:bookmarkEnd w:id="175"/>
    <w:bookmarkStart w:name="z185" w:id="176"/>
    <w:p>
      <w:pPr>
        <w:spacing w:after="0"/>
        <w:ind w:left="0"/>
        <w:jc w:val="both"/>
      </w:pPr>
      <w:r>
        <w:rPr>
          <w:rFonts w:ascii="Times New Roman"/>
          <w:b w:val="false"/>
          <w:i w:val="false"/>
          <w:color w:val="000000"/>
          <w:sz w:val="28"/>
        </w:rPr>
        <w:t>
      3. Структуры составов советов директоров будут выстроены с учҰтом требований по формированию полноценных и эффективных комитетов, которые являются ключевыми рабочими органами советов директоров. Фонд будет поддерживать работу с преемственностью составов советов директоров ПК. Для этого будет обеспечиваться качественная работа по поддержанию кадрового резерва Фонда для потенциальных членов советов директоров ПК, а также подбору и найму директоров, соответствующих целевому профилю.</w:t>
      </w:r>
    </w:p>
    <w:bookmarkEnd w:id="176"/>
    <w:bookmarkStart w:name="z186" w:id="177"/>
    <w:p>
      <w:pPr>
        <w:spacing w:after="0"/>
        <w:ind w:left="0"/>
        <w:jc w:val="both"/>
      </w:pPr>
      <w:r>
        <w:rPr>
          <w:rFonts w:ascii="Times New Roman"/>
          <w:b w:val="false"/>
          <w:i w:val="false"/>
          <w:color w:val="000000"/>
          <w:sz w:val="28"/>
        </w:rPr>
        <w:t>
      4. Управление ПК на принципах корпоративного управления. Фонд участвует в управлении ПК посредством реализации прав акционера и взаимодействия с советами директоров ПК, в том числе через своих представителей в составах советов директоров ПК. Для всех ПК вне зависимости от планов и сроков выхода на IPO поставлена цель по существенному улучшению практик корпоративного управления до уровня листинговых требований ведущих международных бирж в части комплаенс, раскрытия информации, прозрачности, закупок и других аспектов корпоративного управления.</w:t>
      </w:r>
    </w:p>
    <w:bookmarkEnd w:id="177"/>
    <w:bookmarkStart w:name="z187" w:id="178"/>
    <w:p>
      <w:pPr>
        <w:spacing w:after="0"/>
        <w:ind w:left="0"/>
        <w:jc w:val="both"/>
      </w:pPr>
      <w:r>
        <w:rPr>
          <w:rFonts w:ascii="Times New Roman"/>
          <w:b w:val="false"/>
          <w:i w:val="false"/>
          <w:color w:val="000000"/>
          <w:sz w:val="28"/>
        </w:rPr>
        <w:t>
      5. Деятельность исходя из коммерческих интересов. При принятии решений Фонд исходит, прежде всего, из коммерческой целесообразности. Вопросы социальной политики будут учитываться исходя из интересов Фонда.</w:t>
      </w:r>
    </w:p>
    <w:bookmarkEnd w:id="178"/>
    <w:bookmarkStart w:name="z188" w:id="179"/>
    <w:p>
      <w:pPr>
        <w:spacing w:after="0"/>
        <w:ind w:left="0"/>
        <w:jc w:val="both"/>
      </w:pPr>
      <w:r>
        <w:rPr>
          <w:rFonts w:ascii="Times New Roman"/>
          <w:b w:val="false"/>
          <w:i w:val="false"/>
          <w:color w:val="000000"/>
          <w:sz w:val="28"/>
        </w:rPr>
        <w:t>
      Реализация лучших мировых практик корпоративного управления позволит повысить уровень восприятия компании акционерами и инвесторами, снизить стоимость заемного капитала и, в конечном итоге, повысить долгосрочную стоимость компании.</w:t>
      </w:r>
    </w:p>
    <w:bookmarkEnd w:id="179"/>
    <w:bookmarkStart w:name="z189" w:id="180"/>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Открытость,</w:t>
      </w:r>
      <w:r>
        <w:rPr>
          <w:rFonts w:ascii="Times New Roman"/>
          <w:b w:val="false"/>
          <w:i w:val="false"/>
          <w:color w:val="000000"/>
          <w:sz w:val="28"/>
        </w:rPr>
        <w:t xml:space="preserve"> </w:t>
      </w:r>
      <w:r>
        <w:rPr>
          <w:rFonts w:ascii="Times New Roman"/>
          <w:b w:val="false"/>
          <w:i/>
          <w:color w:val="000000"/>
          <w:sz w:val="28"/>
        </w:rPr>
        <w:t>транспарентность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комплаенс</w:t>
      </w:r>
    </w:p>
    <w:bookmarkEnd w:id="180"/>
    <w:bookmarkStart w:name="z190" w:id="181"/>
    <w:p>
      <w:pPr>
        <w:spacing w:after="0"/>
        <w:ind w:left="0"/>
        <w:jc w:val="both"/>
      </w:pPr>
      <w:r>
        <w:rPr>
          <w:rFonts w:ascii="Times New Roman"/>
          <w:b w:val="false"/>
          <w:i w:val="false"/>
          <w:color w:val="000000"/>
          <w:sz w:val="28"/>
        </w:rPr>
        <w:t>
      В рамках обеспечения транспарентности деятельности Фонда планируется эффективное и тесное взаимодействие с антикоррупционной службой, органами финансового мониторинга и прокуратуры.</w:t>
      </w:r>
    </w:p>
    <w:bookmarkEnd w:id="181"/>
    <w:bookmarkStart w:name="z191" w:id="182"/>
    <w:p>
      <w:pPr>
        <w:spacing w:after="0"/>
        <w:ind w:left="0"/>
        <w:jc w:val="both"/>
      </w:pPr>
      <w:r>
        <w:rPr>
          <w:rFonts w:ascii="Times New Roman"/>
          <w:b w:val="false"/>
          <w:i w:val="false"/>
          <w:color w:val="000000"/>
          <w:sz w:val="28"/>
        </w:rPr>
        <w:t>
      Повышается роль службы комплаенс с широким доступом к рассматриваемым вопросам органов управления компаний.</w:t>
      </w:r>
    </w:p>
    <w:bookmarkEnd w:id="182"/>
    <w:bookmarkStart w:name="z192" w:id="183"/>
    <w:p>
      <w:pPr>
        <w:spacing w:after="0"/>
        <w:ind w:left="0"/>
        <w:jc w:val="both"/>
      </w:pPr>
      <w:r>
        <w:rPr>
          <w:rFonts w:ascii="Times New Roman"/>
          <w:b w:val="false"/>
          <w:i w:val="false"/>
          <w:color w:val="000000"/>
          <w:sz w:val="28"/>
        </w:rPr>
        <w:t xml:space="preserve">
      Внедряется горизонтальный мониторинг в целях расширения информационного взаимодействия с уполномоченным государственным органом, осуществляющим руководство в сфере обеспечения поступлений налогов и платежей в бюджет. </w:t>
      </w:r>
    </w:p>
    <w:bookmarkEnd w:id="183"/>
    <w:bookmarkStart w:name="z193" w:id="184"/>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Социальная</w:t>
      </w:r>
      <w:r>
        <w:rPr>
          <w:rFonts w:ascii="Times New Roman"/>
          <w:b w:val="false"/>
          <w:i w:val="false"/>
          <w:color w:val="000000"/>
          <w:sz w:val="28"/>
        </w:rPr>
        <w:t xml:space="preserve"> </w:t>
      </w:r>
      <w:r>
        <w:rPr>
          <w:rFonts w:ascii="Times New Roman"/>
          <w:b w:val="false"/>
          <w:i/>
          <w:color w:val="000000"/>
          <w:sz w:val="28"/>
        </w:rPr>
        <w:t>ответственность</w:t>
      </w:r>
    </w:p>
    <w:bookmarkEnd w:id="184"/>
    <w:bookmarkStart w:name="z194" w:id="185"/>
    <w:p>
      <w:pPr>
        <w:spacing w:after="0"/>
        <w:ind w:left="0"/>
        <w:jc w:val="both"/>
      </w:pPr>
      <w:r>
        <w:rPr>
          <w:rFonts w:ascii="Times New Roman"/>
          <w:b w:val="false"/>
          <w:i w:val="false"/>
          <w:color w:val="000000"/>
          <w:sz w:val="28"/>
        </w:rPr>
        <w:t>
      Фонд стремится постоянно улучшать условия труда сотрудников, меры безопасности и другие социальные аспекты для повышения благосостояния людей. Фонд рассматривает баланс между производственными подходами и социальными приоритетами как одну из основных задач в регионах присутствия. Регулярные социологические исследования во всех ПК и выработка корректирующих мер будут продолжены.</w:t>
      </w:r>
    </w:p>
    <w:bookmarkEnd w:id="185"/>
    <w:bookmarkStart w:name="z195" w:id="186"/>
    <w:p>
      <w:pPr>
        <w:spacing w:after="0"/>
        <w:ind w:left="0"/>
        <w:jc w:val="both"/>
      </w:pPr>
      <w:r>
        <w:rPr>
          <w:rFonts w:ascii="Times New Roman"/>
          <w:b w:val="false"/>
          <w:i w:val="false"/>
          <w:color w:val="000000"/>
          <w:sz w:val="28"/>
        </w:rPr>
        <w:t>
      В Фонде утвержден Комплексный план по обеспечению социальной стабильности. Будет продолжена работа по продвижению и укреплению роли примирительных институтов, в том числе обучение профсоюзов и создание собственного пула медиаторов. Более 84% производственного персонала компаний группы Фонда являются членами профсоюзов. В рамках коллективных договоров для работников и членов их семей предусмотрено более 20 видов социальных льгот, перечень которых будет расширяться.</w:t>
      </w:r>
    </w:p>
    <w:bookmarkEnd w:id="186"/>
    <w:bookmarkStart w:name="z196" w:id="187"/>
    <w:p>
      <w:pPr>
        <w:spacing w:after="0"/>
        <w:ind w:left="0"/>
        <w:jc w:val="both"/>
      </w:pPr>
      <w:r>
        <w:rPr>
          <w:rFonts w:ascii="Times New Roman"/>
          <w:b w:val="false"/>
          <w:i w:val="false"/>
          <w:color w:val="000000"/>
          <w:sz w:val="28"/>
        </w:rPr>
        <w:t>
      Фонд продолжит вносить вклад в социальное развитие страны путем осуществления благотворительной деятельности и корпоративного спонсорства, а также продвижения корпоративного волонтерства.</w:t>
      </w:r>
    </w:p>
    <w:bookmarkEnd w:id="187"/>
    <w:bookmarkStart w:name="z197" w:id="188"/>
    <w:p>
      <w:pPr>
        <w:spacing w:after="0"/>
        <w:ind w:left="0"/>
        <w:jc w:val="both"/>
      </w:pPr>
      <w:r>
        <w:rPr>
          <w:rFonts w:ascii="Times New Roman"/>
          <w:b w:val="false"/>
          <w:i w:val="false"/>
          <w:color w:val="000000"/>
          <w:sz w:val="28"/>
        </w:rPr>
        <w:t>
      В рамках реализации концепции "слышащее государство", а также для учета интересов гражданского общества и мнения общественности для обсуждения широкого круга вопросов создан Общественный совет, роль которого будет повышаться.</w:t>
      </w:r>
    </w:p>
    <w:bookmarkEnd w:id="188"/>
    <w:bookmarkStart w:name="z198" w:id="189"/>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Передовые</w:t>
      </w:r>
      <w:r>
        <w:rPr>
          <w:rFonts w:ascii="Times New Roman"/>
          <w:b w:val="false"/>
          <w:i w:val="false"/>
          <w:color w:val="000000"/>
          <w:sz w:val="28"/>
        </w:rPr>
        <w:t xml:space="preserve"> </w:t>
      </w:r>
      <w:r>
        <w:rPr>
          <w:rFonts w:ascii="Times New Roman"/>
          <w:b w:val="false"/>
          <w:i/>
          <w:color w:val="000000"/>
          <w:sz w:val="28"/>
        </w:rPr>
        <w:t>практики</w:t>
      </w:r>
      <w:r>
        <w:rPr>
          <w:rFonts w:ascii="Times New Roman"/>
          <w:b w:val="false"/>
          <w:i w:val="false"/>
          <w:color w:val="000000"/>
          <w:sz w:val="28"/>
        </w:rPr>
        <w:t xml:space="preserve"> </w:t>
      </w:r>
      <w:r>
        <w:rPr>
          <w:rFonts w:ascii="Times New Roman"/>
          <w:b w:val="false"/>
          <w:i/>
          <w:color w:val="000000"/>
          <w:sz w:val="28"/>
        </w:rPr>
        <w:t>H&amp;S</w:t>
      </w:r>
    </w:p>
    <w:bookmarkEnd w:id="189"/>
    <w:bookmarkStart w:name="z199" w:id="190"/>
    <w:p>
      <w:pPr>
        <w:spacing w:after="0"/>
        <w:ind w:left="0"/>
        <w:jc w:val="both"/>
      </w:pPr>
      <w:r>
        <w:rPr>
          <w:rFonts w:ascii="Times New Roman"/>
          <w:b w:val="false"/>
          <w:i w:val="false"/>
          <w:color w:val="000000"/>
          <w:sz w:val="28"/>
        </w:rPr>
        <w:t>
      Будет обеспечено снижение травматизма в группе Фонда по принципу "нулевой толерантности". В этой связи Фонду необходимо усовершенствовать работу по обеспечению персональной безопасности и безаварийного производства. Ключевыми направлениями должны стать внедрение лучших мировых практик в сфере H&amp;S, в том числе с использованием инновационных и цифровых решений, развитие необходимых компетенций, а также повышение осведомленности и культуры безопасности труда.</w:t>
      </w:r>
    </w:p>
    <w:bookmarkEnd w:id="190"/>
    <w:bookmarkStart w:name="z200" w:id="191"/>
    <w:p>
      <w:pPr>
        <w:spacing w:after="0"/>
        <w:ind w:left="0"/>
        <w:jc w:val="both"/>
      </w:pPr>
      <w:r>
        <w:rPr>
          <w:rFonts w:ascii="Times New Roman"/>
          <w:b w:val="false"/>
          <w:i w:val="false"/>
          <w:color w:val="000000"/>
          <w:sz w:val="28"/>
        </w:rPr>
        <w:t>
      Более того, следует выстраивать взаимодействие и обмен практиками с подрядными компаниями в целях улучшения и обеспечения безопасности рабочих мест при выполнении работ и оказании услуг для группы Фонда.</w:t>
      </w:r>
    </w:p>
    <w:bookmarkEnd w:id="191"/>
    <w:bookmarkStart w:name="z201" w:id="192"/>
    <w:p>
      <w:pPr>
        <w:spacing w:after="0"/>
        <w:ind w:left="0"/>
        <w:jc w:val="both"/>
      </w:pPr>
      <w:r>
        <w:rPr>
          <w:rFonts w:ascii="Times New Roman"/>
          <w:b w:val="false"/>
          <w:i w:val="false"/>
          <w:color w:val="000000"/>
          <w:sz w:val="28"/>
        </w:rPr>
        <w:t xml:space="preserve">
      Важной частью задачи ПК будет развитие поведенческого лидерства в вопросах работы с последствиями произошедших инцидентов, в том числе путем принятия регламентирующих правил и (или) процедур. </w:t>
      </w:r>
    </w:p>
    <w:bookmarkEnd w:id="192"/>
    <w:bookmarkStart w:name="z202" w:id="193"/>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человеческого</w:t>
      </w:r>
      <w:r>
        <w:rPr>
          <w:rFonts w:ascii="Times New Roman"/>
          <w:b w:val="false"/>
          <w:i w:val="false"/>
          <w:color w:val="000000"/>
          <w:sz w:val="28"/>
        </w:rPr>
        <w:t xml:space="preserve"> </w:t>
      </w:r>
      <w:r>
        <w:rPr>
          <w:rFonts w:ascii="Times New Roman"/>
          <w:b w:val="false"/>
          <w:i/>
          <w:color w:val="000000"/>
          <w:sz w:val="28"/>
        </w:rPr>
        <w:t>капитала</w:t>
      </w:r>
    </w:p>
    <w:bookmarkEnd w:id="193"/>
    <w:bookmarkStart w:name="z203" w:id="194"/>
    <w:p>
      <w:pPr>
        <w:spacing w:after="0"/>
        <w:ind w:left="0"/>
        <w:jc w:val="both"/>
      </w:pPr>
      <w:r>
        <w:rPr>
          <w:rFonts w:ascii="Times New Roman"/>
          <w:b w:val="false"/>
          <w:i w:val="false"/>
          <w:color w:val="000000"/>
          <w:sz w:val="28"/>
        </w:rPr>
        <w:t>
      Фонду необходимо наращивать кадровый потенциал, усиливать компетенции в новых областях и заниматься непрерывным повышением квалификации сотрудников, основываясь на лучших мировых практиках. Помимо технических навыков необходимо улучшать лидерский потенциал сотрудников Фонда, поддерживая развитие современных бизнес-лидеров.</w:t>
      </w:r>
    </w:p>
    <w:bookmarkEnd w:id="194"/>
    <w:bookmarkStart w:name="z204" w:id="195"/>
    <w:p>
      <w:pPr>
        <w:spacing w:after="0"/>
        <w:ind w:left="0"/>
        <w:jc w:val="both"/>
      </w:pPr>
      <w:r>
        <w:rPr>
          <w:rFonts w:ascii="Times New Roman"/>
          <w:b w:val="false"/>
          <w:i w:val="false"/>
          <w:color w:val="000000"/>
          <w:sz w:val="28"/>
        </w:rPr>
        <w:t>
      Также требуется внедрять различные механизмы, в том числе нефинансовые, в целях удержания кадров, включая улучшение условий коллективных договоров и социального пакета, публичное признание заслуг.</w:t>
      </w:r>
    </w:p>
    <w:bookmarkEnd w:id="195"/>
    <w:bookmarkStart w:name="z205" w:id="196"/>
    <w:p>
      <w:pPr>
        <w:spacing w:after="0"/>
        <w:ind w:left="0"/>
        <w:jc w:val="both"/>
      </w:pPr>
      <w:r>
        <w:rPr>
          <w:rFonts w:ascii="Times New Roman"/>
          <w:b w:val="false"/>
          <w:i w:val="false"/>
          <w:color w:val="000000"/>
          <w:sz w:val="28"/>
        </w:rPr>
        <w:t>
      Фонд продолжит формирование и развитие эффективной корпоративной культуры, базирующейся на сильных лидерских командах, внедрении основополагающих принципов меритократии и инвестировании в развитие кадров. Дальнейшее продвижение должны получить корпоративные ценности, которые будут способствовать достижению стратегических целей и ключевых приоритетов Фонда.</w:t>
      </w:r>
    </w:p>
    <w:bookmarkEnd w:id="196"/>
    <w:bookmarkStart w:name="z206" w:id="197"/>
    <w:p>
      <w:pPr>
        <w:spacing w:after="0"/>
        <w:ind w:left="0"/>
        <w:jc w:val="both"/>
      </w:pPr>
      <w:r>
        <w:rPr>
          <w:rFonts w:ascii="Times New Roman"/>
          <w:b w:val="false"/>
          <w:i w:val="false"/>
          <w:color w:val="000000"/>
          <w:sz w:val="28"/>
        </w:rPr>
        <w:t>
      Следует продолжить практику создания равных условий труда всем работникам, исключая любые формы притеснения или дискриминации в области труда и занятости. Фонд нацелен на поощрение разнообразия возрастов, гендерного и национального баланса в группе компаний Фонда.</w:t>
      </w:r>
    </w:p>
    <w:bookmarkEnd w:id="197"/>
    <w:bookmarkStart w:name="z207" w:id="198"/>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Ресурсосбережение</w:t>
      </w:r>
    </w:p>
    <w:bookmarkEnd w:id="198"/>
    <w:bookmarkStart w:name="z208" w:id="199"/>
    <w:p>
      <w:pPr>
        <w:spacing w:after="0"/>
        <w:ind w:left="0"/>
        <w:jc w:val="both"/>
      </w:pPr>
      <w:r>
        <w:rPr>
          <w:rFonts w:ascii="Times New Roman"/>
          <w:b w:val="false"/>
          <w:i w:val="false"/>
          <w:color w:val="000000"/>
          <w:sz w:val="28"/>
        </w:rPr>
        <w:t>
      В целях снижения негативного влияния на окружающую среду требуются модернизация оборудования, применение современных технологий при реализации новых инвестиционных проектов. Необходим комплексный подход с продвижением культуры бережливого отношения к окружающей среде, получением международных рейтингов в сфере ESG, а также применением цифровых технологий для мониторинга экологического воздействия. С учетом основных приоритетов развития электроэнергетической отрасли Казахстана группа Фонда будет стремиться к развитию и применению чистых угольных и других наилучших доступных техник.</w:t>
      </w:r>
    </w:p>
    <w:bookmarkEnd w:id="199"/>
    <w:bookmarkStart w:name="z209" w:id="200"/>
    <w:p>
      <w:pPr>
        <w:spacing w:after="0"/>
        <w:ind w:left="0"/>
        <w:jc w:val="both"/>
      </w:pPr>
      <w:r>
        <w:rPr>
          <w:rFonts w:ascii="Times New Roman"/>
          <w:b w:val="false"/>
          <w:i w:val="false"/>
          <w:color w:val="000000"/>
          <w:sz w:val="28"/>
        </w:rPr>
        <w:t>
      Фонд будет стремиться к эффективному использованию ресурсов, включая топливно-энергетические и водные. Следует внедрять передовые технологии и инновационные решения для сокращения удельного использования ресурсов. Наряду с технологическим переоснащением ключевым аспектом станет развитие культуры бережливости.</w:t>
      </w:r>
    </w:p>
    <w:bookmarkEnd w:id="200"/>
    <w:bookmarkStart w:name="z210" w:id="201"/>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Декарбонизация</w:t>
      </w:r>
    </w:p>
    <w:bookmarkEnd w:id="201"/>
    <w:bookmarkStart w:name="z211" w:id="202"/>
    <w:p>
      <w:pPr>
        <w:spacing w:after="0"/>
        <w:ind w:left="0"/>
        <w:jc w:val="both"/>
      </w:pPr>
      <w:r>
        <w:rPr>
          <w:rFonts w:ascii="Times New Roman"/>
          <w:b w:val="false"/>
          <w:i w:val="false"/>
          <w:color w:val="000000"/>
          <w:sz w:val="28"/>
        </w:rPr>
        <w:t>
      Климатическая повестка предполагает пересмотр бизнес-моделей и технологическую трансформацию с акцентом на низкоуглеродное развитие. Долгосрочная задача – достижение углеродной нейтральности к 2060 году.</w:t>
      </w:r>
    </w:p>
    <w:bookmarkEnd w:id="202"/>
    <w:bookmarkStart w:name="z212" w:id="203"/>
    <w:p>
      <w:pPr>
        <w:spacing w:after="0"/>
        <w:ind w:left="0"/>
        <w:jc w:val="both"/>
      </w:pPr>
      <w:r>
        <w:rPr>
          <w:rFonts w:ascii="Times New Roman"/>
          <w:b w:val="false"/>
          <w:i w:val="false"/>
          <w:color w:val="000000"/>
          <w:sz w:val="28"/>
        </w:rPr>
        <w:t>
      Разработана Концепция низкоуглеродного развития Фонда. Ключевые инициативы ПК должны быть направлены в том числе на замещение угольной генерации газовой, ввод новых мощностей на основе альтернативных источников энергии, строительство объектов ВИЭ для собственного потребления, энергоэффективность, внедрение систем хранения энергии, улавливание и хранение углерода, водородную энергетику, а также мероприятия по озеленению и поглощению углерода. Более того, в случае принятия решения Правительством Республики Казахстан при согласии местных представительных органов Фонд планирует строительство атомной электростанции.</w:t>
      </w:r>
    </w:p>
    <w:bookmarkEnd w:id="203"/>
    <w:bookmarkStart w:name="z213" w:id="204"/>
    <w:p>
      <w:pPr>
        <w:spacing w:after="0"/>
        <w:ind w:left="0"/>
        <w:jc w:val="both"/>
      </w:pPr>
      <w:r>
        <w:rPr>
          <w:rFonts w:ascii="Times New Roman"/>
          <w:b w:val="false"/>
          <w:i w:val="false"/>
          <w:color w:val="000000"/>
          <w:sz w:val="28"/>
        </w:rPr>
        <w:t>
      Вместе с тем, значительная роль будет отведена внедрению цифровых решений, продвижению экологической культуры и изменению мышления в сторону бережливого подхода к окружающей среде.</w:t>
      </w:r>
    </w:p>
    <w:bookmarkEnd w:id="204"/>
    <w:bookmarkStart w:name="z214" w:id="205"/>
    <w:p>
      <w:pPr>
        <w:spacing w:after="0"/>
        <w:ind w:left="0"/>
        <w:jc w:val="both"/>
      </w:pPr>
      <w:r>
        <w:rPr>
          <w:rFonts w:ascii="Times New Roman"/>
          <w:b w:val="false"/>
          <w:i w:val="false"/>
          <w:color w:val="000000"/>
          <w:sz w:val="28"/>
        </w:rPr>
        <w:t>
      Более того, переход к низкоуглеродному развитию окажет влияние и на принятие инвестиционных решений, а также закупочную деятельность – в качестве дополнительного параметра необходимо будет рассматривать эффект на выбросы парниковых газов и загрязняющих веществ.</w:t>
      </w:r>
    </w:p>
    <w:bookmarkEnd w:id="205"/>
    <w:bookmarkStart w:name="z215" w:id="206"/>
    <w:p>
      <w:pPr>
        <w:spacing w:after="0"/>
        <w:ind w:left="0"/>
        <w:jc w:val="both"/>
      </w:pPr>
      <w:r>
        <w:rPr>
          <w:rFonts w:ascii="Times New Roman"/>
          <w:b w:val="false"/>
          <w:i w:val="false"/>
          <w:color w:val="000000"/>
          <w:sz w:val="28"/>
        </w:rPr>
        <w:t>
      Учитывая высокий приоритет вопроса обеспечения энергетической безопасности страны, в ближайшие годы Фонд продолжит реализацию проектов по строительству объектов угольной генерации наряду с развитием проектов ВИЭ. При этом будет сохранен показатель по снижению нетто углеродного следа.</w:t>
      </w:r>
    </w:p>
    <w:bookmarkEnd w:id="206"/>
    <w:bookmarkStart w:name="z216" w:id="207"/>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"Зеленое"</w:t>
      </w:r>
      <w:r>
        <w:rPr>
          <w:rFonts w:ascii="Times New Roman"/>
          <w:b w:val="false"/>
          <w:i w:val="false"/>
          <w:color w:val="000000"/>
          <w:sz w:val="28"/>
        </w:rPr>
        <w:t xml:space="preserve"> </w:t>
      </w:r>
      <w:r>
        <w:rPr>
          <w:rFonts w:ascii="Times New Roman"/>
          <w:b w:val="false"/>
          <w:i/>
          <w:color w:val="000000"/>
          <w:sz w:val="28"/>
        </w:rPr>
        <w:t>финансирование</w:t>
      </w:r>
    </w:p>
    <w:bookmarkEnd w:id="207"/>
    <w:bookmarkStart w:name="z217" w:id="208"/>
    <w:p>
      <w:pPr>
        <w:spacing w:after="0"/>
        <w:ind w:left="0"/>
        <w:jc w:val="both"/>
      </w:pPr>
      <w:r>
        <w:rPr>
          <w:rFonts w:ascii="Times New Roman"/>
          <w:b w:val="false"/>
          <w:i w:val="false"/>
          <w:color w:val="000000"/>
          <w:sz w:val="28"/>
        </w:rPr>
        <w:t>
      Необходимо развивать новые инструменты финансирования проектов, соответствующих "зеленой" таксономии. В дополнение к "зеленому" финансированию от институтов развития и финансовых институтов следует рассмотреть возможность выпуска "зеленых" облигаций, привязанных к экологическим и климатическим целевым показателям.</w:t>
      </w:r>
    </w:p>
    <w:bookmarkEnd w:id="208"/>
    <w:bookmarkStart w:name="z218" w:id="209"/>
    <w:p>
      <w:pPr>
        <w:spacing w:after="0"/>
        <w:ind w:left="0"/>
        <w:jc w:val="both"/>
      </w:pPr>
      <w:r>
        <w:rPr>
          <w:rFonts w:ascii="Times New Roman"/>
          <w:b w:val="false"/>
          <w:i w:val="false"/>
          <w:color w:val="000000"/>
          <w:sz w:val="28"/>
        </w:rPr>
        <w:t>
      Более того, с учетом потенциала введения углеродного налога и дополнительных штрафов за выбросы парниковых газов, а также продажи углеродных квот необходимо предусмотреть механизмы аккумулирования средств как целенаправленного дополнительного источника фондирования "зеленых" проектов.</w:t>
      </w:r>
    </w:p>
    <w:bookmarkEnd w:id="209"/>
    <w:bookmarkStart w:name="z219" w:id="210"/>
    <w:p>
      <w:pPr>
        <w:spacing w:after="0"/>
        <w:ind w:left="0"/>
        <w:jc w:val="both"/>
      </w:pPr>
      <w:r>
        <w:rPr>
          <w:rFonts w:ascii="Times New Roman"/>
          <w:b w:val="false"/>
          <w:i w:val="false"/>
          <w:color w:val="000000"/>
          <w:sz w:val="28"/>
        </w:rPr>
        <w:t>
      Также следует рассмотреть возможность использования отчислений на НИОКР для инновационных проектов по переходу к "зеленой" экономике, например, улавливание и хранение углерода, применение водородных технологий, поглощение выбросов парниковых газов через озеленение.</w:t>
      </w:r>
    </w:p>
    <w:bookmarkEnd w:id="210"/>
    <w:bookmarkStart w:name="z220" w:id="211"/>
    <w:p>
      <w:pPr>
        <w:spacing w:after="0"/>
        <w:ind w:left="0"/>
        <w:jc w:val="both"/>
      </w:pPr>
      <w:r>
        <w:rPr>
          <w:rFonts w:ascii="Times New Roman"/>
          <w:b w:val="false"/>
          <w:i w:val="false"/>
          <w:color w:val="000000"/>
          <w:sz w:val="28"/>
        </w:rPr>
        <w:t xml:space="preserve">
      Следует отметить, что финансирование проектов не будет ограничиваться лишь "зелеными" облигациями. </w:t>
      </w:r>
    </w:p>
    <w:bookmarkEnd w:id="211"/>
    <w:bookmarkStart w:name="z221" w:id="212"/>
    <w:p>
      <w:pPr>
        <w:spacing w:after="0"/>
        <w:ind w:left="0"/>
        <w:jc w:val="both"/>
      </w:pPr>
      <w:r>
        <w:rPr>
          <w:rFonts w:ascii="Times New Roman"/>
          <w:b w:val="false"/>
          <w:i w:val="false"/>
          <w:color w:val="000000"/>
          <w:sz w:val="28"/>
        </w:rPr>
        <w:t xml:space="preserve">
      Внедрение принципов ESG определено в качестве отдельной стратегической цели. При этом, повестка устойчивого развития обозначена как основной подход при достижении задач по всем направлениям деятельности Фонда. </w:t>
      </w:r>
    </w:p>
    <w:bookmarkEnd w:id="212"/>
    <w:bookmarkStart w:name="z222" w:id="213"/>
    <w:p>
      <w:pPr>
        <w:spacing w:after="0"/>
        <w:ind w:left="0"/>
        <w:jc w:val="both"/>
      </w:pPr>
      <w:r>
        <w:rPr>
          <w:rFonts w:ascii="Times New Roman"/>
          <w:b w:val="false"/>
          <w:i w:val="false"/>
          <w:color w:val="000000"/>
          <w:sz w:val="28"/>
        </w:rPr>
        <w:t>
      Реализация Фондом обозначенных 20 инициатив обеспечит эффективное достижение стратегических целей. В результате Фонд внесет вклад в диверсификацию национальной экономики, а также осуществление прорыва в инновационном развитии. При этом внедрение принципов устойчивого развития и стремление к углеродной нейтральности позволят приумножить благосостояние народа Казахстана, сохранив экосистему для будущих поколений.</w:t>
      </w:r>
    </w:p>
    <w:bookmarkEnd w:id="213"/>
    <w:bookmarkStart w:name="z223" w:id="214"/>
    <w:p>
      <w:pPr>
        <w:spacing w:after="0"/>
        <w:ind w:left="0"/>
        <w:jc w:val="both"/>
      </w:pPr>
      <w:r>
        <w:rPr>
          <w:rFonts w:ascii="Times New Roman"/>
          <w:b w:val="false"/>
          <w:i w:val="false"/>
          <w:color w:val="000000"/>
          <w:sz w:val="28"/>
        </w:rPr>
        <w:t>
      Достижение миссии и основных приоритетов Фонда будет обеспечено за счет регулярного мониторинга нижеуказанных стратегических КПД (приложение 3):</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КПД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портфелем активов (33,3%)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 чистых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 к 2021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2x </w:t>
            </w:r>
          </w:p>
          <w:p>
            <w:pPr>
              <w:spacing w:after="20"/>
              <w:ind w:left="20"/>
              <w:jc w:val="both"/>
            </w:pPr>
            <w:r>
              <w:rPr>
                <w:rFonts w:ascii="Times New Roman"/>
                <w:b w:val="false"/>
                <w:i w:val="false"/>
                <w:color w:val="000000"/>
                <w:sz w:val="20"/>
              </w:rPr>
              <w:t>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4x </w:t>
            </w:r>
          </w:p>
          <w:p>
            <w:pPr>
              <w:spacing w:after="20"/>
              <w:ind w:left="20"/>
              <w:jc w:val="both"/>
            </w:pPr>
            <w:r>
              <w:rPr>
                <w:rFonts w:ascii="Times New Roman"/>
                <w:b w:val="false"/>
                <w:i w:val="false"/>
                <w:color w:val="000000"/>
                <w:sz w:val="20"/>
              </w:rPr>
              <w:t>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7x </w:t>
            </w:r>
          </w:p>
          <w:p>
            <w:pPr>
              <w:spacing w:after="20"/>
              <w:ind w:left="20"/>
              <w:jc w:val="both"/>
            </w:pPr>
            <w:r>
              <w:rPr>
                <w:rFonts w:ascii="Times New Roman"/>
                <w:b w:val="false"/>
                <w:i w:val="false"/>
                <w:color w:val="000000"/>
                <w:sz w:val="20"/>
              </w:rPr>
              <w:t>к 2021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Экосистема для бизнеса (33,3%)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конкуренции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Фонда в экономике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приток иностранных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 (33,3%)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принципов ESG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перцентиль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нетто углеродного следа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к 2021</w:t>
            </w:r>
          </w:p>
        </w:tc>
      </w:tr>
    </w:tbl>
    <w:bookmarkStart w:name="z224" w:id="215"/>
    <w:p>
      <w:pPr>
        <w:spacing w:after="0"/>
        <w:ind w:left="0"/>
        <w:jc w:val="left"/>
      </w:pPr>
      <w:r>
        <w:rPr>
          <w:rFonts w:ascii="Times New Roman"/>
          <w:b/>
          <w:i w:val="false"/>
          <w:color w:val="000000"/>
        </w:rPr>
        <w:t xml:space="preserve"> IV. Система управления рисками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 или угрозы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предупреждению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реагированию при наступлении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Эффективное управление портфелем активов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источниками финансирования или тарифами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источников финансирования и нереализация капитальных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тарифную политику и улучшение финансовой стабильности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альтернативных источников финансирования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стратегических партнеров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трансферта технологий, ресурсов и компетенций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инвестиционной привлекательности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внутренних компетенций, НИОКР и инноваций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инфраструктуры и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возможностей выхода на новые переделы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поиск источников финансирования и диверсификация инфраструктурных возможностей и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Поиск альтернативных источников финансирования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Распространение страновых санкций на группу Фонда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 отношении зарубежных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Развитие Фонда в качестве независимой коммерческой структуры на основе передовых практик корпоративного управления.</w:t>
            </w:r>
          </w:p>
          <w:bookmarkEnd w:id="216"/>
          <w:p>
            <w:pPr>
              <w:spacing w:after="20"/>
              <w:ind w:left="20"/>
              <w:jc w:val="both"/>
            </w:pPr>
            <w:r>
              <w:rPr>
                <w:rFonts w:ascii="Times New Roman"/>
                <w:b w:val="false"/>
                <w:i w:val="false"/>
                <w:color w:val="000000"/>
                <w:sz w:val="20"/>
              </w:rPr>
              <w:t>
Анализ выбора партнеров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соответствующие инстанции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Неблагоприятное изменение цен на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финансового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Диверсификация источников доходов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расходов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Киберриски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чувствительных данных, финансовые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передовых систем по кибер безопасности, соблюдение регламентов и протоколов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устранение уязвимостей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средств на финансирование НИОКР и инноваций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эффективности и конкурентоспособности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нормативной базы по развитию НИОКР и инноваций, мер по стимулированию НИОКР и внедрению инноваций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Приоритизация проектов в области НИОКР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Экосистема для бизнеса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Неблагоприятная конъюнктура рынка для вывода активов на IPO/SPO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привлечение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подготовка активов и анализ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планов по выводу активов на IPO/SPO, поиск стратегических партнеров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источниками финансирования или тарифами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Нереализация инвестиционных проектов, которая приведет к отсутствию инфраструктуры для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тарифную политику и улучшение финансовой стабильности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альтернативных источников финансирования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Длительная адаптация к глобальным изменениям в моделях ведения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эффективности и конкурентоспособности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передовых технологий, продвижение корпоративной культуры постоянных преобразований и улучшений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Ускорение цифровизации и переподготовки кадров, привлечение экспертов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скорости сопоставления возможностей со скоростью технологических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Неспособность использовать рыночные возможности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обучение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стратегических партнеров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Устойчивое развитие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доступ к новым "зеленым" технологиям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 репутационные потери, снижение инвестиционной привлекательности и конкурентоспособности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стратегических партнеров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адаптация альтернативных технологий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экономических стимулов для внедрения "зеленых"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выбросов парниковых газов и загрязняющих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новых инструментов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с уполномоченными органами внесения изменений в законодательные и нормативные документы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экологических требований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реализация планов по декарбонизации, взаимодействие с уполномоченными органами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Ускорение перехода к низкоуглеродному развитию, поиск альтернативных офсетных инструментов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принципов корпоративного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кредитного рейтинга и инвестиционной привлекательности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внедрение передовых практик корпоративного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корпоративного управления и принятие соответствующих 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 отток квалифицированных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компетенций, несвоевременная реализация планов по декарбонизации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сотрудников Фонда и ПК, усиление корпоративной культуры, создание благоприятных условий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внешних экспертов, обеспечение преемственности кадрового состава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 акционерного общества</w:t>
            </w:r>
            <w:r>
              <w:br/>
            </w:r>
            <w:r>
              <w:rPr>
                <w:rFonts w:ascii="Times New Roman"/>
                <w:b w:val="false"/>
                <w:i w:val="false"/>
                <w:color w:val="000000"/>
                <w:sz w:val="20"/>
              </w:rPr>
              <w:t>"Фонд национального благосостояния</w:t>
            </w:r>
            <w:r>
              <w:br/>
            </w:r>
            <w:r>
              <w:rPr>
                <w:rFonts w:ascii="Times New Roman"/>
                <w:b w:val="false"/>
                <w:i w:val="false"/>
                <w:color w:val="000000"/>
                <w:sz w:val="20"/>
              </w:rPr>
              <w:t>"Самрук-Қазына" на 2023 - 2032 годы</w:t>
            </w:r>
          </w:p>
        </w:tc>
      </w:tr>
    </w:tbl>
    <w:bookmarkStart w:name="z227" w:id="217"/>
    <w:p>
      <w:pPr>
        <w:spacing w:after="0"/>
        <w:ind w:left="0"/>
        <w:jc w:val="left"/>
      </w:pPr>
      <w:r>
        <w:rPr>
          <w:rFonts w:ascii="Times New Roman"/>
          <w:b/>
          <w:i w:val="false"/>
          <w:color w:val="000000"/>
        </w:rPr>
        <w:t xml:space="preserve"> Миссия, видение, стратегические направления деятельности, цели, задачи, ключевые показатели деятельности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устойчивого развития экономики и создание долгосрочной стоимости посредством эффективного управления диверсифицированным портфелем активов и поддержки бизнеса в интересах народа Республики Казахстан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 национальной экономики, осуществляющий прорыв в инновационном развитии на принципах благополучия людей и защиты окружающей среды через ответственные инвестиции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портфелем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Экосистема для бизнеса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 чистых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Развитие конкуренции</w:t>
            </w:r>
          </w:p>
          <w:bookmarkEnd w:id="2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принципов ESG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1. Повышение производительности труда.</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Финансовая стабильность.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Оптимизация и совершенствование бизнес-процессов.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Модернизация активов и цифровизация.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Выход на новые переделы и создание индустрий.</w:t>
            </w:r>
          </w:p>
          <w:p>
            <w:pPr>
              <w:spacing w:after="20"/>
              <w:ind w:left="20"/>
              <w:jc w:val="both"/>
            </w:pPr>
            <w:r>
              <w:rPr>
                <w:rFonts w:ascii="Times New Roman"/>
                <w:b w:val="false"/>
                <w:i w:val="false"/>
                <w:color w:val="000000"/>
                <w:sz w:val="20"/>
              </w:rPr>
              <w:t>
6. Развитие НИОКР и инноваций, высокотехнологичных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7. IPO/SPO и снижение доли в экономике.</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8. Крупные инфраструктурные проекты.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Развитие ресурсной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Глобальное партнерство и координация инвестиционной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Ответственное и рыночное тарифообразование.</w:t>
            </w:r>
          </w:p>
          <w:p>
            <w:pPr>
              <w:spacing w:after="20"/>
              <w:ind w:left="20"/>
              <w:jc w:val="both"/>
            </w:pPr>
            <w:r>
              <w:rPr>
                <w:rFonts w:ascii="Times New Roman"/>
                <w:b w:val="false"/>
                <w:i w:val="false"/>
                <w:color w:val="000000"/>
                <w:sz w:val="20"/>
              </w:rPr>
              <w:t>
12. Равный доступ к инфраструктуре и рынкам.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13. Корпоративное управление.</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14. Открытость, транспарентность и комплаенс.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Социальная ответственность.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Передовые практики H&amp;S.</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Развитие человеческого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Ресурсосбережение.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19. Декарбонизация.</w:t>
            </w:r>
          </w:p>
          <w:p>
            <w:pPr>
              <w:spacing w:after="20"/>
              <w:ind w:left="20"/>
              <w:jc w:val="both"/>
            </w:pPr>
            <w:r>
              <w:rPr>
                <w:rFonts w:ascii="Times New Roman"/>
                <w:b w:val="false"/>
                <w:i w:val="false"/>
                <w:color w:val="000000"/>
                <w:sz w:val="20"/>
              </w:rPr>
              <w:t>
20. "Зеленое" финансирование.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Производительность труда.</w:t>
            </w:r>
          </w:p>
          <w:bookmarkEnd w:id="222"/>
          <w:p>
            <w:pPr>
              <w:spacing w:after="20"/>
              <w:ind w:left="20"/>
              <w:jc w:val="both"/>
            </w:pPr>
            <w:r>
              <w:rPr>
                <w:rFonts w:ascii="Times New Roman"/>
                <w:b w:val="false"/>
                <w:i w:val="false"/>
                <w:color w:val="000000"/>
                <w:sz w:val="20"/>
              </w:rPr>
              <w:t xml:space="preserve">
2. NAV.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3. Инвестиции в основной капитал.</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4. Снижение доли Фонда в экономике.</w:t>
            </w:r>
          </w:p>
          <w:p>
            <w:pPr>
              <w:spacing w:after="20"/>
              <w:ind w:left="20"/>
              <w:jc w:val="both"/>
            </w:pPr>
            <w:r>
              <w:rPr>
                <w:rFonts w:ascii="Times New Roman"/>
                <w:b w:val="false"/>
                <w:i w:val="false"/>
                <w:color w:val="000000"/>
                <w:sz w:val="20"/>
              </w:rPr>
              <w:t>
5. Валовой приток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r>
              <w:rPr>
                <w:rFonts w:ascii="Times New Roman"/>
                <w:b w:val="false"/>
                <w:i w:val="false"/>
                <w:color w:val="000000"/>
                <w:sz w:val="20"/>
              </w:rPr>
              <w:t xml:space="preserve">
6. ESG-рейтинг </w:t>
            </w:r>
          </w:p>
          <w:bookmarkEnd w:id="224"/>
          <w:p>
            <w:pPr>
              <w:spacing w:after="20"/>
              <w:ind w:left="20"/>
              <w:jc w:val="both"/>
            </w:pPr>
            <w:r>
              <w:rPr>
                <w:rFonts w:ascii="Times New Roman"/>
                <w:b w:val="false"/>
                <w:i w:val="false"/>
                <w:color w:val="000000"/>
                <w:sz w:val="20"/>
              </w:rPr>
              <w:t>
7. Снижение нетто углеродного следа.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развития акционерного общества</w:t>
            </w:r>
            <w:r>
              <w:br/>
            </w:r>
            <w:r>
              <w:rPr>
                <w:rFonts w:ascii="Times New Roman"/>
                <w:b w:val="false"/>
                <w:i w:val="false"/>
                <w:color w:val="000000"/>
                <w:sz w:val="20"/>
              </w:rPr>
              <w:t>"Фонд национального благосостояния</w:t>
            </w:r>
            <w:r>
              <w:br/>
            </w:r>
            <w:r>
              <w:rPr>
                <w:rFonts w:ascii="Times New Roman"/>
                <w:b w:val="false"/>
                <w:i w:val="false"/>
                <w:color w:val="000000"/>
                <w:sz w:val="20"/>
              </w:rPr>
              <w:t>"Самрук-Қазына" на 2023 - 2032 годы</w:t>
            </w:r>
          </w:p>
        </w:tc>
      </w:tr>
    </w:tbl>
    <w:bookmarkStart w:name="z251" w:id="225"/>
    <w:p>
      <w:pPr>
        <w:spacing w:after="0"/>
        <w:ind w:left="0"/>
        <w:jc w:val="left"/>
      </w:pPr>
      <w:r>
        <w:rPr>
          <w:rFonts w:ascii="Times New Roman"/>
          <w:b/>
          <w:i w:val="false"/>
          <w:color w:val="000000"/>
        </w:rPr>
        <w:t xml:space="preserve"> Стратегическая карта</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СГП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1 "Экономическая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Общенациональные приоритеты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6"/>
          <w:p>
            <w:pPr>
              <w:spacing w:after="20"/>
              <w:ind w:left="20"/>
              <w:jc w:val="both"/>
            </w:pPr>
            <w:r>
              <w:rPr>
                <w:rFonts w:ascii="Times New Roman"/>
                <w:b w:val="false"/>
                <w:i w:val="false"/>
                <w:color w:val="000000"/>
                <w:sz w:val="20"/>
              </w:rPr>
              <w:t>
Направление 3 "Сильная экономика"</w:t>
            </w:r>
          </w:p>
          <w:bookmarkEnd w:id="22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Построение диверсифицированной и инновационной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7"/>
          <w:p>
            <w:pPr>
              <w:spacing w:after="20"/>
              <w:ind w:left="20"/>
              <w:jc w:val="both"/>
            </w:pPr>
            <w:r>
              <w:rPr>
                <w:rFonts w:ascii="Times New Roman"/>
                <w:b w:val="false"/>
                <w:i w:val="false"/>
                <w:color w:val="000000"/>
                <w:sz w:val="20"/>
              </w:rPr>
              <w:t>
9. Активное развитие экономической и торговой дипломатии</w:t>
            </w:r>
          </w:p>
          <w:bookmarkEnd w:id="2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Построение диверсифицированной и инновационной экономики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план развития Республики Казахстан </w:t>
            </w:r>
          </w:p>
          <w:p>
            <w:pPr>
              <w:spacing w:after="20"/>
              <w:ind w:left="20"/>
              <w:jc w:val="both"/>
            </w:pPr>
            <w:r>
              <w:rPr>
                <w:rFonts w:ascii="Times New Roman"/>
                <w:b w:val="false"/>
                <w:i w:val="false"/>
                <w:color w:val="000000"/>
                <w:sz w:val="20"/>
              </w:rPr>
              <w:t>(ключевые национальные индикаторы)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8"/>
          <w:p>
            <w:pPr>
              <w:spacing w:after="20"/>
              <w:ind w:left="20"/>
              <w:jc w:val="both"/>
            </w:pPr>
            <w:r>
              <w:rPr>
                <w:rFonts w:ascii="Times New Roman"/>
                <w:b w:val="false"/>
                <w:i w:val="false"/>
                <w:color w:val="000000"/>
                <w:sz w:val="20"/>
              </w:rPr>
              <w:t>
ВВП на душу населения в номинальном выражении</w:t>
            </w:r>
          </w:p>
          <w:bookmarkEnd w:id="228"/>
          <w:p>
            <w:pPr>
              <w:spacing w:after="20"/>
              <w:ind w:left="20"/>
              <w:jc w:val="both"/>
            </w:pPr>
            <w:r>
              <w:rPr>
                <w:rFonts w:ascii="Times New Roman"/>
                <w:b w:val="false"/>
                <w:i w:val="false"/>
                <w:color w:val="000000"/>
                <w:sz w:val="20"/>
              </w:rPr>
              <w:t>
ВВП на душу населения по ППС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электроэнергии от возобновляемых источников энергии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приток прямых иностранных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территориального развития Республики Казахстан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9"/>
          <w:p>
            <w:pPr>
              <w:spacing w:after="20"/>
              <w:ind w:left="20"/>
              <w:jc w:val="both"/>
            </w:pPr>
            <w:r>
              <w:rPr>
                <w:rFonts w:ascii="Times New Roman"/>
                <w:b w:val="false"/>
                <w:i w:val="false"/>
                <w:color w:val="000000"/>
                <w:sz w:val="20"/>
              </w:rPr>
              <w:t>
Стратегия достижения углеродной нейтральности Республики Казахстан до 2060 года (в разработке);</w:t>
            </w:r>
          </w:p>
          <w:bookmarkEnd w:id="229"/>
          <w:p>
            <w:pPr>
              <w:spacing w:after="20"/>
              <w:ind w:left="20"/>
              <w:jc w:val="both"/>
            </w:pPr>
            <w:r>
              <w:rPr>
                <w:rFonts w:ascii="Times New Roman"/>
                <w:b w:val="false"/>
                <w:i w:val="false"/>
                <w:color w:val="000000"/>
                <w:sz w:val="20"/>
              </w:rPr>
              <w:t>
национальные проекты Республики Казахстан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Планы развития национальных управляющих холдингов, национальных холдингов и национальных компаний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компании в рамках Плана развития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Фонда в экономике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нетто углеродного следа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приток иностранных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развития акционерного общества</w:t>
            </w:r>
            <w:r>
              <w:br/>
            </w:r>
            <w:r>
              <w:rPr>
                <w:rFonts w:ascii="Times New Roman"/>
                <w:b w:val="false"/>
                <w:i w:val="false"/>
                <w:color w:val="000000"/>
                <w:sz w:val="20"/>
              </w:rPr>
              <w:t>"Фонд национального благосостояния</w:t>
            </w:r>
            <w:r>
              <w:br/>
            </w:r>
            <w:r>
              <w:rPr>
                <w:rFonts w:ascii="Times New Roman"/>
                <w:b w:val="false"/>
                <w:i w:val="false"/>
                <w:color w:val="000000"/>
                <w:sz w:val="20"/>
              </w:rPr>
              <w:t>"Самрук-Қазына" на 2023 - 2032 годы</w:t>
            </w:r>
          </w:p>
        </w:tc>
      </w:tr>
    </w:tbl>
    <w:bookmarkStart w:name="z257" w:id="230"/>
    <w:p>
      <w:pPr>
        <w:spacing w:after="0"/>
        <w:ind w:left="0"/>
        <w:jc w:val="left"/>
      </w:pPr>
      <w:r>
        <w:rPr>
          <w:rFonts w:ascii="Times New Roman"/>
          <w:b/>
          <w:i w:val="false"/>
          <w:color w:val="000000"/>
        </w:rPr>
        <w:t xml:space="preserve"> Методика расчета стратегических ключевых показателей деятельности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КПД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расчета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 Фонда / среднесписочная численность занятых группы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xml:space="preserve">
∑(рыночная стоимость компании * доля владения) + ∑(балансовая стоимость компании * доля владения) + всего активы корпоративного центра (за исключением инвестиций в портфельные и ассоциированные компании) – обязательства корпоративного центра + </w:t>
            </w:r>
          </w:p>
          <w:bookmarkEnd w:id="231"/>
          <w:p>
            <w:pPr>
              <w:spacing w:after="20"/>
              <w:ind w:left="20"/>
              <w:jc w:val="both"/>
            </w:pPr>
            <w:r>
              <w:rPr>
                <w:rFonts w:ascii="Times New Roman"/>
                <w:b w:val="false"/>
                <w:i w:val="false"/>
                <w:color w:val="000000"/>
                <w:sz w:val="20"/>
              </w:rPr>
              <w:t>[(дивиденды акционеру + прочие распределения акционеру - вклады в уставной капитал от акционера) кумулятивно начиная с 2021 года]</w:t>
            </w:r>
          </w:p>
          <w:p>
            <w:pPr>
              <w:spacing w:after="20"/>
              <w:ind w:left="20"/>
              <w:jc w:val="both"/>
            </w:pPr>
            <w:r>
              <w:rPr>
                <w:rFonts w:ascii="Times New Roman"/>
                <w:b w:val="false"/>
                <w:i w:val="false"/>
                <w:color w:val="000000"/>
                <w:sz w:val="20"/>
              </w:rPr>
              <w:t>рыночная стоимость компании = рыночная капитализация [количество акций * цена за акцию]</w:t>
            </w:r>
          </w:p>
          <w:p>
            <w:pPr>
              <w:spacing w:after="20"/>
              <w:ind w:left="20"/>
              <w:jc w:val="both"/>
            </w:pPr>
            <w:r>
              <w:rPr>
                <w:rFonts w:ascii="Times New Roman"/>
                <w:b w:val="false"/>
                <w:i w:val="false"/>
                <w:color w:val="000000"/>
                <w:sz w:val="20"/>
              </w:rPr>
              <w:t>балансовая стоимость компании = (всего активы (рыночная, если нет, то балансовая) – всего обязательства (рыночная, если нет, то балансовая) – неконтрольная доля участия)</w:t>
            </w:r>
          </w:p>
          <w:p>
            <w:pPr>
              <w:spacing w:after="20"/>
              <w:ind w:left="20"/>
              <w:jc w:val="both"/>
            </w:pPr>
            <w:r>
              <w:rPr>
                <w:rFonts w:ascii="Times New Roman"/>
                <w:b w:val="false"/>
                <w:i w:val="false"/>
                <w:color w:val="000000"/>
                <w:sz w:val="20"/>
              </w:rPr>
              <w:t xml:space="preserve">
*расчеты производятся в валюте финансовой отчетности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r>
              <w:rPr>
                <w:rFonts w:ascii="Times New Roman"/>
                <w:b w:val="false"/>
                <w:i w:val="false"/>
                <w:color w:val="000000"/>
                <w:vertAlign w:val="superscript"/>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Кумулятивное значение инвестиций в основной капитал с 2023 года (включительно)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Фонда в экономике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ВДС Фонда / ВВП РК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приток иностранных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кумулятивное значение валового притока иностранных инвестиций с 2023 года (включительно)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перцентиль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xml:space="preserve">
перцентиль КЦ Фонда*0,2+ ∑перцентили ПК*0,16; </w:t>
            </w:r>
          </w:p>
          <w:bookmarkEnd w:id="232"/>
          <w:p>
            <w:pPr>
              <w:spacing w:after="20"/>
              <w:ind w:left="20"/>
              <w:jc w:val="both"/>
            </w:pPr>
            <w:r>
              <w:rPr>
                <w:rFonts w:ascii="Times New Roman"/>
                <w:b w:val="false"/>
                <w:i w:val="false"/>
                <w:color w:val="000000"/>
                <w:sz w:val="20"/>
              </w:rPr>
              <w:t xml:space="preserve">
где вес корпоративного центра Фонда 20 %, вес ПК (КМГ, QG, КАП, КТЖ, KEGOC) по 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Cнижение нетто углеродного следа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агрегированный объем выбросов парниковых газов (по охватам 1 и 2) Фонда за вычетом общего количества сокращенных (офсетных) углеродных единиц</w:t>
            </w:r>
          </w:p>
        </w:tc>
      </w:tr>
    </w:tbl>
    <w:p>
      <w:pPr>
        <w:spacing w:after="0"/>
        <w:ind w:left="0"/>
        <w:jc w:val="both"/>
      </w:pPr>
      <w:bookmarkStart w:name="z260" w:id="233"/>
      <w:r>
        <w:rPr>
          <w:rFonts w:ascii="Times New Roman"/>
          <w:b w:val="false"/>
          <w:i w:val="false"/>
          <w:color w:val="000000"/>
          <w:sz w:val="28"/>
        </w:rPr>
        <w:t xml:space="preserve">
      Примечание: </w:t>
      </w:r>
    </w:p>
    <w:bookmarkEnd w:id="233"/>
    <w:p>
      <w:pPr>
        <w:spacing w:after="0"/>
        <w:ind w:left="0"/>
        <w:jc w:val="both"/>
      </w:pPr>
      <w:r>
        <w:rPr>
          <w:rFonts w:ascii="Times New Roman"/>
          <w:b w:val="false"/>
          <w:i w:val="false"/>
          <w:color w:val="000000"/>
          <w:sz w:val="28"/>
        </w:rPr>
        <w:t>номинальный показатель будет скорректирован с учетом роста цен. При девальвации национальной валюты на более чем 10 % за отчетный год будет осуществлена соответствующая корректировка показателя. При этом при учете эффекта девальвации инфляция не будет принята в расчет в данном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 акционерного общества</w:t>
            </w:r>
            <w:r>
              <w:br/>
            </w:r>
            <w:r>
              <w:rPr>
                <w:rFonts w:ascii="Times New Roman"/>
                <w:b w:val="false"/>
                <w:i w:val="false"/>
                <w:color w:val="000000"/>
                <w:sz w:val="20"/>
              </w:rPr>
              <w:t>"Фонд национального благосостояния</w:t>
            </w:r>
            <w:r>
              <w:br/>
            </w:r>
            <w:r>
              <w:rPr>
                <w:rFonts w:ascii="Times New Roman"/>
                <w:b w:val="false"/>
                <w:i w:val="false"/>
                <w:color w:val="000000"/>
                <w:sz w:val="20"/>
              </w:rPr>
              <w:t>"Самрук-Қазына" на 2023 - 2032 годы</w:t>
            </w:r>
          </w:p>
        </w:tc>
      </w:tr>
    </w:tbl>
    <w:bookmarkStart w:name="z262" w:id="234"/>
    <w:p>
      <w:pPr>
        <w:spacing w:after="0"/>
        <w:ind w:left="0"/>
        <w:jc w:val="left"/>
      </w:pPr>
      <w:r>
        <w:rPr>
          <w:rFonts w:ascii="Times New Roman"/>
          <w:b/>
          <w:i w:val="false"/>
          <w:color w:val="000000"/>
        </w:rPr>
        <w:t xml:space="preserve"> SWOT-анализ</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5"/>
          <w:p>
            <w:pPr>
              <w:spacing w:after="20"/>
              <w:ind w:left="20"/>
              <w:jc w:val="both"/>
            </w:pPr>
            <w:r>
              <w:rPr>
                <w:rFonts w:ascii="Times New Roman"/>
                <w:b w:val="false"/>
                <w:i w:val="false"/>
                <w:color w:val="000000"/>
                <w:sz w:val="20"/>
              </w:rPr>
              <w:t>
Сильные стороны</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Крупнейший работодатель в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привлечения инвестиций в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Улучшенная политика корпоративного управления в соответствии с международными стандартами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Значительные финансовые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кредитный рейтинг и доступ к относительно дешевому финансированию</w:t>
            </w:r>
          </w:p>
          <w:p>
            <w:pPr>
              <w:spacing w:after="20"/>
              <w:ind w:left="20"/>
              <w:jc w:val="both"/>
            </w:pPr>
            <w:r>
              <w:rPr>
                <w:rFonts w:ascii="Times New Roman"/>
                <w:b w:val="false"/>
                <w:i w:val="false"/>
                <w:color w:val="000000"/>
                <w:sz w:val="20"/>
              </w:rPr>
              <w:t xml:space="preserve">
Участие в обсуждениях законопроектов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6"/>
          <w:p>
            <w:pPr>
              <w:spacing w:after="20"/>
              <w:ind w:left="20"/>
              <w:jc w:val="both"/>
            </w:pPr>
            <w:r>
              <w:rPr>
                <w:rFonts w:ascii="Times New Roman"/>
                <w:b w:val="false"/>
                <w:i w:val="false"/>
                <w:color w:val="000000"/>
                <w:sz w:val="20"/>
              </w:rPr>
              <w:t>
Недостатки</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Большая доля выбросов парниковых газов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Износ основного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Противоречие между социальными и коммерческими требованиями акционера Фонда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7"/>
          <w:p>
            <w:pPr>
              <w:spacing w:after="20"/>
              <w:ind w:left="20"/>
              <w:jc w:val="both"/>
            </w:pPr>
            <w:r>
              <w:rPr>
                <w:rFonts w:ascii="Times New Roman"/>
                <w:b w:val="false"/>
                <w:i w:val="false"/>
                <w:color w:val="000000"/>
                <w:sz w:val="20"/>
              </w:rPr>
              <w:t>
Возможности</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Содействие созданию диверсифицированной национальной экономики с производством с высокой добавленной стоимостью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основных фондов, внедрение новейших технологий для повышения производительности труда и снижения воздействия на окружающую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Поддержка исследования и разработок, запуск новых научно-технических инициатив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Достижение углеродной нейтральности, внедрение принципов ESG и снижение стоимости капитала</w:t>
            </w:r>
          </w:p>
          <w:p>
            <w:pPr>
              <w:spacing w:after="20"/>
              <w:ind w:left="20"/>
              <w:jc w:val="both"/>
            </w:pPr>
            <w:r>
              <w:rPr>
                <w:rFonts w:ascii="Times New Roman"/>
                <w:b w:val="false"/>
                <w:i w:val="false"/>
                <w:color w:val="000000"/>
                <w:sz w:val="20"/>
              </w:rPr>
              <w:t>
Привлечение инвестиций в Казахстан, способствование созданию цепочек добавленной стоимости, поддержка развития логистики и диверсификации маршрутов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8"/>
          <w:p>
            <w:pPr>
              <w:spacing w:after="20"/>
              <w:ind w:left="20"/>
              <w:jc w:val="both"/>
            </w:pPr>
            <w:r>
              <w:rPr>
                <w:rFonts w:ascii="Times New Roman"/>
                <w:b w:val="false"/>
                <w:i w:val="false"/>
                <w:color w:val="000000"/>
                <w:sz w:val="20"/>
              </w:rPr>
              <w:t>
Угрозы</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прогнозируемого притока ПИИ, рост протекционизма во всем мире</w:t>
            </w:r>
          </w:p>
          <w:p>
            <w:pPr>
              <w:spacing w:after="20"/>
              <w:ind w:left="20"/>
              <w:jc w:val="both"/>
            </w:pPr>
            <w:r>
              <w:rPr>
                <w:rFonts w:ascii="Times New Roman"/>
                <w:b w:val="false"/>
                <w:i w:val="false"/>
                <w:color w:val="000000"/>
                <w:sz w:val="20"/>
              </w:rPr>
              <w:t>
</w:t>
            </w:r>
            <w:r>
              <w:rPr>
                <w:rFonts w:ascii="Times New Roman"/>
                <w:b w:val="false"/>
                <w:i w:val="false"/>
                <w:color w:val="000000"/>
                <w:sz w:val="20"/>
              </w:rPr>
              <w:t>Ужесточение требований и рост инициатив в области H&amp;S и КСО</w:t>
            </w:r>
          </w:p>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Социальная нестабильность</w:t>
            </w:r>
          </w:p>
          <w:p>
            <w:pPr>
              <w:spacing w:after="20"/>
              <w:ind w:left="20"/>
              <w:jc w:val="both"/>
            </w:pPr>
            <w:r>
              <w:rPr>
                <w:rFonts w:ascii="Times New Roman"/>
                <w:b w:val="false"/>
                <w:i w:val="false"/>
                <w:color w:val="000000"/>
                <w:sz w:val="20"/>
              </w:rPr>
              <w:t>
Снижение доли государства в экономике</w:t>
            </w:r>
          </w:p>
        </w:tc>
      </w:tr>
    </w:tbl>
    <w:bookmarkStart w:name="z282" w:id="23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r>
        <w:rPr>
          <w:rFonts w:ascii="Times New Roman"/>
          <w:b w:val="false"/>
          <w:i w:val="false"/>
          <w:color w:val="000000"/>
          <w:sz w:val="28"/>
        </w:rPr>
        <w:t xml:space="preserve"> </w:t>
      </w:r>
    </w:p>
    <w:bookmarkEnd w:id="239"/>
    <w:bookmarkStart w:name="z283" w:id="240"/>
    <w:p>
      <w:pPr>
        <w:spacing w:after="0"/>
        <w:ind w:left="0"/>
        <w:jc w:val="both"/>
      </w:pPr>
      <w:r>
        <w:rPr>
          <w:rFonts w:ascii="Times New Roman"/>
          <w:b w:val="false"/>
          <w:i w:val="false"/>
          <w:color w:val="000000"/>
          <w:sz w:val="28"/>
        </w:rPr>
        <w:t>
      ESG – экологическое, социальное и корпоративное управление</w:t>
      </w:r>
    </w:p>
    <w:bookmarkEnd w:id="240"/>
    <w:bookmarkStart w:name="z284" w:id="241"/>
    <w:p>
      <w:pPr>
        <w:spacing w:after="0"/>
        <w:ind w:left="0"/>
        <w:jc w:val="both"/>
      </w:pPr>
      <w:r>
        <w:rPr>
          <w:rFonts w:ascii="Times New Roman"/>
          <w:b w:val="false"/>
          <w:i w:val="false"/>
          <w:color w:val="000000"/>
          <w:sz w:val="28"/>
        </w:rPr>
        <w:t>
      IPO – первичное публичное размещение акций компании</w:t>
      </w:r>
    </w:p>
    <w:bookmarkEnd w:id="241"/>
    <w:bookmarkStart w:name="z285" w:id="242"/>
    <w:p>
      <w:pPr>
        <w:spacing w:after="0"/>
        <w:ind w:left="0"/>
        <w:jc w:val="both"/>
      </w:pPr>
      <w:r>
        <w:rPr>
          <w:rFonts w:ascii="Times New Roman"/>
          <w:b w:val="false"/>
          <w:i w:val="false"/>
          <w:color w:val="000000"/>
          <w:sz w:val="28"/>
        </w:rPr>
        <w:t>
      H&amp;S – охрана труда и здоровья</w:t>
      </w:r>
    </w:p>
    <w:bookmarkEnd w:id="242"/>
    <w:bookmarkStart w:name="z286" w:id="243"/>
    <w:p>
      <w:pPr>
        <w:spacing w:after="0"/>
        <w:ind w:left="0"/>
        <w:jc w:val="both"/>
      </w:pPr>
      <w:r>
        <w:rPr>
          <w:rFonts w:ascii="Times New Roman"/>
          <w:b w:val="false"/>
          <w:i w:val="false"/>
          <w:color w:val="000000"/>
          <w:sz w:val="28"/>
        </w:rPr>
        <w:t xml:space="preserve">
      SPO – вторичное публичное размещение акций компании </w:t>
      </w:r>
    </w:p>
    <w:bookmarkEnd w:id="243"/>
    <w:bookmarkStart w:name="z287" w:id="244"/>
    <w:p>
      <w:pPr>
        <w:spacing w:after="0"/>
        <w:ind w:left="0"/>
        <w:jc w:val="both"/>
      </w:pPr>
      <w:r>
        <w:rPr>
          <w:rFonts w:ascii="Times New Roman"/>
          <w:b w:val="false"/>
          <w:i w:val="false"/>
          <w:color w:val="000000"/>
          <w:sz w:val="28"/>
        </w:rPr>
        <w:t>
      долл. США – доллар Соединеных Штатов Америки</w:t>
      </w:r>
    </w:p>
    <w:bookmarkEnd w:id="244"/>
    <w:bookmarkStart w:name="z288" w:id="245"/>
    <w:p>
      <w:pPr>
        <w:spacing w:after="0"/>
        <w:ind w:left="0"/>
        <w:jc w:val="both"/>
      </w:pPr>
      <w:r>
        <w:rPr>
          <w:rFonts w:ascii="Times New Roman"/>
          <w:b w:val="false"/>
          <w:i w:val="false"/>
          <w:color w:val="000000"/>
          <w:sz w:val="28"/>
        </w:rPr>
        <w:t>
      НИОКР – научно-исследовательские и опытно-конструкторские работы</w:t>
      </w:r>
    </w:p>
    <w:bookmarkEnd w:id="245"/>
    <w:bookmarkStart w:name="z289" w:id="246"/>
    <w:p>
      <w:pPr>
        <w:spacing w:after="0"/>
        <w:ind w:left="0"/>
        <w:jc w:val="both"/>
      </w:pPr>
      <w:r>
        <w:rPr>
          <w:rFonts w:ascii="Times New Roman"/>
          <w:b w:val="false"/>
          <w:i w:val="false"/>
          <w:color w:val="000000"/>
          <w:sz w:val="28"/>
        </w:rPr>
        <w:t xml:space="preserve">
      ВВП – валовой внутренний продукт </w:t>
      </w:r>
    </w:p>
    <w:bookmarkEnd w:id="246"/>
    <w:bookmarkStart w:name="z290" w:id="247"/>
    <w:p>
      <w:pPr>
        <w:spacing w:after="0"/>
        <w:ind w:left="0"/>
        <w:jc w:val="both"/>
      </w:pPr>
      <w:r>
        <w:rPr>
          <w:rFonts w:ascii="Times New Roman"/>
          <w:b w:val="false"/>
          <w:i w:val="false"/>
          <w:color w:val="000000"/>
          <w:sz w:val="28"/>
        </w:rPr>
        <w:t>
      ВИЭ – возобновляемые источники энергии</w:t>
      </w:r>
    </w:p>
    <w:bookmarkEnd w:id="247"/>
    <w:bookmarkStart w:name="z291" w:id="248"/>
    <w:p>
      <w:pPr>
        <w:spacing w:after="0"/>
        <w:ind w:left="0"/>
        <w:jc w:val="both"/>
      </w:pPr>
      <w:r>
        <w:rPr>
          <w:rFonts w:ascii="Times New Roman"/>
          <w:b w:val="false"/>
          <w:i w:val="false"/>
          <w:color w:val="000000"/>
          <w:sz w:val="28"/>
        </w:rPr>
        <w:t xml:space="preserve">
      КСО – корпоративная социальная ответственность </w:t>
      </w:r>
    </w:p>
    <w:bookmarkEnd w:id="248"/>
    <w:bookmarkStart w:name="z292" w:id="249"/>
    <w:p>
      <w:pPr>
        <w:spacing w:after="0"/>
        <w:ind w:left="0"/>
        <w:jc w:val="both"/>
      </w:pPr>
      <w:r>
        <w:rPr>
          <w:rFonts w:ascii="Times New Roman"/>
          <w:b w:val="false"/>
          <w:i w:val="false"/>
          <w:color w:val="000000"/>
          <w:sz w:val="28"/>
        </w:rPr>
        <w:t xml:space="preserve">
      КЦ – корпоративный центр </w:t>
      </w:r>
    </w:p>
    <w:bookmarkEnd w:id="249"/>
    <w:bookmarkStart w:name="z293" w:id="250"/>
    <w:p>
      <w:pPr>
        <w:spacing w:after="0"/>
        <w:ind w:left="0"/>
        <w:jc w:val="both"/>
      </w:pPr>
      <w:r>
        <w:rPr>
          <w:rFonts w:ascii="Times New Roman"/>
          <w:b w:val="false"/>
          <w:i w:val="false"/>
          <w:color w:val="000000"/>
          <w:sz w:val="28"/>
        </w:rPr>
        <w:t xml:space="preserve">
      КПД – ключевые показатели деятельности </w:t>
      </w:r>
    </w:p>
    <w:bookmarkEnd w:id="250"/>
    <w:bookmarkStart w:name="z294" w:id="251"/>
    <w:p>
      <w:pPr>
        <w:spacing w:after="0"/>
        <w:ind w:left="0"/>
        <w:jc w:val="both"/>
      </w:pPr>
      <w:r>
        <w:rPr>
          <w:rFonts w:ascii="Times New Roman"/>
          <w:b w:val="false"/>
          <w:i w:val="false"/>
          <w:color w:val="000000"/>
          <w:sz w:val="28"/>
        </w:rPr>
        <w:t xml:space="preserve">
      ПИИ – приток иностранных инвестиций </w:t>
      </w:r>
    </w:p>
    <w:bookmarkEnd w:id="251"/>
    <w:bookmarkStart w:name="z295" w:id="252"/>
    <w:p>
      <w:pPr>
        <w:spacing w:after="0"/>
        <w:ind w:left="0"/>
        <w:jc w:val="both"/>
      </w:pPr>
      <w:r>
        <w:rPr>
          <w:rFonts w:ascii="Times New Roman"/>
          <w:b w:val="false"/>
          <w:i w:val="false"/>
          <w:color w:val="000000"/>
          <w:sz w:val="28"/>
        </w:rPr>
        <w:t>
      МСБ – малый и средний бизнес</w:t>
      </w:r>
    </w:p>
    <w:bookmarkEnd w:id="252"/>
    <w:bookmarkStart w:name="z296" w:id="253"/>
    <w:p>
      <w:pPr>
        <w:spacing w:after="0"/>
        <w:ind w:left="0"/>
        <w:jc w:val="both"/>
      </w:pPr>
      <w:r>
        <w:rPr>
          <w:rFonts w:ascii="Times New Roman"/>
          <w:b w:val="false"/>
          <w:i w:val="false"/>
          <w:color w:val="000000"/>
          <w:sz w:val="28"/>
        </w:rPr>
        <w:t>
      ОЭСР – Организация экономического сотрудничества и развития</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