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7451e" w14:textId="16745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Концепции развития дошкольного, среднего, технического и профессионального образования Республики Казахстан на 2023 – 2029 годы</w:t>
      </w:r>
    </w:p>
    <w:p>
      <w:pPr>
        <w:spacing w:after="0"/>
        <w:ind w:left="0"/>
        <w:jc w:val="both"/>
      </w:pPr>
      <w:r>
        <w:rPr>
          <w:rFonts w:ascii="Times New Roman"/>
          <w:b w:val="false"/>
          <w:i w:val="false"/>
          <w:color w:val="000000"/>
          <w:sz w:val="28"/>
        </w:rPr>
        <w:t>Постановление Правительства Республики Казахстан от 28 марта 2023 года № 249.</w:t>
      </w:r>
    </w:p>
    <w:p>
      <w:pPr>
        <w:spacing w:after="0"/>
        <w:ind w:left="0"/>
        <w:jc w:val="both"/>
      </w:pPr>
      <w:bookmarkStart w:name="z3"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Концепцию</w:t>
      </w:r>
      <w:r>
        <w:rPr>
          <w:rFonts w:ascii="Times New Roman"/>
          <w:b w:val="false"/>
          <w:i w:val="false"/>
          <w:color w:val="000000"/>
          <w:sz w:val="28"/>
        </w:rPr>
        <w:t xml:space="preserve"> развития дошкольного, среднего, технического и профессионального образования Республики Казахстан на 2023 – 2029 годы (далее – Концепция).</w:t>
      </w:r>
    </w:p>
    <w:bookmarkEnd w:id="1"/>
    <w:bookmarkStart w:name="z5" w:id="2"/>
    <w:p>
      <w:pPr>
        <w:spacing w:after="0"/>
        <w:ind w:left="0"/>
        <w:jc w:val="both"/>
      </w:pPr>
      <w:r>
        <w:rPr>
          <w:rFonts w:ascii="Times New Roman"/>
          <w:b w:val="false"/>
          <w:i w:val="false"/>
          <w:color w:val="000000"/>
          <w:sz w:val="28"/>
        </w:rPr>
        <w:t>
      2. Центральным государственным и местным исполнительным органам, заинтересованным организациям (по согласованию), ответственным за реализацию Концепции:</w:t>
      </w:r>
    </w:p>
    <w:bookmarkEnd w:id="2"/>
    <w:bookmarkStart w:name="z6" w:id="3"/>
    <w:p>
      <w:pPr>
        <w:spacing w:after="0"/>
        <w:ind w:left="0"/>
        <w:jc w:val="both"/>
      </w:pPr>
      <w:r>
        <w:rPr>
          <w:rFonts w:ascii="Times New Roman"/>
          <w:b w:val="false"/>
          <w:i w:val="false"/>
          <w:color w:val="000000"/>
          <w:sz w:val="28"/>
        </w:rPr>
        <w:t>
      1) принять необходимые меры по реализации Концепции;</w:t>
      </w:r>
    </w:p>
    <w:bookmarkEnd w:id="3"/>
    <w:bookmarkStart w:name="z7" w:id="4"/>
    <w:p>
      <w:pPr>
        <w:spacing w:after="0"/>
        <w:ind w:left="0"/>
        <w:jc w:val="both"/>
      </w:pPr>
      <w:r>
        <w:rPr>
          <w:rFonts w:ascii="Times New Roman"/>
          <w:b w:val="false"/>
          <w:i w:val="false"/>
          <w:color w:val="000000"/>
          <w:sz w:val="28"/>
        </w:rPr>
        <w:t xml:space="preserve">
      2) обеспечить своевременное исполнение </w:t>
      </w:r>
      <w:r>
        <w:rPr>
          <w:rFonts w:ascii="Times New Roman"/>
          <w:b w:val="false"/>
          <w:i w:val="false"/>
          <w:color w:val="000000"/>
          <w:sz w:val="28"/>
        </w:rPr>
        <w:t>Плана действий</w:t>
      </w:r>
      <w:r>
        <w:rPr>
          <w:rFonts w:ascii="Times New Roman"/>
          <w:b w:val="false"/>
          <w:i w:val="false"/>
          <w:color w:val="000000"/>
          <w:sz w:val="28"/>
        </w:rPr>
        <w:t xml:space="preserve"> по реализации Концепции;</w:t>
      </w:r>
    </w:p>
    <w:bookmarkEnd w:id="4"/>
    <w:bookmarkStart w:name="z8" w:id="5"/>
    <w:p>
      <w:pPr>
        <w:spacing w:after="0"/>
        <w:ind w:left="0"/>
        <w:jc w:val="both"/>
      </w:pPr>
      <w:r>
        <w:rPr>
          <w:rFonts w:ascii="Times New Roman"/>
          <w:b w:val="false"/>
          <w:i w:val="false"/>
          <w:color w:val="000000"/>
          <w:sz w:val="28"/>
        </w:rPr>
        <w:t>
      3) не позднее 15 апреля, следующего за отчетным годом, представлять информацию о ходе реализации Концепции в Министерство просвещения Республики Казахстан.</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постановлением Правительства РК от 13.06.2024 </w:t>
      </w:r>
      <w:r>
        <w:rPr>
          <w:rFonts w:ascii="Times New Roman"/>
          <w:b w:val="false"/>
          <w:i w:val="false"/>
          <w:color w:val="000000"/>
          <w:sz w:val="28"/>
        </w:rPr>
        <w:t>№ 465</w:t>
      </w:r>
      <w:r>
        <w:rPr>
          <w:rFonts w:ascii="Times New Roman"/>
          <w:b w:val="false"/>
          <w:i w:val="false"/>
          <w:color w:val="ff0000"/>
          <w:sz w:val="28"/>
        </w:rPr>
        <w:t>.</w:t>
      </w:r>
      <w:r>
        <w:br/>
      </w:r>
      <w:r>
        <w:rPr>
          <w:rFonts w:ascii="Times New Roman"/>
          <w:b w:val="false"/>
          <w:i w:val="false"/>
          <w:color w:val="000000"/>
          <w:sz w:val="28"/>
        </w:rPr>
        <w:t>
</w:t>
      </w:r>
    </w:p>
    <w:bookmarkStart w:name="z10" w:id="6"/>
    <w:p>
      <w:pPr>
        <w:spacing w:after="0"/>
        <w:ind w:left="0"/>
        <w:jc w:val="both"/>
      </w:pPr>
      <w:r>
        <w:rPr>
          <w:rFonts w:ascii="Times New Roman"/>
          <w:b w:val="false"/>
          <w:i w:val="false"/>
          <w:color w:val="000000"/>
          <w:sz w:val="28"/>
        </w:rPr>
        <w:t>
      4. Контроль за исполнением настоящего постановления возложить на Министерство просвещения Республики Казахстан.</w:t>
      </w:r>
    </w:p>
    <w:bookmarkEnd w:id="6"/>
    <w:bookmarkStart w:name="z11" w:id="7"/>
    <w:p>
      <w:pPr>
        <w:spacing w:after="0"/>
        <w:ind w:left="0"/>
        <w:jc w:val="both"/>
      </w:pPr>
      <w:r>
        <w:rPr>
          <w:rFonts w:ascii="Times New Roman"/>
          <w:b w:val="false"/>
          <w:i w:val="false"/>
          <w:color w:val="000000"/>
          <w:sz w:val="28"/>
        </w:rPr>
        <w:t xml:space="preserve">
      5.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24 ноября 2022 года № 941 "Об утверждении Концепции развития образования Республики Казахстан на 2022 – 2026 годы".</w:t>
      </w:r>
    </w:p>
    <w:bookmarkEnd w:id="7"/>
    <w:bookmarkStart w:name="z12" w:id="8"/>
    <w:p>
      <w:pPr>
        <w:spacing w:after="0"/>
        <w:ind w:left="0"/>
        <w:jc w:val="both"/>
      </w:pPr>
      <w:r>
        <w:rPr>
          <w:rFonts w:ascii="Times New Roman"/>
          <w:b w:val="false"/>
          <w:i w:val="false"/>
          <w:color w:val="000000"/>
          <w:sz w:val="28"/>
        </w:rPr>
        <w:t>
      6. Настоящее постановление вводится в действие со дня его подписания.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марта 2023 года № 249</w:t>
            </w:r>
          </w:p>
        </w:tc>
      </w:tr>
    </w:tbl>
    <w:bookmarkStart w:name="z15" w:id="9"/>
    <w:p>
      <w:pPr>
        <w:spacing w:after="0"/>
        <w:ind w:left="0"/>
        <w:jc w:val="left"/>
      </w:pPr>
      <w:r>
        <w:rPr>
          <w:rFonts w:ascii="Times New Roman"/>
          <w:b/>
          <w:i w:val="false"/>
          <w:color w:val="000000"/>
        </w:rPr>
        <w:t xml:space="preserve"> Концепция</w:t>
      </w:r>
      <w:r>
        <w:br/>
      </w:r>
      <w:r>
        <w:rPr>
          <w:rFonts w:ascii="Times New Roman"/>
          <w:b/>
          <w:i w:val="false"/>
          <w:color w:val="000000"/>
        </w:rPr>
        <w:t xml:space="preserve">развития дошкольного, среднего, технического и профессионального образования Республики Казахстан </w:t>
      </w:r>
      <w:r>
        <w:br/>
      </w:r>
      <w:r>
        <w:rPr>
          <w:rFonts w:ascii="Times New Roman"/>
          <w:b/>
          <w:i w:val="false"/>
          <w:color w:val="000000"/>
        </w:rPr>
        <w:t>на 2023 – 2029 годы</w:t>
      </w:r>
    </w:p>
    <w:bookmarkEnd w:id="9"/>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1</w:t>
      </w:r>
      <w:r>
        <w:rPr>
          <w:rFonts w:ascii="Times New Roman"/>
          <w:b w:val="false"/>
          <w:i w:val="false"/>
          <w:color w:val="000000"/>
          <w:sz w:val="28"/>
        </w:rPr>
        <w:t>. Паспорт (основные параметры)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2</w:t>
      </w:r>
      <w:r>
        <w:rPr>
          <w:rFonts w:ascii="Times New Roman"/>
          <w:b w:val="false"/>
          <w:i w:val="false"/>
          <w:color w:val="000000"/>
          <w:sz w:val="28"/>
        </w:rPr>
        <w:t>. Анализ текущей ситуации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1</w:t>
      </w:r>
      <w:r>
        <w:rPr>
          <w:rFonts w:ascii="Times New Roman"/>
          <w:b w:val="false"/>
          <w:i w:val="false"/>
          <w:color w:val="000000"/>
          <w:sz w:val="28"/>
        </w:rPr>
        <w:t>. Дошкольное воспитание и обучение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2</w:t>
      </w:r>
      <w:r>
        <w:rPr>
          <w:rFonts w:ascii="Times New Roman"/>
          <w:b w:val="false"/>
          <w:i w:val="false"/>
          <w:color w:val="000000"/>
          <w:sz w:val="28"/>
        </w:rPr>
        <w:t>. Среднее образование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3</w:t>
      </w:r>
      <w:r>
        <w:rPr>
          <w:rFonts w:ascii="Times New Roman"/>
          <w:b w:val="false"/>
          <w:i w:val="false"/>
          <w:color w:val="000000"/>
          <w:sz w:val="28"/>
        </w:rPr>
        <w:t>. Техническое и профессиональное образование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4</w:t>
      </w:r>
      <w:r>
        <w:rPr>
          <w:rFonts w:ascii="Times New Roman"/>
          <w:b w:val="false"/>
          <w:i w:val="false"/>
          <w:color w:val="000000"/>
          <w:sz w:val="28"/>
        </w:rPr>
        <w:t>. Безопасность детей, защита их прав и интересов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5</w:t>
      </w:r>
      <w:r>
        <w:rPr>
          <w:rFonts w:ascii="Times New Roman"/>
          <w:b w:val="false"/>
          <w:i w:val="false"/>
          <w:color w:val="000000"/>
          <w:sz w:val="28"/>
        </w:rPr>
        <w:t>. Организация воспитательной работы в организациях образования и дополнительное образование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6</w:t>
      </w:r>
      <w:r>
        <w:rPr>
          <w:rFonts w:ascii="Times New Roman"/>
          <w:b w:val="false"/>
          <w:i w:val="false"/>
          <w:color w:val="000000"/>
          <w:sz w:val="28"/>
        </w:rPr>
        <w:t>. Статус педагога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7</w:t>
      </w:r>
      <w:r>
        <w:rPr>
          <w:rFonts w:ascii="Times New Roman"/>
          <w:b w:val="false"/>
          <w:i w:val="false"/>
          <w:color w:val="000000"/>
          <w:sz w:val="28"/>
        </w:rPr>
        <w:t>. Оценка качества образования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3</w:t>
      </w:r>
      <w:r>
        <w:rPr>
          <w:rFonts w:ascii="Times New Roman"/>
          <w:b w:val="false"/>
          <w:i w:val="false"/>
          <w:color w:val="000000"/>
          <w:sz w:val="28"/>
        </w:rPr>
        <w:t>. Обзор международного опыта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4</w:t>
      </w:r>
      <w:r>
        <w:rPr>
          <w:rFonts w:ascii="Times New Roman"/>
          <w:b w:val="false"/>
          <w:i w:val="false"/>
          <w:color w:val="000000"/>
          <w:sz w:val="28"/>
        </w:rPr>
        <w:t>. Видение развития образования Республики Казахстан на 2023 – 2029 годы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5</w:t>
      </w:r>
      <w:r>
        <w:rPr>
          <w:rFonts w:ascii="Times New Roman"/>
          <w:b w:val="false"/>
          <w:i w:val="false"/>
          <w:color w:val="000000"/>
          <w:sz w:val="28"/>
        </w:rPr>
        <w:t>. Основные принципы и подходы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Направление 1.</w:t>
      </w:r>
      <w:r>
        <w:rPr>
          <w:rFonts w:ascii="Times New Roman"/>
          <w:b w:val="false"/>
          <w:i w:val="false"/>
          <w:color w:val="000000"/>
          <w:sz w:val="28"/>
        </w:rPr>
        <w:t xml:space="preserve"> Детский сад – территория комфорта и развития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1</w:t>
      </w:r>
      <w:r>
        <w:rPr>
          <w:rFonts w:ascii="Times New Roman"/>
          <w:b w:val="false"/>
          <w:i w:val="false"/>
          <w:color w:val="000000"/>
          <w:sz w:val="28"/>
        </w:rPr>
        <w:t>. Расширение доступа к дошкольному воспитанию и обучению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2</w:t>
      </w:r>
      <w:r>
        <w:rPr>
          <w:rFonts w:ascii="Times New Roman"/>
          <w:b w:val="false"/>
          <w:i w:val="false"/>
          <w:color w:val="000000"/>
          <w:sz w:val="28"/>
        </w:rPr>
        <w:t>. Модернизация содержания в дошкольных организациях в рамках Модели развития дошкольного воспитания и обучения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3</w:t>
      </w:r>
      <w:r>
        <w:rPr>
          <w:rFonts w:ascii="Times New Roman"/>
          <w:b w:val="false"/>
          <w:i w:val="false"/>
          <w:color w:val="000000"/>
          <w:sz w:val="28"/>
        </w:rPr>
        <w:t>. Повышение эффективности управления сферой дошкольного воспитания и обучения на основе лидерства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Направление 2.</w:t>
      </w:r>
      <w:r>
        <w:rPr>
          <w:rFonts w:ascii="Times New Roman"/>
          <w:b w:val="false"/>
          <w:i w:val="false"/>
          <w:color w:val="000000"/>
          <w:sz w:val="28"/>
        </w:rPr>
        <w:t xml:space="preserve"> Каждая школа – лучшая школа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1</w:t>
      </w:r>
      <w:r>
        <w:rPr>
          <w:rFonts w:ascii="Times New Roman"/>
          <w:b w:val="false"/>
          <w:i w:val="false"/>
          <w:color w:val="000000"/>
          <w:sz w:val="28"/>
        </w:rPr>
        <w:t xml:space="preserve">. Совершенствование содержания среднего образования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2</w:t>
      </w:r>
      <w:r>
        <w:rPr>
          <w:rFonts w:ascii="Times New Roman"/>
          <w:b w:val="false"/>
          <w:i w:val="false"/>
          <w:color w:val="000000"/>
          <w:sz w:val="28"/>
        </w:rPr>
        <w:t>. Доступность среднего образования для детей с особыми образовательными потребностями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3</w:t>
      </w:r>
      <w:r>
        <w:rPr>
          <w:rFonts w:ascii="Times New Roman"/>
          <w:b w:val="false"/>
          <w:i w:val="false"/>
          <w:color w:val="000000"/>
          <w:sz w:val="28"/>
        </w:rPr>
        <w:t>. Развитие инфраструктуры и модернизация школ</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Направление 3.</w:t>
      </w:r>
      <w:r>
        <w:rPr>
          <w:rFonts w:ascii="Times New Roman"/>
          <w:b w:val="false"/>
          <w:i w:val="false"/>
          <w:color w:val="000000"/>
          <w:sz w:val="28"/>
        </w:rPr>
        <w:t xml:space="preserve"> Техническое и профессиональное образование – ключевое звено подготовки рабочих кадров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1</w:t>
      </w:r>
      <w:r>
        <w:rPr>
          <w:rFonts w:ascii="Times New Roman"/>
          <w:b w:val="false"/>
          <w:i w:val="false"/>
          <w:color w:val="000000"/>
          <w:sz w:val="28"/>
        </w:rPr>
        <w:t>. Обеспечение качественного и безбарьерного доступа технического и профессионального образования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2</w:t>
      </w:r>
      <w:r>
        <w:rPr>
          <w:rFonts w:ascii="Times New Roman"/>
          <w:b w:val="false"/>
          <w:i w:val="false"/>
          <w:color w:val="000000"/>
          <w:sz w:val="28"/>
        </w:rPr>
        <w:t>. Модернизация содержания и повышение качества технического и профессионального образования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3</w:t>
      </w:r>
      <w:r>
        <w:rPr>
          <w:rFonts w:ascii="Times New Roman"/>
          <w:b w:val="false"/>
          <w:i w:val="false"/>
          <w:color w:val="000000"/>
          <w:sz w:val="28"/>
        </w:rPr>
        <w:t>. Обновление условий и вовлечение работодателей в техническое и профессиональное образование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4</w:t>
      </w:r>
      <w:r>
        <w:rPr>
          <w:rFonts w:ascii="Times New Roman"/>
          <w:b w:val="false"/>
          <w:i w:val="false"/>
          <w:color w:val="000000"/>
          <w:sz w:val="28"/>
        </w:rPr>
        <w:t>. Повышение финансовой устойчивости и целевая поддержка организаций технического и профессионального образования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5</w:t>
      </w:r>
      <w:r>
        <w:rPr>
          <w:rFonts w:ascii="Times New Roman"/>
          <w:b w:val="false"/>
          <w:i w:val="false"/>
          <w:color w:val="000000"/>
          <w:sz w:val="28"/>
        </w:rPr>
        <w:t>. Цифровизация технического и профессионального образования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Направление 4</w:t>
      </w:r>
      <w:r>
        <w:rPr>
          <w:rFonts w:ascii="Times New Roman"/>
          <w:b w:val="false"/>
          <w:i w:val="false"/>
          <w:color w:val="000000"/>
          <w:sz w:val="28"/>
        </w:rPr>
        <w:t>. Защита прав и интересов детей, обеспечение условий безопасной жизнедеятельности ребенка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1</w:t>
      </w:r>
      <w:r>
        <w:rPr>
          <w:rFonts w:ascii="Times New Roman"/>
          <w:b w:val="false"/>
          <w:i w:val="false"/>
          <w:color w:val="000000"/>
          <w:sz w:val="28"/>
        </w:rPr>
        <w:t>. Реализация комплексных мер по обеспечению безопасности детей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2</w:t>
      </w:r>
      <w:r>
        <w:rPr>
          <w:rFonts w:ascii="Times New Roman"/>
          <w:b w:val="false"/>
          <w:i w:val="false"/>
          <w:color w:val="000000"/>
          <w:sz w:val="28"/>
        </w:rPr>
        <w:t>. Охрана прав детей-сирот и детей, оставшихся без попечения родителей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3</w:t>
      </w:r>
      <w:r>
        <w:rPr>
          <w:rFonts w:ascii="Times New Roman"/>
          <w:b w:val="false"/>
          <w:i w:val="false"/>
          <w:color w:val="000000"/>
          <w:sz w:val="28"/>
        </w:rPr>
        <w:t>. Оказание социальной поддержки обучающимся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4</w:t>
      </w:r>
      <w:r>
        <w:rPr>
          <w:rFonts w:ascii="Times New Roman"/>
          <w:b w:val="false"/>
          <w:i w:val="false"/>
          <w:color w:val="000000"/>
          <w:sz w:val="28"/>
        </w:rPr>
        <w:t>. Повышение правовой грамотности детей и их родителей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Направление 5</w:t>
      </w:r>
      <w:r>
        <w:rPr>
          <w:rFonts w:ascii="Times New Roman"/>
          <w:b w:val="false"/>
          <w:i w:val="false"/>
          <w:color w:val="000000"/>
          <w:sz w:val="28"/>
        </w:rPr>
        <w:t>. Воспитание нового поколения казахстанцев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1</w:t>
      </w:r>
      <w:r>
        <w:rPr>
          <w:rFonts w:ascii="Times New Roman"/>
          <w:b w:val="false"/>
          <w:i w:val="false"/>
          <w:color w:val="000000"/>
          <w:sz w:val="28"/>
        </w:rPr>
        <w:t>. Развитие общечеловеческих ценностей и эмоционального интеллекта обучающихся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2</w:t>
      </w:r>
      <w:r>
        <w:rPr>
          <w:rFonts w:ascii="Times New Roman"/>
          <w:b w:val="false"/>
          <w:i w:val="false"/>
          <w:color w:val="000000"/>
          <w:sz w:val="28"/>
        </w:rPr>
        <w:t>. Развитие способностей ребенка по интересам через дополнительное (неформальное) образование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Направление 6</w:t>
      </w:r>
      <w:r>
        <w:rPr>
          <w:rFonts w:ascii="Times New Roman"/>
          <w:b w:val="false"/>
          <w:i w:val="false"/>
          <w:color w:val="000000"/>
          <w:sz w:val="28"/>
        </w:rPr>
        <w:t>. Преумножение профессионального и культурного капитала педагогов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1</w:t>
      </w:r>
      <w:r>
        <w:rPr>
          <w:rFonts w:ascii="Times New Roman"/>
          <w:b w:val="false"/>
          <w:i w:val="false"/>
          <w:color w:val="000000"/>
          <w:sz w:val="28"/>
        </w:rPr>
        <w:t>. Создание благоприятных условий для педагогов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2</w:t>
      </w:r>
      <w:r>
        <w:rPr>
          <w:rFonts w:ascii="Times New Roman"/>
          <w:b w:val="false"/>
          <w:i w:val="false"/>
          <w:color w:val="000000"/>
          <w:sz w:val="28"/>
        </w:rPr>
        <w:t>. Обеспеченность педагогами и модернизация педагогического образования в колледжах</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3</w:t>
      </w:r>
      <w:r>
        <w:rPr>
          <w:rFonts w:ascii="Times New Roman"/>
          <w:b w:val="false"/>
          <w:i w:val="false"/>
          <w:color w:val="000000"/>
          <w:sz w:val="28"/>
        </w:rPr>
        <w:t>. Непрерывное профессиональное развитие педагога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Направление 7</w:t>
      </w:r>
      <w:r>
        <w:rPr>
          <w:rFonts w:ascii="Times New Roman"/>
          <w:b w:val="false"/>
          <w:i w:val="false"/>
          <w:color w:val="000000"/>
          <w:sz w:val="28"/>
        </w:rPr>
        <w:t>. Обеспечение качества образования на системном уровне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1</w:t>
      </w:r>
      <w:r>
        <w:rPr>
          <w:rFonts w:ascii="Times New Roman"/>
          <w:b w:val="false"/>
          <w:i w:val="false"/>
          <w:color w:val="000000"/>
          <w:sz w:val="28"/>
        </w:rPr>
        <w:t>. Система внутреннего обеспечения качества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2</w:t>
      </w:r>
      <w:r>
        <w:rPr>
          <w:rFonts w:ascii="Times New Roman"/>
          <w:b w:val="false"/>
          <w:i w:val="false"/>
          <w:color w:val="000000"/>
          <w:sz w:val="28"/>
        </w:rPr>
        <w:t>. Система внешнего обеспечения качества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3</w:t>
      </w:r>
      <w:r>
        <w:rPr>
          <w:rFonts w:ascii="Times New Roman"/>
          <w:b w:val="false"/>
          <w:i w:val="false"/>
          <w:color w:val="000000"/>
          <w:sz w:val="28"/>
        </w:rPr>
        <w:t>. Формирование культуры качества и академической честности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6</w:t>
      </w:r>
      <w:r>
        <w:rPr>
          <w:rFonts w:ascii="Times New Roman"/>
          <w:b w:val="false"/>
          <w:i w:val="false"/>
          <w:color w:val="000000"/>
          <w:sz w:val="28"/>
        </w:rPr>
        <w:t>. Целевые индикаторы и ожидаемые результаты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План действий по реализации Концепции развития дошкольного, среднего, технического и профессионального образования Республики Казахстан на 2023 – 2029 годы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Содержание с изменениями, внесенными постановлением Правительства РК от 13.06.2024 </w:t>
      </w:r>
      <w:r>
        <w:rPr>
          <w:rFonts w:ascii="Times New Roman"/>
          <w:b w:val="false"/>
          <w:i w:val="false"/>
          <w:color w:val="000000"/>
          <w:sz w:val="28"/>
        </w:rPr>
        <w:t>№ 465</w:t>
      </w:r>
      <w:r>
        <w:rPr>
          <w:rFonts w:ascii="Times New Roman"/>
          <w:b w:val="false"/>
          <w:i w:val="false"/>
          <w:color w:val="ff0000"/>
          <w:sz w:val="28"/>
        </w:rPr>
        <w:t>.</w:t>
      </w:r>
      <w:r>
        <w:br/>
      </w:r>
      <w:r>
        <w:rPr>
          <w:rFonts w:ascii="Times New Roman"/>
          <w:b w:val="false"/>
          <w:i w:val="false"/>
          <w:color w:val="000000"/>
          <w:sz w:val="28"/>
        </w:rPr>
        <w:t>
</w:t>
      </w:r>
    </w:p>
    <w:bookmarkStart w:name="z60" w:id="10"/>
    <w:p>
      <w:pPr>
        <w:spacing w:after="0"/>
        <w:ind w:left="0"/>
        <w:jc w:val="left"/>
      </w:pPr>
      <w:r>
        <w:rPr>
          <w:rFonts w:ascii="Times New Roman"/>
          <w:b/>
          <w:i w:val="false"/>
          <w:color w:val="000000"/>
        </w:rPr>
        <w:t xml:space="preserve"> Раздел 1. Паспорт (основные параметры)</w:t>
      </w:r>
    </w:p>
    <w:bookmarkEnd w:id="10"/>
    <w:p>
      <w:pPr>
        <w:spacing w:after="0"/>
        <w:ind w:left="0"/>
        <w:jc w:val="both"/>
      </w:pPr>
      <w:r>
        <w:rPr>
          <w:rFonts w:ascii="Times New Roman"/>
          <w:b w:val="false"/>
          <w:i w:val="false"/>
          <w:color w:val="ff0000"/>
          <w:sz w:val="28"/>
        </w:rPr>
        <w:t xml:space="preserve">
      Сноска. Раздел 1 с изменением, внесенным постановлением Правительства РК от 13.06.2024 </w:t>
      </w:r>
      <w:r>
        <w:rPr>
          <w:rFonts w:ascii="Times New Roman"/>
          <w:b w:val="false"/>
          <w:i w:val="false"/>
          <w:color w:val="ff0000"/>
          <w:sz w:val="28"/>
        </w:rPr>
        <w:t>№ 465</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Концепции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Концепция развития дошкольного, среднего, технического и профессионального образования Республики Казахстан на 2023 – 2029 годы (далее – Концепция)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разработки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11"/>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"Об образовании";</w:t>
            </w:r>
          </w:p>
          <w:bookmarkEnd w:id="11"/>
          <w:p>
            <w:pPr>
              <w:spacing w:after="20"/>
              <w:ind w:left="20"/>
              <w:jc w:val="both"/>
            </w:pPr>
            <w:r>
              <w:rPr>
                <w:rFonts w:ascii="Times New Roman"/>
                <w:b w:val="false"/>
                <w:i w:val="false"/>
                <w:color w:val="000000"/>
                <w:sz w:val="20"/>
              </w:rPr>
              <w:t>
</w:t>
            </w:r>
            <w:r>
              <w:rPr>
                <w:rFonts w:ascii="Times New Roman"/>
                <w:b w:val="false"/>
                <w:i w:val="false"/>
                <w:color w:val="000000"/>
                <w:sz w:val="20"/>
              </w:rPr>
              <w:t>Послание Главы государства народу Казахстана от 1 сентября 2020 года "Казахстан в новой реальности: время действий";</w:t>
            </w:r>
          </w:p>
          <w:p>
            <w:pPr>
              <w:spacing w:after="20"/>
              <w:ind w:left="20"/>
              <w:jc w:val="both"/>
            </w:pPr>
            <w:r>
              <w:rPr>
                <w:rFonts w:ascii="Times New Roman"/>
                <w:b w:val="false"/>
                <w:i w:val="false"/>
                <w:color w:val="000000"/>
                <w:sz w:val="20"/>
              </w:rPr>
              <w:t>
</w:t>
            </w:r>
            <w:r>
              <w:rPr>
                <w:rFonts w:ascii="Times New Roman"/>
                <w:b w:val="false"/>
                <w:i w:val="false"/>
                <w:color w:val="000000"/>
                <w:sz w:val="20"/>
              </w:rPr>
              <w:t>Послание Главы государства народу Казахстана от 1 сентября 2021 года "Единство народа и системные реформы – прочная основа процветания страны";</w:t>
            </w:r>
          </w:p>
          <w:p>
            <w:pPr>
              <w:spacing w:after="20"/>
              <w:ind w:left="20"/>
              <w:jc w:val="both"/>
            </w:pPr>
            <w:r>
              <w:rPr>
                <w:rFonts w:ascii="Times New Roman"/>
                <w:b w:val="false"/>
                <w:i w:val="false"/>
                <w:color w:val="000000"/>
                <w:sz w:val="20"/>
              </w:rPr>
              <w:t>
</w:t>
            </w:r>
            <w:r>
              <w:rPr>
                <w:rFonts w:ascii="Times New Roman"/>
                <w:b w:val="false"/>
                <w:i w:val="false"/>
                <w:color w:val="000000"/>
                <w:sz w:val="20"/>
              </w:rPr>
              <w:t>Послание</w:t>
            </w:r>
            <w:r>
              <w:rPr>
                <w:rFonts w:ascii="Times New Roman"/>
                <w:b w:val="false"/>
                <w:i w:val="false"/>
                <w:color w:val="000000"/>
                <w:sz w:val="20"/>
              </w:rPr>
              <w:t xml:space="preserve"> Главы государства народу Казахстана от 1 сентября 2022 года "Справедливое государство. Единая нация. Благополучное общество";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Указ</w:t>
            </w:r>
            <w:r>
              <w:rPr>
                <w:rFonts w:ascii="Times New Roman"/>
                <w:b w:val="false"/>
                <w:i w:val="false"/>
                <w:color w:val="000000"/>
                <w:sz w:val="20"/>
              </w:rPr>
              <w:t xml:space="preserve"> Президента Республики Казахстан от 15 февраля 2018 года № 636 "Об утверждении Национального плана развития Республики Казахстан до 2025 года и признании утратившими силу некоторых указов Президента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Постановление</w:t>
            </w:r>
            <w:r>
              <w:rPr>
                <w:rFonts w:ascii="Times New Roman"/>
                <w:b w:val="false"/>
                <w:i w:val="false"/>
                <w:color w:val="000000"/>
                <w:sz w:val="20"/>
              </w:rPr>
              <w:t xml:space="preserve"> Правительства Республики Казахстан от 29 ноября 2017 года № 790 "Об утверждении Системы государственного планирования в Республике Казахстан";</w:t>
            </w:r>
          </w:p>
          <w:p>
            <w:pPr>
              <w:spacing w:after="20"/>
              <w:ind w:left="20"/>
              <w:jc w:val="both"/>
            </w:pPr>
            <w:r>
              <w:rPr>
                <w:rFonts w:ascii="Times New Roman"/>
                <w:b w:val="false"/>
                <w:i w:val="false"/>
                <w:color w:val="000000"/>
                <w:sz w:val="20"/>
              </w:rPr>
              <w:t>
Предвыборная программа Президента Республики Казахстан "Справедливый Казахстан – для всех и для каждого. Сейчас и навсегда"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Государственные органы, ответственные за разработку Концепции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просвещения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Государственные органы, ответственные за реализацию Концепции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12"/>
          <w:p>
            <w:pPr>
              <w:spacing w:after="20"/>
              <w:ind w:left="20"/>
              <w:jc w:val="both"/>
            </w:pPr>
            <w:r>
              <w:rPr>
                <w:rFonts w:ascii="Times New Roman"/>
                <w:b w:val="false"/>
                <w:i w:val="false"/>
                <w:color w:val="000000"/>
                <w:sz w:val="20"/>
              </w:rPr>
              <w:t>
Министерство просвещения Республики Казахстан;</w:t>
            </w:r>
          </w:p>
          <w:bookmarkEnd w:id="12"/>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национальной экономики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финансов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науки и высшего образования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здравоохранения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труда и социальной защиты населения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культуры и информации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туризма и спорта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цифрового развития, инноваций и аэрокосмической промышленности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внутренних дел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промышленности и строительства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обороны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по чрезвычайным ситуациям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энергетики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экологии и природных ресурсов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Агентство Республики Казахстан по делам государственной службы;</w:t>
            </w:r>
          </w:p>
          <w:p>
            <w:pPr>
              <w:spacing w:after="20"/>
              <w:ind w:left="20"/>
              <w:jc w:val="both"/>
            </w:pPr>
            <w:r>
              <w:rPr>
                <w:rFonts w:ascii="Times New Roman"/>
                <w:b w:val="false"/>
                <w:i w:val="false"/>
                <w:color w:val="000000"/>
                <w:sz w:val="20"/>
              </w:rPr>
              <w:t>
акиматы областей, городов Астаны, Алматы и Шымкента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реализации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годы</w:t>
            </w:r>
          </w:p>
        </w:tc>
      </w:tr>
    </w:tbl>
    <w:bookmarkStart w:name="z80" w:id="13"/>
    <w:p>
      <w:pPr>
        <w:spacing w:after="0"/>
        <w:ind w:left="0"/>
        <w:jc w:val="left"/>
      </w:pPr>
      <w:r>
        <w:rPr>
          <w:rFonts w:ascii="Times New Roman"/>
          <w:b/>
          <w:i w:val="false"/>
          <w:color w:val="000000"/>
        </w:rPr>
        <w:t xml:space="preserve"> Раздел 2. Анализ текущей ситуации</w:t>
      </w:r>
    </w:p>
    <w:bookmarkEnd w:id="13"/>
    <w:p>
      <w:pPr>
        <w:spacing w:after="0"/>
        <w:ind w:left="0"/>
        <w:jc w:val="both"/>
      </w:pPr>
      <w:r>
        <w:rPr>
          <w:rFonts w:ascii="Times New Roman"/>
          <w:b w:val="false"/>
          <w:i w:val="false"/>
          <w:color w:val="ff0000"/>
          <w:sz w:val="28"/>
        </w:rPr>
        <w:t xml:space="preserve">
      Сноска. Раздел 2 с изменениями, внесенными постановлением Правительства РК от 13.06.2024 </w:t>
      </w:r>
      <w:r>
        <w:rPr>
          <w:rFonts w:ascii="Times New Roman"/>
          <w:b w:val="false"/>
          <w:i w:val="false"/>
          <w:color w:val="ff0000"/>
          <w:sz w:val="28"/>
        </w:rPr>
        <w:t>№ 465</w:t>
      </w:r>
      <w:r>
        <w:rPr>
          <w:rFonts w:ascii="Times New Roman"/>
          <w:b w:val="false"/>
          <w:i w:val="false"/>
          <w:color w:val="ff0000"/>
          <w:sz w:val="28"/>
        </w:rPr>
        <w:t>.</w:t>
      </w:r>
    </w:p>
    <w:bookmarkStart w:name="z81" w:id="14"/>
    <w:p>
      <w:pPr>
        <w:spacing w:after="0"/>
        <w:ind w:left="0"/>
        <w:jc w:val="left"/>
      </w:pPr>
      <w:r>
        <w:rPr>
          <w:rFonts w:ascii="Times New Roman"/>
          <w:b/>
          <w:i w:val="false"/>
          <w:color w:val="000000"/>
        </w:rPr>
        <w:t xml:space="preserve"> Глава 1. Дошкольное воспитание и обучение</w:t>
      </w:r>
    </w:p>
    <w:bookmarkEnd w:id="14"/>
    <w:bookmarkStart w:name="z82" w:id="15"/>
    <w:p>
      <w:pPr>
        <w:spacing w:after="0"/>
        <w:ind w:left="0"/>
        <w:jc w:val="both"/>
      </w:pPr>
      <w:r>
        <w:rPr>
          <w:rFonts w:ascii="Times New Roman"/>
          <w:b w:val="false"/>
          <w:i w:val="false"/>
          <w:color w:val="000000"/>
          <w:sz w:val="28"/>
        </w:rPr>
        <w:t>
      Государственная политика в области образования Казахстана направлена на обеспечение равного доступа к качественному дошкольному воспитанию и обучению (далее – ДВО) как успешному старту в жизни каждого ребенка.</w:t>
      </w:r>
    </w:p>
    <w:bookmarkEnd w:id="15"/>
    <w:bookmarkStart w:name="z83" w:id="16"/>
    <w:p>
      <w:pPr>
        <w:spacing w:after="0"/>
        <w:ind w:left="0"/>
        <w:jc w:val="both"/>
      </w:pPr>
      <w:r>
        <w:rPr>
          <w:rFonts w:ascii="Times New Roman"/>
          <w:b w:val="false"/>
          <w:i w:val="false"/>
          <w:color w:val="000000"/>
          <w:sz w:val="28"/>
        </w:rPr>
        <w:t xml:space="preserve">
      Правовые рамки и основные принципы государственной политики по предоставлению ДВО определены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образовании", согласно которому первый уровень системы образования осуществляется в семье или с 1 года до приема в первый класс в дошкольной организации, независимо от форм собственности.</w:t>
      </w:r>
    </w:p>
    <w:bookmarkEnd w:id="16"/>
    <w:bookmarkStart w:name="z84" w:id="17"/>
    <w:p>
      <w:pPr>
        <w:spacing w:after="0"/>
        <w:ind w:left="0"/>
        <w:jc w:val="both"/>
      </w:pPr>
      <w:r>
        <w:rPr>
          <w:rFonts w:ascii="Times New Roman"/>
          <w:b w:val="false"/>
          <w:i w:val="false"/>
          <w:color w:val="000000"/>
          <w:sz w:val="28"/>
        </w:rPr>
        <w:t>
      Исследование Нобелевского лауреата профессора Джеймса Джозефа Хекмана показало, что в первые пять лет жизни у детей наблюдается высокий потенциал к обучению и развитию, и это оправдывает вложение в них. Так, возврат инвестиций в раннее развитие детей составляет 13 %. Влияние ресурсов, затраченных на раннее развитие ребенка, на успешность его будущей карьеры в 3 раза превышает ресурсы, вложенные в профессиональное образование.</w:t>
      </w:r>
    </w:p>
    <w:bookmarkEnd w:id="17"/>
    <w:bookmarkStart w:name="z85" w:id="18"/>
    <w:p>
      <w:pPr>
        <w:spacing w:after="0"/>
        <w:ind w:left="0"/>
        <w:jc w:val="both"/>
      </w:pPr>
      <w:r>
        <w:rPr>
          <w:rFonts w:ascii="Times New Roman"/>
          <w:b w:val="false"/>
          <w:i w:val="false"/>
          <w:color w:val="000000"/>
          <w:sz w:val="28"/>
        </w:rPr>
        <w:t>
      Кроме того, данный период жизни является наиболее эффективным с точки зрения развития человека и "упущенное время" имеет более серьезные последствия как для развития ребенка, так и для экономики в целом. Игнорирование этого факта приведет к потере ВВП до 3-7 % в год. Результаты исследования PISA показывают, что ранний охват детей ДВО оказывает положительное влияние на успеваемость ребенка в школе. В PISA-2022 cредний балл казахстанских обучающихся, посещавших детский сад от трех и более лет, составил 433 балла, в то время как обучающиеся, посещавшие детский сад менее одного года, показали результат на уровне 391 балла.</w:t>
      </w:r>
    </w:p>
    <w:bookmarkEnd w:id="18"/>
    <w:bookmarkStart w:name="z86" w:id="19"/>
    <w:p>
      <w:pPr>
        <w:spacing w:after="0"/>
        <w:ind w:left="0"/>
        <w:jc w:val="both"/>
      </w:pPr>
      <w:r>
        <w:rPr>
          <w:rFonts w:ascii="Times New Roman"/>
          <w:b w:val="false"/>
          <w:i w:val="false"/>
          <w:color w:val="000000"/>
          <w:sz w:val="28"/>
        </w:rPr>
        <w:t xml:space="preserve">
      Важным условием создания равных стартовых возможностей каждого ребенка к обучению в начальной школе является расширение доступа к ДВО. С этой целью для обеспечения прозрачности распределения мест автоматизирован процесс государственных услуг "Постановка на очередь детей дошкольного возраста (до 6 лет) для направления в дошкольные организации". </w:t>
      </w:r>
    </w:p>
    <w:bookmarkEnd w:id="19"/>
    <w:bookmarkStart w:name="z87" w:id="20"/>
    <w:p>
      <w:pPr>
        <w:spacing w:after="0"/>
        <w:ind w:left="0"/>
        <w:jc w:val="both"/>
      </w:pPr>
      <w:r>
        <w:rPr>
          <w:rFonts w:ascii="Times New Roman"/>
          <w:b w:val="false"/>
          <w:i w:val="false"/>
          <w:color w:val="000000"/>
          <w:sz w:val="28"/>
        </w:rPr>
        <w:t xml:space="preserve">
      За последние три года списки ожидания в дошкольные организации сократились в 1,5 раза: с 446176 детей от 0 до 6 лет в 2020 году до 289758 в 2022 году. Из них 131,5 тыс. детей в возрасте 2-6 лет, в том числе в городской местности – 105,8 тыс., в сельской – 25,7 тыс.; 15,7 тыс. детей в возрасте 3-6 лет, из них в городской местности – 10,4 тыс., в сельской – 5,3 тыс. </w:t>
      </w:r>
    </w:p>
    <w:bookmarkEnd w:id="20"/>
    <w:bookmarkStart w:name="z88" w:id="21"/>
    <w:p>
      <w:pPr>
        <w:spacing w:after="0"/>
        <w:ind w:left="0"/>
        <w:jc w:val="both"/>
      </w:pPr>
      <w:r>
        <w:rPr>
          <w:rFonts w:ascii="Times New Roman"/>
          <w:b w:val="false"/>
          <w:i w:val="false"/>
          <w:color w:val="000000"/>
          <w:sz w:val="28"/>
        </w:rPr>
        <w:t>
      Согласно Национальной образовательной базе данных (далее – НОБД), на конец 2022 года функционировало 11104 дошкольных организаций, что на 454 единицы больше, чем в 2020 году. Дошкольные организации на конец 2022 года посещало 965204 ребенка, тогда как в 2020 году в них насчитывалось 885033 ребенка. Таким образом, в период с 2020 по 2022 годы доступ к ДВО получило более 80 тыс. детей, состоящих в очереди на получение мест в дошкольной организации.</w:t>
      </w:r>
    </w:p>
    <w:bookmarkEnd w:id="21"/>
    <w:bookmarkStart w:name="z89" w:id="22"/>
    <w:p>
      <w:pPr>
        <w:spacing w:after="0"/>
        <w:ind w:left="0"/>
        <w:jc w:val="both"/>
      </w:pPr>
      <w:r>
        <w:rPr>
          <w:rFonts w:ascii="Times New Roman"/>
          <w:b w:val="false"/>
          <w:i w:val="false"/>
          <w:color w:val="000000"/>
          <w:sz w:val="28"/>
        </w:rPr>
        <w:t>
      Расширение сети дошкольных организаций позволило увеличить прием детей в возрасте 2 лет. Так, охват ДВО детей 2-6 лет в 2022 году составил 89,4 %, что на 1 % больше показателя 2021 года. Охват ДВО 3-6-летних детей в 2022 году составил 98,5 % (2021 год – 98,3 %). 100 % охват детей 3-6 лет не обеспечен в Алматинской (92,9 %), Жетысуской (98,0 %), Туркестанской (99,3 %), Улытауской областях (89,5 %), городах Астана (99,2 %) и Алматы (94,6 %), во многом это связано с территориальной реорганизацией, плотностью населения и миграционными процессами. Очевидна проблема нехватки мест в дошкольных организациях в густонаселенной местности, в регионах с высоким уровнем миграционных потоков и рождаемости.</w:t>
      </w:r>
    </w:p>
    <w:bookmarkEnd w:id="22"/>
    <w:bookmarkStart w:name="z90" w:id="23"/>
    <w:p>
      <w:pPr>
        <w:spacing w:after="0"/>
        <w:ind w:left="0"/>
        <w:jc w:val="both"/>
      </w:pPr>
      <w:r>
        <w:rPr>
          <w:rFonts w:ascii="Times New Roman"/>
          <w:b w:val="false"/>
          <w:i w:val="false"/>
          <w:color w:val="000000"/>
          <w:sz w:val="28"/>
        </w:rPr>
        <w:t xml:space="preserve">
      Растет охват детей предшкольной подготовкой. Так, на конец 2022 года функционировало 3680 детских садов, имеющих 6864 предшкольных группы с контингентом 214238 детей. Кроме того, 174408 детей были охвачены предшкольной подготовкой в 5743 школах страны. Количество мини-центров с предшкольными группами составляло 739 единиц с контингентом 15091 ребенок. Таким образом, предшкольная подготовка в детских садах, мини-центрах и в предшкольных группах школ организована для 403737 детей (95,8 %), что на 68413 детей больше, чем в 2020 году. </w:t>
      </w:r>
    </w:p>
    <w:bookmarkEnd w:id="23"/>
    <w:bookmarkStart w:name="z91" w:id="24"/>
    <w:p>
      <w:pPr>
        <w:spacing w:after="0"/>
        <w:ind w:left="0"/>
        <w:jc w:val="both"/>
      </w:pPr>
      <w:r>
        <w:rPr>
          <w:rFonts w:ascii="Times New Roman"/>
          <w:b w:val="false"/>
          <w:i w:val="false"/>
          <w:color w:val="000000"/>
          <w:sz w:val="28"/>
        </w:rPr>
        <w:t xml:space="preserve">
      Несмотря на ввод новых мест, открытие детских садов и увеличение охвата ДВО, вопрос очередности остается актуальным: спрос на места в дошкольных организациях превышает темпы ввода новых объектов ДВО. Более того, в связи с ростом рождаемости в 2020 и 2021 годах, прогнозируется увеличение очередности в дошкольных организациях в период 2023 – 2029 годов. </w:t>
      </w:r>
    </w:p>
    <w:bookmarkEnd w:id="24"/>
    <w:bookmarkStart w:name="z92" w:id="25"/>
    <w:p>
      <w:pPr>
        <w:spacing w:after="0"/>
        <w:ind w:left="0"/>
        <w:jc w:val="both"/>
      </w:pPr>
      <w:r>
        <w:rPr>
          <w:rFonts w:ascii="Times New Roman"/>
          <w:b w:val="false"/>
          <w:i w:val="false"/>
          <w:color w:val="000000"/>
          <w:sz w:val="28"/>
        </w:rPr>
        <w:t xml:space="preserve">
      Следует учитывать такой факт, когда родители по разным причинам не желают определять ребенка в дошкольную организацию (состояние здоровья, предпочтение семейного воспитания и др.). В этой связи с целью обеспечения качественного ухода и воспитания детей в домашних условиях необходимо активизировать работу по обучению родителей, осуществлять педагогическое сопровождение родителей, чьи дети не посещают дошкольные организации. Кроме того, первостепенной задачей является вовлечение родителей в воспитание и обучение детей в дошкольной организации, организация их непосредственного участия в разработке планов работы с детьми и мероприятиях. </w:t>
      </w:r>
    </w:p>
    <w:bookmarkEnd w:id="25"/>
    <w:bookmarkStart w:name="z93" w:id="26"/>
    <w:p>
      <w:pPr>
        <w:spacing w:after="0"/>
        <w:ind w:left="0"/>
        <w:jc w:val="both"/>
      </w:pPr>
      <w:r>
        <w:rPr>
          <w:rFonts w:ascii="Times New Roman"/>
          <w:b w:val="false"/>
          <w:i w:val="false"/>
          <w:color w:val="000000"/>
          <w:sz w:val="28"/>
        </w:rPr>
        <w:t>
      Приоритетным направлением развития ДВО является расширение сети дошкольных организаций с казахским языком обучения. В 2020 году воспитательный процесс на казахском языке осуществлялся для 665169 детей. Наибольшая доля дошкольных организаций с казахским языком воспитания и обучения (более 400 единиц) имеется в Актюбинской, Алматинской, Жамбылской, Западно-Казахстанской, Кызылординской, Восточно-Казахстанской, Туркестанской областях. В целом по стране функционировало 65 % таких дошкольных организаций. На конец 2022 года сеть дошкольных организаций с казахским языком воспитания и обучения увеличилась и составила 66,9 %, их контингент возрос до 742832 детей. Расширилась карта регионов с наибольшей долей дошкольных организаций с казахским языком воспитания и обучения, их ряды пополнили Атырауская и Мангистауская области, город Шымкент.</w:t>
      </w:r>
    </w:p>
    <w:bookmarkEnd w:id="26"/>
    <w:bookmarkStart w:name="z94" w:id="27"/>
    <w:p>
      <w:pPr>
        <w:spacing w:after="0"/>
        <w:ind w:left="0"/>
        <w:jc w:val="both"/>
      </w:pPr>
      <w:r>
        <w:rPr>
          <w:rFonts w:ascii="Times New Roman"/>
          <w:b w:val="false"/>
          <w:i w:val="false"/>
          <w:color w:val="000000"/>
          <w:sz w:val="28"/>
        </w:rPr>
        <w:t>
      Государственный образовательный заказ на ДВО размещается в организациях образования независимо от форм собственности и ведомственной подчиненности, видов. В период 2020 – 2022 годов подушевой норматив на одного воспитанника вырос с 34 до 46 тыс. тенге, при этом подушевой норматив на ребенка с особыми образовательными потребностями (далее – ООП) в 2 раза выше. По данным психолого-медико-педагогических консультаций (далее – ПМПК) насчитывается свыше 47 тыс. детей с ООП дошкольного возраста, из них специальные детские сады и специальные группы дошкольных организаций посещают 9709 детей, общеобразовательные группы дошкольных организаций – 16305 детей. Вместе с тем, для полноценного обеспечения психолого-педагогического сопровождения детей с ООП в инклюзивной среде в дошкольных организациях недостаточно специальных педагогов (учитель-дефектолог, дефектолог, учитель-логопед, логопед, олигофренопедагог, сурдопедагог, тифлопедагог), педагогов-психологов, педагогов-ассистентов.</w:t>
      </w:r>
    </w:p>
    <w:bookmarkEnd w:id="27"/>
    <w:bookmarkStart w:name="z95" w:id="28"/>
    <w:p>
      <w:pPr>
        <w:spacing w:after="0"/>
        <w:ind w:left="0"/>
        <w:jc w:val="both"/>
      </w:pPr>
      <w:r>
        <w:rPr>
          <w:rFonts w:ascii="Times New Roman"/>
          <w:b w:val="false"/>
          <w:i w:val="false"/>
          <w:color w:val="000000"/>
          <w:sz w:val="28"/>
        </w:rPr>
        <w:t>
      В 2021 году принята Модель развития дошкольного воспитания и обучения (далее – Модель), предусматривающая модернизацию содержания. Модель определяет направления изменений, необходимых для трансформации ДВО, повышения его качества, в соответствии с меняющимися требованиями к развитию и обучению детей, на основе научных данных.</w:t>
      </w:r>
    </w:p>
    <w:bookmarkEnd w:id="28"/>
    <w:bookmarkStart w:name="z96" w:id="29"/>
    <w:p>
      <w:pPr>
        <w:spacing w:after="0"/>
        <w:ind w:left="0"/>
        <w:jc w:val="both"/>
      </w:pPr>
      <w:r>
        <w:rPr>
          <w:rFonts w:ascii="Times New Roman"/>
          <w:b w:val="false"/>
          <w:i w:val="false"/>
          <w:color w:val="000000"/>
          <w:sz w:val="28"/>
        </w:rPr>
        <w:t>
      Модель включает комплексный подход к решению проблем в сфере:</w:t>
      </w:r>
    </w:p>
    <w:bookmarkEnd w:id="29"/>
    <w:bookmarkStart w:name="z97" w:id="30"/>
    <w:p>
      <w:pPr>
        <w:spacing w:after="0"/>
        <w:ind w:left="0"/>
        <w:jc w:val="both"/>
      </w:pPr>
      <w:r>
        <w:rPr>
          <w:rFonts w:ascii="Times New Roman"/>
          <w:b w:val="false"/>
          <w:i w:val="false"/>
          <w:color w:val="000000"/>
          <w:sz w:val="28"/>
        </w:rPr>
        <w:t>
      - создания равных стартовых возможностей для детей с раннего возраста путем расширения доступа к ДВО;</w:t>
      </w:r>
    </w:p>
    <w:bookmarkEnd w:id="30"/>
    <w:bookmarkStart w:name="z98" w:id="31"/>
    <w:p>
      <w:pPr>
        <w:spacing w:after="0"/>
        <w:ind w:left="0"/>
        <w:jc w:val="both"/>
      </w:pPr>
      <w:r>
        <w:rPr>
          <w:rFonts w:ascii="Times New Roman"/>
          <w:b w:val="false"/>
          <w:i w:val="false"/>
          <w:color w:val="000000"/>
          <w:sz w:val="28"/>
        </w:rPr>
        <w:t>
      - повышения качества предоставляемых услуг;</w:t>
      </w:r>
    </w:p>
    <w:bookmarkEnd w:id="31"/>
    <w:bookmarkStart w:name="z99" w:id="32"/>
    <w:p>
      <w:pPr>
        <w:spacing w:after="0"/>
        <w:ind w:left="0"/>
        <w:jc w:val="both"/>
      </w:pPr>
      <w:r>
        <w:rPr>
          <w:rFonts w:ascii="Times New Roman"/>
          <w:b w:val="false"/>
          <w:i w:val="false"/>
          <w:color w:val="000000"/>
          <w:sz w:val="28"/>
        </w:rPr>
        <w:t xml:space="preserve">
      - наращивания профессионального потенциала педагогов; </w:t>
      </w:r>
    </w:p>
    <w:bookmarkEnd w:id="32"/>
    <w:bookmarkStart w:name="z100" w:id="33"/>
    <w:p>
      <w:pPr>
        <w:spacing w:after="0"/>
        <w:ind w:left="0"/>
        <w:jc w:val="both"/>
      </w:pPr>
      <w:r>
        <w:rPr>
          <w:rFonts w:ascii="Times New Roman"/>
          <w:b w:val="false"/>
          <w:i w:val="false"/>
          <w:color w:val="000000"/>
          <w:sz w:val="28"/>
        </w:rPr>
        <w:t>
      - улучшения инфраструктуры.</w:t>
      </w:r>
    </w:p>
    <w:bookmarkEnd w:id="33"/>
    <w:bookmarkStart w:name="z101" w:id="34"/>
    <w:p>
      <w:pPr>
        <w:spacing w:after="0"/>
        <w:ind w:left="0"/>
        <w:jc w:val="both"/>
      </w:pPr>
      <w:r>
        <w:rPr>
          <w:rFonts w:ascii="Times New Roman"/>
          <w:b w:val="false"/>
          <w:i w:val="false"/>
          <w:color w:val="000000"/>
          <w:sz w:val="28"/>
        </w:rPr>
        <w:t xml:space="preserve">
      В рамках реализации Модели в дошкольных организациях обеспечиваются благоприятные безопасные комфортные условия, обновлено программное содержание, осуществлено нормативное правовое обеспечение процесса воспитания и обучения. В 2022 году утверждены Государственный общеобязательный стандарт (далее – ГОС), Типовые учебные планы, Типовая учебная программа ДВО, которые включают навыки и компетенции выпускника дошкольной организации, требования к педагогу дошкольной организации. </w:t>
      </w:r>
    </w:p>
    <w:bookmarkEnd w:id="34"/>
    <w:bookmarkStart w:name="z102" w:id="35"/>
    <w:p>
      <w:pPr>
        <w:spacing w:after="0"/>
        <w:ind w:left="0"/>
        <w:jc w:val="both"/>
      </w:pPr>
      <w:r>
        <w:rPr>
          <w:rFonts w:ascii="Times New Roman"/>
          <w:b w:val="false"/>
          <w:i w:val="false"/>
          <w:color w:val="000000"/>
          <w:sz w:val="28"/>
        </w:rPr>
        <w:t xml:space="preserve">
      Актуальным является создание инфраструктуры, обеспечивающей комфортное и безопасное пребывание ребенка, создание образовательного пространства, обеспечивающего инклюзивность, поддержку индивидуальности и особенностей детей в дошкольной организации независимо от формы собственности и ведомственной подчиненности, видов. </w:t>
      </w:r>
    </w:p>
    <w:bookmarkEnd w:id="35"/>
    <w:bookmarkStart w:name="z103" w:id="36"/>
    <w:p>
      <w:pPr>
        <w:spacing w:after="0"/>
        <w:ind w:left="0"/>
        <w:jc w:val="both"/>
      </w:pPr>
      <w:r>
        <w:rPr>
          <w:rFonts w:ascii="Times New Roman"/>
          <w:b w:val="false"/>
          <w:i w:val="false"/>
          <w:color w:val="000000"/>
          <w:sz w:val="28"/>
        </w:rPr>
        <w:t>
      В период пандемии COVID-19 дистанционное воспитание и обучение для детей дошкольного возраста было доступно для детей предшкольного возраста, для остальных были организованы дежурные группы с малым количеством детей. В целях охвата детей непрерывным образованием были разработаны рекомендации по организации образовательного процесса с детьми дошкольного возраста. В домашних условиях у родителей не хватало свободного времени, так как они работали в удаленном режиме. Усложняло работу и практическое отсутствие качественного развивающего контента для детей дошкольного возраста в электронном формате, так как система образования сосредоточилась на обеспечении качества на других уровнях образования. В этой связи необходимо расширить цифровой развивающий контент для детей младшего возраста (мультфильмы и учебно-методические комплексы (далее – УМК), содержащие темы о национальных ценностях) и направить усилия на повышение качества ДВО.</w:t>
      </w:r>
    </w:p>
    <w:bookmarkEnd w:id="36"/>
    <w:bookmarkStart w:name="z104" w:id="37"/>
    <w:p>
      <w:pPr>
        <w:spacing w:after="0"/>
        <w:ind w:left="0"/>
        <w:jc w:val="both"/>
      </w:pPr>
      <w:r>
        <w:rPr>
          <w:rFonts w:ascii="Times New Roman"/>
          <w:b w:val="false"/>
          <w:i w:val="false"/>
          <w:color w:val="000000"/>
          <w:sz w:val="28"/>
        </w:rPr>
        <w:t xml:space="preserve">
      ДВО обладает мощным потенциалом для формирования общества, основанного на базовых национальных ценностях. Сохранение и наследование культуры казахского народа через детскую литературу и устное народное творчество в раннем возрасте – это универсальный способ воспитания в ребенке самосознания и сопричастности с культурно-историческим кодом казахского народа. С 2022 года в процесс воспитания и обучения внесены требования по изучению казахского языка во всех возрастных группах. В целях усвоения казахского языка педагог в течение всего дня применяет словарный минимум, определенный в Типовой учебной программе ДВО, развивает устную связную речь воспитанников в различных видах детской деятельности, обогащает активный словарь, способствует овладению казахской речью, культурой общения, а также знакомит с культурой, обычаями и традициями казахского народа. </w:t>
      </w:r>
    </w:p>
    <w:bookmarkEnd w:id="37"/>
    <w:bookmarkStart w:name="z105" w:id="38"/>
    <w:p>
      <w:pPr>
        <w:spacing w:after="0"/>
        <w:ind w:left="0"/>
        <w:jc w:val="both"/>
      </w:pPr>
      <w:r>
        <w:rPr>
          <w:rFonts w:ascii="Times New Roman"/>
          <w:b w:val="false"/>
          <w:i w:val="false"/>
          <w:color w:val="000000"/>
          <w:sz w:val="28"/>
        </w:rPr>
        <w:t xml:space="preserve">
      </w:t>
      </w:r>
      <w:r>
        <w:rPr>
          <w:rFonts w:ascii="Times New Roman"/>
          <w:b/>
          <w:i w:val="false"/>
          <w:color w:val="000000"/>
          <w:sz w:val="28"/>
        </w:rPr>
        <w:t>Анализ</w:t>
      </w:r>
      <w:r>
        <w:rPr>
          <w:rFonts w:ascii="Times New Roman"/>
          <w:b w:val="false"/>
          <w:i w:val="false"/>
          <w:color w:val="000000"/>
          <w:sz w:val="28"/>
        </w:rPr>
        <w:t xml:space="preserve"> </w:t>
      </w:r>
      <w:r>
        <w:rPr>
          <w:rFonts w:ascii="Times New Roman"/>
          <w:b/>
          <w:i w:val="false"/>
          <w:color w:val="000000"/>
          <w:sz w:val="28"/>
        </w:rPr>
        <w:t>текущего</w:t>
      </w:r>
      <w:r>
        <w:rPr>
          <w:rFonts w:ascii="Times New Roman"/>
          <w:b w:val="false"/>
          <w:i w:val="false"/>
          <w:color w:val="000000"/>
          <w:sz w:val="28"/>
        </w:rPr>
        <w:t xml:space="preserve"> </w:t>
      </w:r>
      <w:r>
        <w:rPr>
          <w:rFonts w:ascii="Times New Roman"/>
          <w:b/>
          <w:i w:val="false"/>
          <w:color w:val="000000"/>
          <w:sz w:val="28"/>
        </w:rPr>
        <w:t>состояния</w:t>
      </w:r>
      <w:r>
        <w:rPr>
          <w:rFonts w:ascii="Times New Roman"/>
          <w:b w:val="false"/>
          <w:i w:val="false"/>
          <w:color w:val="000000"/>
          <w:sz w:val="28"/>
        </w:rPr>
        <w:t xml:space="preserve"> </w:t>
      </w:r>
      <w:r>
        <w:rPr>
          <w:rFonts w:ascii="Times New Roman"/>
          <w:b/>
          <w:i w:val="false"/>
          <w:color w:val="000000"/>
          <w:sz w:val="28"/>
        </w:rPr>
        <w:t>ДВО</w:t>
      </w:r>
      <w:r>
        <w:rPr>
          <w:rFonts w:ascii="Times New Roman"/>
          <w:b w:val="false"/>
          <w:i w:val="false"/>
          <w:color w:val="000000"/>
          <w:sz w:val="28"/>
        </w:rPr>
        <w:t xml:space="preserve"> </w:t>
      </w:r>
      <w:r>
        <w:rPr>
          <w:rFonts w:ascii="Times New Roman"/>
          <w:b/>
          <w:i w:val="false"/>
          <w:color w:val="000000"/>
          <w:sz w:val="28"/>
        </w:rPr>
        <w:t>выявил</w:t>
      </w:r>
      <w:r>
        <w:rPr>
          <w:rFonts w:ascii="Times New Roman"/>
          <w:b w:val="false"/>
          <w:i w:val="false"/>
          <w:color w:val="000000"/>
          <w:sz w:val="28"/>
        </w:rPr>
        <w:t xml:space="preserve"> </w:t>
      </w:r>
      <w:r>
        <w:rPr>
          <w:rFonts w:ascii="Times New Roman"/>
          <w:b/>
          <w:i w:val="false"/>
          <w:color w:val="000000"/>
          <w:sz w:val="28"/>
        </w:rPr>
        <w:t>следующие</w:t>
      </w:r>
      <w:r>
        <w:rPr>
          <w:rFonts w:ascii="Times New Roman"/>
          <w:b w:val="false"/>
          <w:i w:val="false"/>
          <w:color w:val="000000"/>
          <w:sz w:val="28"/>
        </w:rPr>
        <w:t xml:space="preserve"> </w:t>
      </w:r>
      <w:r>
        <w:rPr>
          <w:rFonts w:ascii="Times New Roman"/>
          <w:b/>
          <w:i w:val="false"/>
          <w:color w:val="000000"/>
          <w:sz w:val="28"/>
        </w:rPr>
        <w:t>проблемы,</w:t>
      </w:r>
      <w:r>
        <w:rPr>
          <w:rFonts w:ascii="Times New Roman"/>
          <w:b w:val="false"/>
          <w:i w:val="false"/>
          <w:color w:val="000000"/>
          <w:sz w:val="28"/>
        </w:rPr>
        <w:t xml:space="preserve"> </w:t>
      </w:r>
      <w:r>
        <w:rPr>
          <w:rFonts w:ascii="Times New Roman"/>
          <w:b/>
          <w:i w:val="false"/>
          <w:color w:val="000000"/>
          <w:sz w:val="28"/>
        </w:rPr>
        <w:t>требующие</w:t>
      </w:r>
      <w:r>
        <w:rPr>
          <w:rFonts w:ascii="Times New Roman"/>
          <w:b w:val="false"/>
          <w:i w:val="false"/>
          <w:color w:val="000000"/>
          <w:sz w:val="28"/>
        </w:rPr>
        <w:t xml:space="preserve"> </w:t>
      </w:r>
      <w:r>
        <w:rPr>
          <w:rFonts w:ascii="Times New Roman"/>
          <w:b/>
          <w:i w:val="false"/>
          <w:color w:val="000000"/>
          <w:sz w:val="28"/>
        </w:rPr>
        <w:t>решения</w:t>
      </w: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r>
        <w:rPr>
          <w:rFonts w:ascii="Times New Roman"/>
          <w:b/>
          <w:i w:val="false"/>
          <w:color w:val="000000"/>
          <w:sz w:val="28"/>
        </w:rPr>
        <w:t>системном</w:t>
      </w:r>
      <w:r>
        <w:rPr>
          <w:rFonts w:ascii="Times New Roman"/>
          <w:b w:val="false"/>
          <w:i w:val="false"/>
          <w:color w:val="000000"/>
          <w:sz w:val="28"/>
        </w:rPr>
        <w:t xml:space="preserve"> </w:t>
      </w:r>
      <w:r>
        <w:rPr>
          <w:rFonts w:ascii="Times New Roman"/>
          <w:b/>
          <w:i w:val="false"/>
          <w:color w:val="000000"/>
          <w:sz w:val="28"/>
        </w:rPr>
        <w:t>уровне:</w:t>
      </w:r>
    </w:p>
    <w:bookmarkEnd w:id="38"/>
    <w:bookmarkStart w:name="z106" w:id="39"/>
    <w:p>
      <w:pPr>
        <w:spacing w:after="0"/>
        <w:ind w:left="0"/>
        <w:jc w:val="both"/>
      </w:pPr>
      <w:r>
        <w:rPr>
          <w:rFonts w:ascii="Times New Roman"/>
          <w:b w:val="false"/>
          <w:i w:val="false"/>
          <w:color w:val="000000"/>
          <w:sz w:val="28"/>
        </w:rPr>
        <w:t>
      - несмотря на высокую доступность дошкольных организаций для детей 3-6 лет, потребность в них для детей от 2 до 3 лет не удовлетворена, что сокращает возможности раннего развития и препятствует вовлечению матерей в трудовую деятельность;</w:t>
      </w:r>
    </w:p>
    <w:bookmarkEnd w:id="39"/>
    <w:bookmarkStart w:name="z107" w:id="40"/>
    <w:p>
      <w:pPr>
        <w:spacing w:after="0"/>
        <w:ind w:left="0"/>
        <w:jc w:val="both"/>
      </w:pPr>
      <w:r>
        <w:rPr>
          <w:rFonts w:ascii="Times New Roman"/>
          <w:b w:val="false"/>
          <w:i w:val="false"/>
          <w:color w:val="000000"/>
          <w:sz w:val="28"/>
        </w:rPr>
        <w:t>
      - недостаточность дошкольных организаций в густонаселенной местности, в регионах с высоким уровнем миграционных потоков и рождаемости;</w:t>
      </w:r>
    </w:p>
    <w:bookmarkEnd w:id="40"/>
    <w:bookmarkStart w:name="z108" w:id="41"/>
    <w:p>
      <w:pPr>
        <w:spacing w:after="0"/>
        <w:ind w:left="0"/>
        <w:jc w:val="both"/>
      </w:pPr>
      <w:r>
        <w:rPr>
          <w:rFonts w:ascii="Times New Roman"/>
          <w:b w:val="false"/>
          <w:i w:val="false"/>
          <w:color w:val="000000"/>
          <w:sz w:val="28"/>
        </w:rPr>
        <w:t xml:space="preserve">
      - спрос на места в дошкольных организациях превышает темпы ввода новых объектов ДВО; </w:t>
      </w:r>
    </w:p>
    <w:bookmarkEnd w:id="41"/>
    <w:bookmarkStart w:name="z109" w:id="42"/>
    <w:p>
      <w:pPr>
        <w:spacing w:after="0"/>
        <w:ind w:left="0"/>
        <w:jc w:val="both"/>
      </w:pPr>
      <w:r>
        <w:rPr>
          <w:rFonts w:ascii="Times New Roman"/>
          <w:b w:val="false"/>
          <w:i w:val="false"/>
          <w:color w:val="000000"/>
          <w:sz w:val="28"/>
        </w:rPr>
        <w:t>
      - прогнозируется увеличение очередности в дошкольных организациях в период 2023 – 2029 годов в связи с ростом рождаемости в 2020 и 2021 годах;</w:t>
      </w:r>
    </w:p>
    <w:bookmarkEnd w:id="42"/>
    <w:bookmarkStart w:name="z110" w:id="43"/>
    <w:p>
      <w:pPr>
        <w:spacing w:after="0"/>
        <w:ind w:left="0"/>
        <w:jc w:val="both"/>
      </w:pPr>
      <w:r>
        <w:rPr>
          <w:rFonts w:ascii="Times New Roman"/>
          <w:b w:val="false"/>
          <w:i w:val="false"/>
          <w:color w:val="000000"/>
          <w:sz w:val="28"/>
        </w:rPr>
        <w:t>
      - недостаточность качественного цифрового развивающего контента для детей дошкольного возраста;</w:t>
      </w:r>
    </w:p>
    <w:bookmarkEnd w:id="43"/>
    <w:bookmarkStart w:name="z111" w:id="44"/>
    <w:p>
      <w:pPr>
        <w:spacing w:after="0"/>
        <w:ind w:left="0"/>
        <w:jc w:val="both"/>
      </w:pPr>
      <w:r>
        <w:rPr>
          <w:rFonts w:ascii="Times New Roman"/>
          <w:b w:val="false"/>
          <w:i w:val="false"/>
          <w:color w:val="000000"/>
          <w:sz w:val="28"/>
        </w:rPr>
        <w:t>
      - низкая вовлеченность родителей в процесс воспитания и обучения детей в дошкольных организациях;</w:t>
      </w:r>
    </w:p>
    <w:bookmarkEnd w:id="44"/>
    <w:bookmarkStart w:name="z112" w:id="45"/>
    <w:p>
      <w:pPr>
        <w:spacing w:after="0"/>
        <w:ind w:left="0"/>
        <w:jc w:val="both"/>
      </w:pPr>
      <w:r>
        <w:rPr>
          <w:rFonts w:ascii="Times New Roman"/>
          <w:b w:val="false"/>
          <w:i w:val="false"/>
          <w:color w:val="000000"/>
          <w:sz w:val="28"/>
        </w:rPr>
        <w:t>
      - инфраструктура и образовательная среда дошкольных организаций не удовлетворяют полностью поддержку индивидуальности и особенностей детей.</w:t>
      </w:r>
    </w:p>
    <w:bookmarkEnd w:id="45"/>
    <w:bookmarkStart w:name="z113" w:id="46"/>
    <w:p>
      <w:pPr>
        <w:spacing w:after="0"/>
        <w:ind w:left="0"/>
        <w:jc w:val="left"/>
      </w:pPr>
      <w:r>
        <w:rPr>
          <w:rFonts w:ascii="Times New Roman"/>
          <w:b/>
          <w:i w:val="false"/>
          <w:color w:val="000000"/>
        </w:rPr>
        <w:t xml:space="preserve"> Глава 2. Среднее образование</w:t>
      </w:r>
    </w:p>
    <w:bookmarkEnd w:id="46"/>
    <w:bookmarkStart w:name="z114" w:id="47"/>
    <w:p>
      <w:pPr>
        <w:spacing w:after="0"/>
        <w:ind w:left="0"/>
        <w:jc w:val="both"/>
      </w:pPr>
      <w:r>
        <w:rPr>
          <w:rFonts w:ascii="Times New Roman"/>
          <w:b w:val="false"/>
          <w:i w:val="false"/>
          <w:color w:val="000000"/>
          <w:sz w:val="28"/>
        </w:rPr>
        <w:t>
      В 2022 – 2023 учебном году сеть организаций среднего образования составила 7687 школ с контингентом 3,7 млн обучающихся, из них 552 частные школы с контингентом 170146 обучающихся.</w:t>
      </w:r>
    </w:p>
    <w:bookmarkEnd w:id="47"/>
    <w:bookmarkStart w:name="z115" w:id="48"/>
    <w:p>
      <w:pPr>
        <w:spacing w:after="0"/>
        <w:ind w:left="0"/>
        <w:jc w:val="both"/>
      </w:pPr>
      <w:r>
        <w:rPr>
          <w:rFonts w:ascii="Times New Roman"/>
          <w:b w:val="false"/>
          <w:i w:val="false"/>
          <w:color w:val="000000"/>
          <w:sz w:val="28"/>
        </w:rPr>
        <w:t>
      Сеть организаций среднего образования по республике за последние три года увеличилась на 247 единиц: в 2020 – 2021 учебном году – 7440 школ с контингентом 3,4 млн обучающихся; 2021 – 2022 учебном году – 7550 школ с контингентом 3,5 млн обучающихся; 2022 – 2023 учебном году – 7687 школ с контингентом 3,7 млн обучающихся.</w:t>
      </w:r>
    </w:p>
    <w:bookmarkEnd w:id="48"/>
    <w:bookmarkStart w:name="z116" w:id="49"/>
    <w:p>
      <w:pPr>
        <w:spacing w:after="0"/>
        <w:ind w:left="0"/>
        <w:jc w:val="both"/>
      </w:pPr>
      <w:r>
        <w:rPr>
          <w:rFonts w:ascii="Times New Roman"/>
          <w:b w:val="false"/>
          <w:i w:val="false"/>
          <w:color w:val="000000"/>
          <w:sz w:val="28"/>
        </w:rPr>
        <w:t xml:space="preserve">
      Обновление содержания школьного образования, 100 %-й переход к которому завершен в 2021 году, эксперты Организации экономического сотрудничества и развития (далее – ОЭСР) считают позитивным шагом на пути к модернизации системы образования в целом. В рамках оценки обновленного содержания образования, проведенной Всемирным банком, сделаны выводы и подготовлены рекомендации для улучшения действующих Типовых учебных программ начального, основного среднего и общего среднего образования. В частности, по совершенствованию содержания образования, отражающего знания, навыки, подходы и ценности, необходимые обучающимся 21 века в соответствии с национальными приоритетами, а также вызовами и возможностями стремительно меняющегося мира. </w:t>
      </w:r>
    </w:p>
    <w:bookmarkEnd w:id="49"/>
    <w:bookmarkStart w:name="z117" w:id="50"/>
    <w:p>
      <w:pPr>
        <w:spacing w:after="0"/>
        <w:ind w:left="0"/>
        <w:jc w:val="both"/>
      </w:pPr>
      <w:r>
        <w:rPr>
          <w:rFonts w:ascii="Times New Roman"/>
          <w:b w:val="false"/>
          <w:i w:val="false"/>
          <w:color w:val="000000"/>
          <w:sz w:val="28"/>
        </w:rPr>
        <w:t xml:space="preserve">
      В рамках проведенных республиканских съездов учителей также отмечена необходимость пересмотра содержания учебных программ с учетом возрастных особенностей обучающихся, обеспечения преемственности между темами, разделами и уровнями образования, усиления практической направленности, воспитательного компонента и развития функциональной грамотности обучающихся. </w:t>
      </w:r>
    </w:p>
    <w:bookmarkEnd w:id="50"/>
    <w:bookmarkStart w:name="z118" w:id="51"/>
    <w:p>
      <w:pPr>
        <w:spacing w:after="0"/>
        <w:ind w:left="0"/>
        <w:jc w:val="both"/>
      </w:pPr>
      <w:r>
        <w:rPr>
          <w:rFonts w:ascii="Times New Roman"/>
          <w:b w:val="false"/>
          <w:i w:val="false"/>
          <w:color w:val="000000"/>
          <w:sz w:val="28"/>
        </w:rPr>
        <w:t xml:space="preserve">
      Следовательно, необходимо продолжить и укрепить работу по совершенствованию содержания среднего образования на основе ценностно-ориентированного, деятельностного, личностно-ориентированного и коммуникативного подходов. Важно обеспечить соответствие современной педагогической теории и практики уровню требований, предъявляемых сфере образования процессами экономического, социально-политического, научно-технологического развития. </w:t>
      </w:r>
    </w:p>
    <w:bookmarkEnd w:id="51"/>
    <w:bookmarkStart w:name="z119" w:id="52"/>
    <w:p>
      <w:pPr>
        <w:spacing w:after="0"/>
        <w:ind w:left="0"/>
        <w:jc w:val="both"/>
      </w:pPr>
      <w:r>
        <w:rPr>
          <w:rFonts w:ascii="Times New Roman"/>
          <w:b w:val="false"/>
          <w:i w:val="false"/>
          <w:color w:val="000000"/>
          <w:sz w:val="28"/>
        </w:rPr>
        <w:t>
      Автономная организация образования "Назарбаев интеллектуальные школы" (далее – АОО "НИШ") продолжает трансляцию своего опыта в общеобразовательные школы страны. Для этого отобраны 1710 ведущих школ Казахстана как методические площадки для работы со всеми школами регионов. Также реализуются проекты по методической (проведение исследований в школах, обучение педагогов, выработка рекомендаций для органов образования и др.) и материально-технической (оснащение и переоборудование, ремонт, реконструкция) поддержке сельских школ с участием частных инициативных организаций (спонсоров). Для педагогов общеобразовательных школ создана общедоступная онлайн-платформа "Системно-методический комплекс", содержащая свыше 174 тыс. материалов к каждому уроку по всем предметам с 1-го по 11-е классы на трех языках. В 2020 году для дистанционного обучения АОО "НИШ" совместно с "Bilim Media Group" разработан цифровой образовательный контент "Онлайн-мектеп", содержащий 24 тыс. уроков по всем предметам и классам на казахском и русском языках.</w:t>
      </w:r>
    </w:p>
    <w:bookmarkEnd w:id="52"/>
    <w:bookmarkStart w:name="z120" w:id="53"/>
    <w:p>
      <w:pPr>
        <w:spacing w:after="0"/>
        <w:ind w:left="0"/>
        <w:jc w:val="both"/>
      </w:pPr>
      <w:r>
        <w:rPr>
          <w:rFonts w:ascii="Times New Roman"/>
          <w:b w:val="false"/>
          <w:i w:val="false"/>
          <w:color w:val="000000"/>
          <w:sz w:val="28"/>
        </w:rPr>
        <w:t>
      В связи с эпидемиологической ситуацией по COVID-19 впервые в Казахстане система среднего образования столкнулась с необходимостью обучения в дистанционном формате. Слабая техническая оснащенность школ и неравномерный доступ к высокоскоростному интернету в значительной мере отразились на качестве предоставляемых образовательных услуг. Совместно с ЮНИСЕФ и при технической поддержке Факультета образования Кембриджского университета проведена количественная оценка потерь знаний с использованием комплексного подхода к измерению данного показателя. По итогам исследования предложены краткосрочные, среднесрочные и долгосрочные меры по восполнению знаний. Предложенные меры реализованы педагогическими коллективами республики, а также используются в дальнейшей работе (проведение курсов повышения квалификации педагогов по новым программам, пересмотр образовательных программ и т.д.).</w:t>
      </w:r>
    </w:p>
    <w:bookmarkEnd w:id="53"/>
    <w:bookmarkStart w:name="z121" w:id="54"/>
    <w:p>
      <w:pPr>
        <w:spacing w:after="0"/>
        <w:ind w:left="0"/>
        <w:jc w:val="both"/>
      </w:pPr>
      <w:r>
        <w:rPr>
          <w:rFonts w:ascii="Times New Roman"/>
          <w:b w:val="false"/>
          <w:i w:val="false"/>
          <w:color w:val="000000"/>
          <w:sz w:val="28"/>
        </w:rPr>
        <w:t>
      В целях повышения качества среднего образования приняты нормативы по усилению требований к качеству учебников. Экспертиза учебников проводится независимыми специалистами (2000 внешних экспертов), прошедшими курсы. Усилена ответственность авторов и издательств за разработку учебников: в случае обнаружения ошибок в учебниках, издательства возмещают все расходы за счет собственных средств.</w:t>
      </w:r>
    </w:p>
    <w:bookmarkEnd w:id="54"/>
    <w:bookmarkStart w:name="z122" w:id="55"/>
    <w:p>
      <w:pPr>
        <w:spacing w:after="0"/>
        <w:ind w:left="0"/>
        <w:jc w:val="both"/>
      </w:pPr>
      <w:r>
        <w:rPr>
          <w:rFonts w:ascii="Times New Roman"/>
          <w:b w:val="false"/>
          <w:i w:val="false"/>
          <w:color w:val="000000"/>
          <w:sz w:val="28"/>
        </w:rPr>
        <w:t xml:space="preserve">
      Усиливается интенсивность преподавания предметов естественно-математического направления (далее – ЕМН) для качественного изучения. Так, в 2022 – 2023 учебном году увеличены часы по предметам ЕМН следующим образом: "Естествознание" – по 1 часу в 3, 4, 5, 6-х классах; "Физика", "Химия", "Биология" – по 1 часу в 7, 8, 9-х классах; "Алгебра и начала анализа" – по 1 часу в 10-11-х классах. </w:t>
      </w:r>
    </w:p>
    <w:bookmarkEnd w:id="55"/>
    <w:bookmarkStart w:name="z123" w:id="56"/>
    <w:p>
      <w:pPr>
        <w:spacing w:after="0"/>
        <w:ind w:left="0"/>
        <w:jc w:val="both"/>
      </w:pPr>
      <w:r>
        <w:rPr>
          <w:rFonts w:ascii="Times New Roman"/>
          <w:b w:val="false"/>
          <w:i w:val="false"/>
          <w:color w:val="000000"/>
          <w:sz w:val="28"/>
        </w:rPr>
        <w:t>
      В рамках курса "Глобальные компетенции" в целях повышения качества экологического образования в 6-м классе изучается предмет "Экология" за счет вариативного компонента учебного плана, с учебной нагрузкой 1 час в неделю (34 часа в год). В 2021 – 2022 учебном году данный предмет по выбору изучали 233252 обучающихся 6-х классов в 4668 (67 %) школах. Функционируют 177 кружков экологической направленности с охватом 21721 обучающийся. Модель непрерывного экологического образования, развития культуры бережливого использования всех ресурсов внедрена в 79 % школ страны.</w:t>
      </w:r>
    </w:p>
    <w:bookmarkEnd w:id="56"/>
    <w:bookmarkStart w:name="z124" w:id="57"/>
    <w:p>
      <w:pPr>
        <w:spacing w:after="0"/>
        <w:ind w:left="0"/>
        <w:jc w:val="both"/>
      </w:pPr>
      <w:r>
        <w:rPr>
          <w:rFonts w:ascii="Times New Roman"/>
          <w:b w:val="false"/>
          <w:i w:val="false"/>
          <w:color w:val="000000"/>
          <w:sz w:val="28"/>
        </w:rPr>
        <w:t>
      Одним из основных параметров, характеризующих качество и эффективность школьного образования, являются выявление и развитие одаренных детей и их участие в республиканских и международных олимпиадах и научных конкурсах. За последние три года на престижных международных олимпиадах казахстанские школьники удостоились 5 золотых, 35 серебряных и 29 бронзовых медалей; на международных олимпиадах и конкурсах научных проектов получено 344 золотых, 572 серебряных и 934 бронзовых медалей.</w:t>
      </w:r>
    </w:p>
    <w:bookmarkEnd w:id="57"/>
    <w:bookmarkStart w:name="z125" w:id="58"/>
    <w:p>
      <w:pPr>
        <w:spacing w:after="0"/>
        <w:ind w:left="0"/>
        <w:jc w:val="both"/>
      </w:pPr>
      <w:r>
        <w:rPr>
          <w:rFonts w:ascii="Times New Roman"/>
          <w:b w:val="false"/>
          <w:i w:val="false"/>
          <w:color w:val="000000"/>
          <w:sz w:val="28"/>
        </w:rPr>
        <w:t>
      В 2022 году внедрен механизм поощрения победителей и призеров международных предметных олимпиад, а также подготовшивших их педагогов. Для победителей международных олимпиад предоставляются гранты для поступления в вузы вне конкурса. Однако в Казахстане недостаточно развита система поддержки талантливых детей. Работа школы ограничивается выявлением и отбором одаренных обучающихся, при этом нет методики развития их талантов. В системе работы по выявлению и развитию одаренных детей слабо учитываются новые направления, такие как технологии, креативная индустрия, предпринимательство. Наблюдается низкий охват олимпиадным движением школьников из сельской местности, а также детей с ООП.</w:t>
      </w:r>
    </w:p>
    <w:bookmarkEnd w:id="58"/>
    <w:bookmarkStart w:name="z126" w:id="59"/>
    <w:p>
      <w:pPr>
        <w:spacing w:after="0"/>
        <w:ind w:left="0"/>
        <w:jc w:val="both"/>
      </w:pPr>
      <w:r>
        <w:rPr>
          <w:rFonts w:ascii="Times New Roman"/>
          <w:b w:val="false"/>
          <w:i w:val="false"/>
          <w:color w:val="000000"/>
          <w:sz w:val="28"/>
        </w:rPr>
        <w:t>
      Одной из важнейших задач в обеспечении качественного образования являются сокращение разрыва в качестве обучения между городскими и сельскими школами. Из 6909 государственных школ в сельской местности расположена 5271 школа (68 %), из них малокомплектных школ (далее – МКШ) – 2722 (52 % из числа сельских школ). Сельские школы служат основным центром всего села и местом, где молодежь развивает свои возможности. В этой связи важно увеличить шансы на успех каждого обучающегося в сельской школе, сократить отставание по качеству образования от городских школ. По поддержке сельских школ реализуются региональные проекты "Мобильный учитель", "Қамқор жанұя", "Шефство сильных школ над сельскими школами с низкой результативностью", "КӨМЕКТIMES: школа-школе". Активно реализуются проекты в образовании Фонда устойчивого развития сельских территорий. Обучающиеся сельских школ будут охвачены адресной помощью (дополнительные занятия по предметам, посещение летних смен и детских центров), получат возможность участия в бесплатных дополнительных образовательных программах с использованием учебных ваучеров.</w:t>
      </w:r>
    </w:p>
    <w:bookmarkEnd w:id="59"/>
    <w:bookmarkStart w:name="z127" w:id="60"/>
    <w:p>
      <w:pPr>
        <w:spacing w:after="0"/>
        <w:ind w:left="0"/>
        <w:jc w:val="both"/>
      </w:pPr>
      <w:r>
        <w:rPr>
          <w:rFonts w:ascii="Times New Roman"/>
          <w:b w:val="false"/>
          <w:i w:val="false"/>
          <w:color w:val="000000"/>
          <w:sz w:val="28"/>
        </w:rPr>
        <w:t>
      Вместе с тем сохраняется разрыв в качестве знаний между городскими и сельскими обучающимися. Исследованием PISA циклично подтверждается разница между городскими и сельскими школами. К примеру, разница по читательской грамотности PISA-2022 составила 37 баллов в пользу городских.</w:t>
      </w:r>
    </w:p>
    <w:bookmarkEnd w:id="60"/>
    <w:bookmarkStart w:name="z128" w:id="61"/>
    <w:p>
      <w:pPr>
        <w:spacing w:after="0"/>
        <w:ind w:left="0"/>
        <w:jc w:val="both"/>
      </w:pPr>
      <w:r>
        <w:rPr>
          <w:rFonts w:ascii="Times New Roman"/>
          <w:b w:val="false"/>
          <w:i w:val="false"/>
          <w:color w:val="000000"/>
          <w:sz w:val="28"/>
        </w:rPr>
        <w:t xml:space="preserve">
      Материальная инфраструктура школьных зданий в сельской местности существенно ограничивает возможности сельских школьников по сравнению с городскими. Ограничен доступ обучающихся школ к цифровым образовательным ресурсам в связи с отсутствием широкополосного Интернета, только 39 % школ имеют высокоскоростной Интернет (от 20 мбит/с и выше). </w:t>
      </w:r>
    </w:p>
    <w:bookmarkEnd w:id="61"/>
    <w:bookmarkStart w:name="z129" w:id="62"/>
    <w:p>
      <w:pPr>
        <w:spacing w:after="0"/>
        <w:ind w:left="0"/>
        <w:jc w:val="both"/>
      </w:pPr>
      <w:r>
        <w:rPr>
          <w:rFonts w:ascii="Times New Roman"/>
          <w:b w:val="false"/>
          <w:i w:val="false"/>
          <w:color w:val="000000"/>
          <w:sz w:val="28"/>
        </w:rPr>
        <w:t>
      Важным этапом в развитии инклюзивной практики стало принятие Закона Республики Казахстан "О внесении изменений и дополнений в некоторые законодательные акты Республики Казахстан по вопросам инклюзивного образования". Законом принята норма по реализации государственного образовательного заказа на специальную психолого-педагогическую поддержку детей с ООП.</w:t>
      </w:r>
    </w:p>
    <w:bookmarkEnd w:id="62"/>
    <w:bookmarkStart w:name="z130" w:id="63"/>
    <w:p>
      <w:pPr>
        <w:spacing w:after="0"/>
        <w:ind w:left="0"/>
        <w:jc w:val="both"/>
      </w:pPr>
      <w:r>
        <w:rPr>
          <w:rFonts w:ascii="Times New Roman"/>
          <w:b w:val="false"/>
          <w:i w:val="false"/>
          <w:color w:val="000000"/>
          <w:sz w:val="28"/>
        </w:rPr>
        <w:t xml:space="preserve">
      На начало 2023 года количество детей с ООП составляло 188 тыс. детей (на начало 2022 года – 175 тыс.), в т.ч. школьного возраста 132699 детей. Ежегодный рост количества таких детей составляет в среднем 3 % (2020 год – 161 тыс. детей, 2021 год – 175 тыс. детей, 2022 год – 188 тыс. детей). </w:t>
      </w:r>
    </w:p>
    <w:bookmarkEnd w:id="63"/>
    <w:bookmarkStart w:name="z131" w:id="64"/>
    <w:p>
      <w:pPr>
        <w:spacing w:after="0"/>
        <w:ind w:left="0"/>
        <w:jc w:val="both"/>
      </w:pPr>
      <w:r>
        <w:rPr>
          <w:rFonts w:ascii="Times New Roman"/>
          <w:b w:val="false"/>
          <w:i w:val="false"/>
          <w:color w:val="000000"/>
          <w:sz w:val="28"/>
        </w:rPr>
        <w:t>
      На начало 2023 года в стране функционировало 99 специальных школ, а также 92 ПМПК, 208 кабинетов психолого-педагогической коррекции (далее – КППК), 14 реабилитационных центров (далее – РЦ), 10 аутизм-центров. Также при школах работают более 640 кабинетов поддержки инклюзии, более 1600 логопедических пунктов. В специальных организациях по специальным учебным программам обучалось 17771 ребенок с ограниченными возможностями.</w:t>
      </w:r>
    </w:p>
    <w:bookmarkEnd w:id="64"/>
    <w:bookmarkStart w:name="z132" w:id="65"/>
    <w:p>
      <w:pPr>
        <w:spacing w:after="0"/>
        <w:ind w:left="0"/>
        <w:jc w:val="both"/>
      </w:pPr>
      <w:r>
        <w:rPr>
          <w:rFonts w:ascii="Times New Roman"/>
          <w:b w:val="false"/>
          <w:i w:val="false"/>
          <w:color w:val="000000"/>
          <w:sz w:val="28"/>
        </w:rPr>
        <w:t xml:space="preserve">
      В 2022 году утверждены Правила психолого-педагогического сопровождения, оценки особых образовательных потребностей, усовершенствованы нормы оснащения оборудованием и мебелью организаций образования. С целью обеспечения достаточной сети ПМПК пересмотрен норматив открытия сети одного ПМПК с 60 тыс. до 50 тыс. детского населения. </w:t>
      </w:r>
    </w:p>
    <w:bookmarkEnd w:id="65"/>
    <w:bookmarkStart w:name="z133" w:id="66"/>
    <w:p>
      <w:pPr>
        <w:spacing w:after="0"/>
        <w:ind w:left="0"/>
        <w:jc w:val="both"/>
      </w:pPr>
      <w:r>
        <w:rPr>
          <w:rFonts w:ascii="Times New Roman"/>
          <w:b w:val="false"/>
          <w:i w:val="false"/>
          <w:color w:val="000000"/>
          <w:sz w:val="28"/>
        </w:rPr>
        <w:t>
      Утверждены нормы по реализации государственного образовательного заказа на специальную психолого-педагогическую поддержку детей с ООП. Это позволит увеличить охват детей с ООП специальной психолого-педагогической поддержкой, используя потенциал частного сектора, неправительственных организаций, без капитальных расходов бюджета на расширение сети КППК, РЦ.</w:t>
      </w:r>
    </w:p>
    <w:bookmarkEnd w:id="66"/>
    <w:bookmarkStart w:name="z134" w:id="67"/>
    <w:p>
      <w:pPr>
        <w:spacing w:after="0"/>
        <w:ind w:left="0"/>
        <w:jc w:val="both"/>
      </w:pPr>
      <w:r>
        <w:rPr>
          <w:rFonts w:ascii="Times New Roman"/>
          <w:b w:val="false"/>
          <w:i w:val="false"/>
          <w:color w:val="000000"/>
          <w:sz w:val="28"/>
        </w:rPr>
        <w:t>
      Для качественной реализации психолого-педагогического сопровождения в организациях образования требуются базовая инфраструктура (проектная мощность, кабинеты специалистов, зоны реабилитации и лечебной физкультуры, коворкинг для родителей, педагогов), а также оснащенность современным оборудованием в соответствии с международными требованиями.</w:t>
      </w:r>
    </w:p>
    <w:bookmarkEnd w:id="67"/>
    <w:bookmarkStart w:name="z135" w:id="68"/>
    <w:p>
      <w:pPr>
        <w:spacing w:after="0"/>
        <w:ind w:left="0"/>
        <w:jc w:val="both"/>
      </w:pPr>
      <w:r>
        <w:rPr>
          <w:rFonts w:ascii="Times New Roman"/>
          <w:b w:val="false"/>
          <w:i w:val="false"/>
          <w:color w:val="000000"/>
          <w:sz w:val="28"/>
        </w:rPr>
        <w:t>
      Создание современной школьной инфраструктуры как условие для обеспечения доступности качественного образования является приоритетной задачей государства. С 2021 года осуществляется модернизация школ, расположенных в малых городах, районных центрах и селах. Модернизация включает в себя 6 направлений работ: капитальный и текущий ремонты, оснащение школ предметными кабинетами, обновление школьной мебели, модернизацию библиотек и столовых, улучшение условий безопасного пребывания детей в школе и на пришкольной территории.</w:t>
      </w:r>
    </w:p>
    <w:bookmarkEnd w:id="68"/>
    <w:bookmarkStart w:name="z136" w:id="69"/>
    <w:p>
      <w:pPr>
        <w:spacing w:after="0"/>
        <w:ind w:left="0"/>
        <w:jc w:val="both"/>
      </w:pPr>
      <w:r>
        <w:rPr>
          <w:rFonts w:ascii="Times New Roman"/>
          <w:b w:val="false"/>
          <w:i w:val="false"/>
          <w:color w:val="000000"/>
          <w:sz w:val="28"/>
        </w:rPr>
        <w:t>
      В стране действуют свыше 5000 школ, находящихся в районных центрах, селах и малых городах, из них в 2021 году модернизацией охвачены 1015 школ, в 2022 году – 1003 школы. В результате к началу 2022 – 2023 учебного года проведены капитальный ремонт 357 школ и текущий ремонт 1122 школ. Осуществлена поставка 1470 предметных кабинетов в 954 школы. В 1139 школах обновлена мебель, модернизированы 1806 школьных библиотек и столовые 969 школ. Улучшены условия безопасности в 1203 школах.</w:t>
      </w:r>
    </w:p>
    <w:bookmarkEnd w:id="69"/>
    <w:bookmarkStart w:name="z137" w:id="70"/>
    <w:p>
      <w:pPr>
        <w:spacing w:after="0"/>
        <w:ind w:left="0"/>
        <w:jc w:val="both"/>
      </w:pPr>
      <w:r>
        <w:rPr>
          <w:rFonts w:ascii="Times New Roman"/>
          <w:b w:val="false"/>
          <w:i w:val="false"/>
          <w:color w:val="000000"/>
          <w:sz w:val="28"/>
        </w:rPr>
        <w:t>
      Однако, несмотря на реализуемые меры, в развитии инфраструктуры среднего образования имеются вызовы. Текущие темпы строительства школ не успевают за демографическими и миграционными процессами и накапливаемым дефицитом ученических мест. В условиях роста численности детского населения и дефицита ученических мест актуальной остается проблема многосменности бучения.</w:t>
      </w:r>
    </w:p>
    <w:bookmarkEnd w:id="70"/>
    <w:bookmarkStart w:name="z138" w:id="71"/>
    <w:p>
      <w:pPr>
        <w:spacing w:after="0"/>
        <w:ind w:left="0"/>
        <w:jc w:val="both"/>
      </w:pPr>
      <w:r>
        <w:rPr>
          <w:rFonts w:ascii="Times New Roman"/>
          <w:b w:val="false"/>
          <w:i w:val="false"/>
          <w:color w:val="000000"/>
          <w:sz w:val="28"/>
        </w:rPr>
        <w:t>
      Увеличивается рождаемость детей: в период с 2020 года по первое полугодие 2022 года количество родившихся детей составило 1039775 человек. Численность первоклассников за последние три учебных года составила 1160311 обучающихся, миграция населения – 34 % и износ зданий школ – 15 %, прогнозный дефицит ученических мест к 2026 году составляет 1,12 млн.</w:t>
      </w:r>
    </w:p>
    <w:bookmarkEnd w:id="71"/>
    <w:bookmarkStart w:name="z139" w:id="72"/>
    <w:p>
      <w:pPr>
        <w:spacing w:after="0"/>
        <w:ind w:left="0"/>
        <w:jc w:val="both"/>
      </w:pPr>
      <w:r>
        <w:rPr>
          <w:rFonts w:ascii="Times New Roman"/>
          <w:b w:val="false"/>
          <w:i w:val="false"/>
          <w:color w:val="000000"/>
          <w:sz w:val="28"/>
        </w:rPr>
        <w:t xml:space="preserve">
      В 2022 – 2023 учебном году текущий дефицит ученических мест составил 270 тыс., из них по городу – 167 тыс. мест, по селу – 96 тыс. мест. Количество трехсменных школ на сегодня составляет 143 единицы (2022 год – 139), аварийных – 52 (2022 год – 47). </w:t>
      </w:r>
    </w:p>
    <w:bookmarkEnd w:id="72"/>
    <w:bookmarkStart w:name="z140" w:id="73"/>
    <w:p>
      <w:pPr>
        <w:spacing w:after="0"/>
        <w:ind w:left="0"/>
        <w:jc w:val="both"/>
      </w:pPr>
      <w:r>
        <w:rPr>
          <w:rFonts w:ascii="Times New Roman"/>
          <w:b w:val="false"/>
          <w:i w:val="false"/>
          <w:color w:val="000000"/>
          <w:sz w:val="28"/>
        </w:rPr>
        <w:t xml:space="preserve">
      Для решения проблем трехсменных школ применяются различные механизмы: целевое строительство за счет государственного бюджета и государственно-частного партнерства (далее – ГЧП); строительство школ из модульных конструкций (быстровозводимые здания). С целью привлечения частного сектора в развитие среднего образования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образовании" утверждена компетенция уполномоченного органа в области образования по размещению государственного образовательного заказа на среднее образование.</w:t>
      </w:r>
    </w:p>
    <w:bookmarkEnd w:id="73"/>
    <w:bookmarkStart w:name="z141" w:id="74"/>
    <w:p>
      <w:pPr>
        <w:spacing w:after="0"/>
        <w:ind w:left="0"/>
        <w:jc w:val="both"/>
      </w:pPr>
      <w:r>
        <w:rPr>
          <w:rFonts w:ascii="Times New Roman"/>
          <w:b w:val="false"/>
          <w:i w:val="false"/>
          <w:color w:val="000000"/>
          <w:sz w:val="28"/>
        </w:rPr>
        <w:t>
      С 2020 года подушевое финансирование полномасштабно внедрено во всех городских школах республики (1605 школ). Это дает много преимуществ, в частности, управленческую и финансовую самостоятельность школам (возможность экономить, вводить дополнительные штаты/дополнительные выплаты и др.). Вместе с тем не получило широкого распространения транслирование опыта успешных стратегий развития по управлению персоналом и рациональному применению подушевого финансирования.</w:t>
      </w:r>
    </w:p>
    <w:bookmarkEnd w:id="74"/>
    <w:bookmarkStart w:name="z142" w:id="75"/>
    <w:p>
      <w:pPr>
        <w:spacing w:after="0"/>
        <w:ind w:left="0"/>
        <w:jc w:val="both"/>
      </w:pPr>
      <w:r>
        <w:rPr>
          <w:rFonts w:ascii="Times New Roman"/>
          <w:b w:val="false"/>
          <w:i w:val="false"/>
          <w:color w:val="000000"/>
          <w:sz w:val="28"/>
        </w:rPr>
        <w:t>
      Расходы на одного ученика в Казахстане в разы ниже показателей стран ОЭСР, разница только с Россией составляет около 1 млн тенге. В этой связи, увеличение расходов на образование и доведение его до общемировых стандартов является важным на ближайшую перспективу. Необходимо совершенствовать норматив подушевого финансирования в несколько этапов, применяя больше стимулирующих компонентов, таких как: процент поступления в высшие учебные заведения, количество победителей республиканских олимпиад, уровень квалификации педагогов.</w:t>
      </w:r>
    </w:p>
    <w:bookmarkEnd w:id="75"/>
    <w:bookmarkStart w:name="z143" w:id="76"/>
    <w:p>
      <w:pPr>
        <w:spacing w:after="0"/>
        <w:ind w:left="0"/>
        <w:jc w:val="both"/>
      </w:pPr>
      <w:r>
        <w:rPr>
          <w:rFonts w:ascii="Times New Roman"/>
          <w:b w:val="false"/>
          <w:i w:val="false"/>
          <w:color w:val="000000"/>
          <w:sz w:val="28"/>
        </w:rPr>
        <w:t>
      Принятые меры государственной поддержки по стимулированию бизнеса к строительству школ (подушевое финансирование, льготное кредитование, возмещение амортизационного компонента в течение 8 лет, снижение административных барьеров) значительно повлияли на развитие сети частных школ, в том числе оказывающих образовательные услуги на основе государственного образовательного заказа без родительской оплаты.</w:t>
      </w:r>
    </w:p>
    <w:bookmarkEnd w:id="76"/>
    <w:bookmarkStart w:name="z144" w:id="77"/>
    <w:p>
      <w:pPr>
        <w:spacing w:after="0"/>
        <w:ind w:left="0"/>
        <w:jc w:val="both"/>
      </w:pPr>
      <w:r>
        <w:rPr>
          <w:rFonts w:ascii="Times New Roman"/>
          <w:b w:val="false"/>
          <w:i w:val="false"/>
          <w:color w:val="000000"/>
          <w:sz w:val="28"/>
        </w:rPr>
        <w:t>
      Размер государственного образовательного заказа определяется согласно Методике подушевого нормативного финансирования, где для частных организаций образования предусмотрено возмещение как операционных расходов (средний размер на 2022 год – 532 тыс. тенге), так и расходов на ввод новых ученических мест путем строительства и реконструкции (за 1 ученическое место на 2022 год: строительство – 294 тыс. тенге, реконструкция – 144 тыс. тенге), средний размер операционных затрат на 2020 год – 414 тыс., расходы на ввод ученических мест в 2020 году за 1 ученическое место: строительство – 267 тыс. тенге, реконструкция – 131 тыс. тенге; средний размер операционных затрат на 2021 год – 469 тыс. тенге, расходы на ввод ученических мест в 2021 году за 1 ученическое место: строительство – 280 тыс. тенге, реконструкция – 137 тыс. тенге.</w:t>
      </w:r>
    </w:p>
    <w:bookmarkEnd w:id="77"/>
    <w:bookmarkStart w:name="z145" w:id="78"/>
    <w:p>
      <w:pPr>
        <w:spacing w:after="0"/>
        <w:ind w:left="0"/>
        <w:jc w:val="both"/>
      </w:pPr>
      <w:r>
        <w:rPr>
          <w:rFonts w:ascii="Times New Roman"/>
          <w:b w:val="false"/>
          <w:i w:val="false"/>
          <w:color w:val="000000"/>
          <w:sz w:val="28"/>
        </w:rPr>
        <w:t xml:space="preserve">
      Разработана новая модель ГЧП, благодаря которой только за полтора года в городе Астане введены в эксплуатацию 5 школ на 20 тыс. ученических мест. </w:t>
      </w:r>
    </w:p>
    <w:bookmarkEnd w:id="78"/>
    <w:bookmarkStart w:name="z146" w:id="79"/>
    <w:p>
      <w:pPr>
        <w:spacing w:after="0"/>
        <w:ind w:left="0"/>
        <w:jc w:val="both"/>
      </w:pPr>
      <w:r>
        <w:rPr>
          <w:rFonts w:ascii="Times New Roman"/>
          <w:b w:val="false"/>
          <w:i w:val="false"/>
          <w:color w:val="000000"/>
          <w:sz w:val="28"/>
        </w:rPr>
        <w:t>
      Таким образом, расширение сети частных школ является дополнительным инструментом в решении вопроса дефицита ученических мест и трехсменности государственных школ, где не только снижается нагрузка на государственный бюджет, но и сокращается срок ввода новых школ.</w:t>
      </w:r>
    </w:p>
    <w:bookmarkEnd w:id="79"/>
    <w:bookmarkStart w:name="z147" w:id="80"/>
    <w:p>
      <w:pPr>
        <w:spacing w:after="0"/>
        <w:ind w:left="0"/>
        <w:jc w:val="both"/>
      </w:pPr>
      <w:r>
        <w:rPr>
          <w:rFonts w:ascii="Times New Roman"/>
          <w:b w:val="false"/>
          <w:i w:val="false"/>
          <w:color w:val="000000"/>
          <w:sz w:val="28"/>
        </w:rPr>
        <w:t>
      Кроме того, разработаны и другие инструменты в виде субсидирования, льготного кредитования и налоговых льгот. Так, действует механизм субсидирования банковских займов по строительству и реконструкции частных школ через Фонд развития предпринимательства "Даму", где конечная ставка кредитования для частного сектора составляет в рамках программы "Экономика простых вещей" – 7 % и "Дорожной карты бизнеса – 2025" – 6 %.</w:t>
      </w:r>
    </w:p>
    <w:bookmarkEnd w:id="80"/>
    <w:bookmarkStart w:name="z148" w:id="81"/>
    <w:p>
      <w:pPr>
        <w:spacing w:after="0"/>
        <w:ind w:left="0"/>
        <w:jc w:val="both"/>
      </w:pPr>
      <w:r>
        <w:rPr>
          <w:rFonts w:ascii="Times New Roman"/>
          <w:b w:val="false"/>
          <w:i w:val="false"/>
          <w:color w:val="000000"/>
          <w:sz w:val="28"/>
        </w:rPr>
        <w:t xml:space="preserve">
      </w:t>
      </w:r>
      <w:r>
        <w:rPr>
          <w:rFonts w:ascii="Times New Roman"/>
          <w:b/>
          <w:i w:val="false"/>
          <w:color w:val="000000"/>
          <w:sz w:val="28"/>
        </w:rPr>
        <w:t>Вместе</w:t>
      </w:r>
      <w:r>
        <w:rPr>
          <w:rFonts w:ascii="Times New Roman"/>
          <w:b w:val="false"/>
          <w:i w:val="false"/>
          <w:color w:val="000000"/>
          <w:sz w:val="28"/>
        </w:rPr>
        <w:t xml:space="preserve"> </w:t>
      </w:r>
      <w:r>
        <w:rPr>
          <w:rFonts w:ascii="Times New Roman"/>
          <w:b/>
          <w:i w:val="false"/>
          <w:color w:val="000000"/>
          <w:sz w:val="28"/>
        </w:rPr>
        <w:t>с</w:t>
      </w:r>
      <w:r>
        <w:rPr>
          <w:rFonts w:ascii="Times New Roman"/>
          <w:b w:val="false"/>
          <w:i w:val="false"/>
          <w:color w:val="000000"/>
          <w:sz w:val="28"/>
        </w:rPr>
        <w:t xml:space="preserve"> </w:t>
      </w:r>
      <w:r>
        <w:rPr>
          <w:rFonts w:ascii="Times New Roman"/>
          <w:b/>
          <w:i w:val="false"/>
          <w:color w:val="000000"/>
          <w:sz w:val="28"/>
        </w:rPr>
        <w:t>тем</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среднем</w:t>
      </w:r>
      <w:r>
        <w:rPr>
          <w:rFonts w:ascii="Times New Roman"/>
          <w:b w:val="false"/>
          <w:i w:val="false"/>
          <w:color w:val="000000"/>
          <w:sz w:val="28"/>
        </w:rPr>
        <w:t xml:space="preserve"> </w:t>
      </w:r>
      <w:r>
        <w:rPr>
          <w:rFonts w:ascii="Times New Roman"/>
          <w:b/>
          <w:i w:val="false"/>
          <w:color w:val="000000"/>
          <w:sz w:val="28"/>
        </w:rPr>
        <w:t>образовании</w:t>
      </w:r>
      <w:r>
        <w:rPr>
          <w:rFonts w:ascii="Times New Roman"/>
          <w:b w:val="false"/>
          <w:i w:val="false"/>
          <w:color w:val="000000"/>
          <w:sz w:val="28"/>
        </w:rPr>
        <w:t xml:space="preserve"> </w:t>
      </w:r>
      <w:r>
        <w:rPr>
          <w:rFonts w:ascii="Times New Roman"/>
          <w:b/>
          <w:i w:val="false"/>
          <w:color w:val="000000"/>
          <w:sz w:val="28"/>
        </w:rPr>
        <w:t>требуют</w:t>
      </w:r>
      <w:r>
        <w:rPr>
          <w:rFonts w:ascii="Times New Roman"/>
          <w:b w:val="false"/>
          <w:i w:val="false"/>
          <w:color w:val="000000"/>
          <w:sz w:val="28"/>
        </w:rPr>
        <w:t xml:space="preserve"> </w:t>
      </w:r>
      <w:r>
        <w:rPr>
          <w:rFonts w:ascii="Times New Roman"/>
          <w:b/>
          <w:i w:val="false"/>
          <w:color w:val="000000"/>
          <w:sz w:val="28"/>
        </w:rPr>
        <w:t>решения</w:t>
      </w:r>
      <w:r>
        <w:rPr>
          <w:rFonts w:ascii="Times New Roman"/>
          <w:b w:val="false"/>
          <w:i w:val="false"/>
          <w:color w:val="000000"/>
          <w:sz w:val="28"/>
        </w:rPr>
        <w:t xml:space="preserve"> </w:t>
      </w:r>
      <w:r>
        <w:rPr>
          <w:rFonts w:ascii="Times New Roman"/>
          <w:b/>
          <w:i w:val="false"/>
          <w:color w:val="000000"/>
          <w:sz w:val="28"/>
        </w:rPr>
        <w:t>следующие</w:t>
      </w:r>
      <w:r>
        <w:rPr>
          <w:rFonts w:ascii="Times New Roman"/>
          <w:b w:val="false"/>
          <w:i w:val="false"/>
          <w:color w:val="000000"/>
          <w:sz w:val="28"/>
        </w:rPr>
        <w:t xml:space="preserve"> </w:t>
      </w:r>
      <w:r>
        <w:rPr>
          <w:rFonts w:ascii="Times New Roman"/>
          <w:b/>
          <w:i w:val="false"/>
          <w:color w:val="000000"/>
          <w:sz w:val="28"/>
        </w:rPr>
        <w:t>проблемы:</w:t>
      </w:r>
    </w:p>
    <w:bookmarkEnd w:id="81"/>
    <w:bookmarkStart w:name="z149" w:id="82"/>
    <w:p>
      <w:pPr>
        <w:spacing w:after="0"/>
        <w:ind w:left="0"/>
        <w:jc w:val="both"/>
      </w:pPr>
      <w:r>
        <w:rPr>
          <w:rFonts w:ascii="Times New Roman"/>
          <w:b w:val="false"/>
          <w:i w:val="false"/>
          <w:color w:val="000000"/>
          <w:sz w:val="28"/>
        </w:rPr>
        <w:t>
      - необходимость совершенствования содержания образования, отражающего знания, навыки, подходы и ценности, необходимые обучающимся 21 века;</w:t>
      </w:r>
    </w:p>
    <w:bookmarkEnd w:id="82"/>
    <w:bookmarkStart w:name="z150" w:id="83"/>
    <w:p>
      <w:pPr>
        <w:spacing w:after="0"/>
        <w:ind w:left="0"/>
        <w:jc w:val="both"/>
      </w:pPr>
      <w:r>
        <w:rPr>
          <w:rFonts w:ascii="Times New Roman"/>
          <w:b w:val="false"/>
          <w:i w:val="false"/>
          <w:color w:val="000000"/>
          <w:sz w:val="28"/>
        </w:rPr>
        <w:t>
      - информационно-технологическая, материальная инфраструктура школ в сельской местности слабо развита, что ограничивает возможности сельских школьников по сравнению с городскими;</w:t>
      </w:r>
    </w:p>
    <w:bookmarkEnd w:id="83"/>
    <w:bookmarkStart w:name="z151" w:id="84"/>
    <w:p>
      <w:pPr>
        <w:spacing w:after="0"/>
        <w:ind w:left="0"/>
        <w:jc w:val="both"/>
      </w:pPr>
      <w:r>
        <w:rPr>
          <w:rFonts w:ascii="Times New Roman"/>
          <w:b w:val="false"/>
          <w:i w:val="false"/>
          <w:color w:val="000000"/>
          <w:sz w:val="28"/>
        </w:rPr>
        <w:t>
      - слабо транслируется опыт успешных стратегий развития, по управлению персоналом и рациональному применению подушевого финансирования между организациями образования;</w:t>
      </w:r>
    </w:p>
    <w:bookmarkEnd w:id="84"/>
    <w:bookmarkStart w:name="z152" w:id="85"/>
    <w:p>
      <w:pPr>
        <w:spacing w:after="0"/>
        <w:ind w:left="0"/>
        <w:jc w:val="both"/>
      </w:pPr>
      <w:r>
        <w:rPr>
          <w:rFonts w:ascii="Times New Roman"/>
          <w:b w:val="false"/>
          <w:i w:val="false"/>
          <w:color w:val="000000"/>
          <w:sz w:val="28"/>
        </w:rPr>
        <w:t>
      - низкий охват олимпиадным движением школьников из сельской местности, а также детей с ООП;</w:t>
      </w:r>
    </w:p>
    <w:bookmarkEnd w:id="85"/>
    <w:bookmarkStart w:name="z153" w:id="86"/>
    <w:p>
      <w:pPr>
        <w:spacing w:after="0"/>
        <w:ind w:left="0"/>
        <w:jc w:val="both"/>
      </w:pPr>
      <w:r>
        <w:rPr>
          <w:rFonts w:ascii="Times New Roman"/>
          <w:b w:val="false"/>
          <w:i w:val="false"/>
          <w:color w:val="000000"/>
          <w:sz w:val="28"/>
        </w:rPr>
        <w:t>
      - недостаточно развита система поддержки талантливых детей;</w:t>
      </w:r>
    </w:p>
    <w:bookmarkEnd w:id="86"/>
    <w:bookmarkStart w:name="z154" w:id="87"/>
    <w:p>
      <w:pPr>
        <w:spacing w:after="0"/>
        <w:ind w:left="0"/>
        <w:jc w:val="both"/>
      </w:pPr>
      <w:r>
        <w:rPr>
          <w:rFonts w:ascii="Times New Roman"/>
          <w:b w:val="false"/>
          <w:i w:val="false"/>
          <w:color w:val="000000"/>
          <w:sz w:val="28"/>
        </w:rPr>
        <w:t>
      - сохраняется разрыв в качестве знаний между городскими и сельскими обучающимися;</w:t>
      </w:r>
    </w:p>
    <w:bookmarkEnd w:id="87"/>
    <w:bookmarkStart w:name="z155" w:id="88"/>
    <w:p>
      <w:pPr>
        <w:spacing w:after="0"/>
        <w:ind w:left="0"/>
        <w:jc w:val="both"/>
      </w:pPr>
      <w:r>
        <w:rPr>
          <w:rFonts w:ascii="Times New Roman"/>
          <w:b w:val="false"/>
          <w:i w:val="false"/>
          <w:color w:val="000000"/>
          <w:sz w:val="28"/>
        </w:rPr>
        <w:t>
      - низкий охват детей с ООП специальной психолого-педагогической поддержкой.</w:t>
      </w:r>
    </w:p>
    <w:bookmarkEnd w:id="88"/>
    <w:bookmarkStart w:name="z156" w:id="89"/>
    <w:p>
      <w:pPr>
        <w:spacing w:after="0"/>
        <w:ind w:left="0"/>
        <w:jc w:val="left"/>
      </w:pPr>
      <w:r>
        <w:rPr>
          <w:rFonts w:ascii="Times New Roman"/>
          <w:b/>
          <w:i w:val="false"/>
          <w:color w:val="000000"/>
        </w:rPr>
        <w:t xml:space="preserve"> Глава 3. Техническое и профессиональное образование</w:t>
      </w:r>
    </w:p>
    <w:bookmarkEnd w:id="89"/>
    <w:bookmarkStart w:name="z157" w:id="90"/>
    <w:p>
      <w:pPr>
        <w:spacing w:after="0"/>
        <w:ind w:left="0"/>
        <w:jc w:val="both"/>
      </w:pPr>
      <w:r>
        <w:rPr>
          <w:rFonts w:ascii="Times New Roman"/>
          <w:b w:val="false"/>
          <w:i w:val="false"/>
          <w:color w:val="000000"/>
          <w:sz w:val="28"/>
        </w:rPr>
        <w:t xml:space="preserve">
      Доступность технического и профессионального образования (далее – ТиПО) в 2022 – 2023 учебном году обеспечивают 772 организации ТиПО, из них 446 государственных, 326 частных. Общий контингент организаций ТиПО составляет 517,3 тыс. человек (в 2020 год – 475,9 тыс. человек, в 2021 – 488,9 тыс. человек), более половины из которых обучаются по государственному заказу – 312 тыс. человек (2020 год – 288,2 тыс. человек, 2021 год – 289,4 тыс. человек). </w:t>
      </w:r>
    </w:p>
    <w:bookmarkEnd w:id="90"/>
    <w:bookmarkStart w:name="z158" w:id="91"/>
    <w:p>
      <w:pPr>
        <w:spacing w:after="0"/>
        <w:ind w:left="0"/>
        <w:jc w:val="both"/>
      </w:pPr>
      <w:r>
        <w:rPr>
          <w:rFonts w:ascii="Times New Roman"/>
          <w:b w:val="false"/>
          <w:i w:val="false"/>
          <w:color w:val="000000"/>
          <w:sz w:val="28"/>
        </w:rPr>
        <w:t xml:space="preserve">
      Ежегодный рост приема в организации ТиПО свидетельствует об изменении у выпускников школ и их родителей представления о привлекательности получения данного образования. Так, в 2022 году в организации ТиПО был осуществлен прием 183 тыс. человек, что на 25 тыс. человек больше, чем в 2020 году (2020 год – 158,3 тыс. человек, 2021 год – 158,5 тыс. человек). </w:t>
      </w:r>
    </w:p>
    <w:bookmarkEnd w:id="91"/>
    <w:bookmarkStart w:name="z159" w:id="92"/>
    <w:p>
      <w:pPr>
        <w:spacing w:after="0"/>
        <w:ind w:left="0"/>
        <w:jc w:val="both"/>
      </w:pPr>
      <w:r>
        <w:rPr>
          <w:rFonts w:ascii="Times New Roman"/>
          <w:b w:val="false"/>
          <w:i w:val="false"/>
          <w:color w:val="000000"/>
          <w:sz w:val="28"/>
        </w:rPr>
        <w:t>
      Согласно Конвенции о правах инвалидов, принятой Генеральной Ассамблеей Организации Объединенных Наций (далее – ООН), государства-участники обязаны обеспечить доступ для людей с ООП к профессиональному обучению, образованию для взрослых и обучению в течение всей жизни. Более половине государственных организаций ТиПО удалось создать равные условия и безбарьерный доступ для студентов с ООП.</w:t>
      </w:r>
    </w:p>
    <w:bookmarkEnd w:id="92"/>
    <w:bookmarkStart w:name="z160" w:id="93"/>
    <w:p>
      <w:pPr>
        <w:spacing w:after="0"/>
        <w:ind w:left="0"/>
        <w:jc w:val="both"/>
      </w:pPr>
      <w:r>
        <w:rPr>
          <w:rFonts w:ascii="Times New Roman"/>
          <w:b w:val="false"/>
          <w:i w:val="false"/>
          <w:color w:val="000000"/>
          <w:sz w:val="28"/>
        </w:rPr>
        <w:t xml:space="preserve">
      Усилена поддержка социально уязвимой молодежи путем расширения списка квот при поступлении в организации ТиПО. К имеющимся шести квотным категориям включены три дополнительные: 5 % – для детей из многодетных семей, 1 % – для детей из неполных семей, 1 % – для детей из семей, воспитывающих детей-инвалидов с детства. </w:t>
      </w:r>
    </w:p>
    <w:bookmarkEnd w:id="93"/>
    <w:bookmarkStart w:name="z161" w:id="94"/>
    <w:p>
      <w:pPr>
        <w:spacing w:after="0"/>
        <w:ind w:left="0"/>
        <w:jc w:val="both"/>
      </w:pPr>
      <w:r>
        <w:rPr>
          <w:rFonts w:ascii="Times New Roman"/>
          <w:b w:val="false"/>
          <w:i w:val="false"/>
          <w:color w:val="000000"/>
          <w:sz w:val="28"/>
        </w:rPr>
        <w:t xml:space="preserve">
      В результате, в 2022 – 2023 учебном году 3445 студентов из социально уязвимых семей обучаются в колледжах, в то время как в 2020 – 2021 учебном году – 2913 человек. Вместе с тем вопрос включения обучающихся с ООП в ТиПО остается актуальным, одними из причин которого являются неготовность самой организации и педагогов к работе в условиях инклюзивного образования, а также недостаточность кадрового состава. </w:t>
      </w:r>
    </w:p>
    <w:bookmarkEnd w:id="94"/>
    <w:bookmarkStart w:name="z162" w:id="95"/>
    <w:p>
      <w:pPr>
        <w:spacing w:after="0"/>
        <w:ind w:left="0"/>
        <w:jc w:val="both"/>
      </w:pPr>
      <w:r>
        <w:rPr>
          <w:rFonts w:ascii="Times New Roman"/>
          <w:b w:val="false"/>
          <w:i w:val="false"/>
          <w:color w:val="000000"/>
          <w:sz w:val="28"/>
        </w:rPr>
        <w:t xml:space="preserve">
      Проект "Бесплатное техническое и профессиональное образование для всех" позволил более 300 тыс. молодым людям получить первую рабочую специальность бесплатно. В рамках данного проекта созданы условия для вовлечения социально уязвимых категорий молодежи. Участники проекта обеспечены горячим питанием, стипендией, бесплатным проездом. Проект имеет широкий социально-экономический эффект в виде сокращения количества неквалифицированных кадров на казахстанском рынке труда, снижения уровня молодежной безработицы, а также численности молодежи NEET и самозанятой молодежи. </w:t>
      </w:r>
    </w:p>
    <w:bookmarkEnd w:id="95"/>
    <w:bookmarkStart w:name="z163" w:id="96"/>
    <w:p>
      <w:pPr>
        <w:spacing w:after="0"/>
        <w:ind w:left="0"/>
        <w:jc w:val="both"/>
      </w:pPr>
      <w:r>
        <w:rPr>
          <w:rFonts w:ascii="Times New Roman"/>
          <w:b w:val="false"/>
          <w:i w:val="false"/>
          <w:color w:val="000000"/>
          <w:sz w:val="28"/>
        </w:rPr>
        <w:t>
      Вместе с тем по состоянию на 1 января 2022 года не охваченными обучением остаются около 247 тыс. молодежи NEET (2020 год – 267,3 тыс. человек, 2021 год – 258,1 тыс. человек).</w:t>
      </w:r>
    </w:p>
    <w:bookmarkEnd w:id="96"/>
    <w:bookmarkStart w:name="z164" w:id="97"/>
    <w:p>
      <w:pPr>
        <w:spacing w:after="0"/>
        <w:ind w:left="0"/>
        <w:jc w:val="both"/>
      </w:pPr>
      <w:r>
        <w:rPr>
          <w:rFonts w:ascii="Times New Roman"/>
          <w:b w:val="false"/>
          <w:i w:val="false"/>
          <w:color w:val="000000"/>
          <w:sz w:val="28"/>
        </w:rPr>
        <w:t xml:space="preserve">
      Остается актуальной проблема профилизации организаций ТиПО. Это связано, в первую очередь, с переориентацией ТиПО на запросы рынка труда путем сокращения дублирующих специальностей и открытия новых, востребованных на рынке труда. </w:t>
      </w:r>
    </w:p>
    <w:bookmarkEnd w:id="97"/>
    <w:bookmarkStart w:name="z165" w:id="98"/>
    <w:p>
      <w:pPr>
        <w:spacing w:after="0"/>
        <w:ind w:left="0"/>
        <w:jc w:val="both"/>
      </w:pPr>
      <w:r>
        <w:rPr>
          <w:rFonts w:ascii="Times New Roman"/>
          <w:b w:val="false"/>
          <w:i w:val="false"/>
          <w:color w:val="000000"/>
          <w:sz w:val="28"/>
        </w:rPr>
        <w:t>
      Оптимизация и профилизация организаций ТиПО даст возможность аккумулировать средства на качественную подготовку кадров по отраслевому признаку в узком спектре, консолидировать ресурсы не только материальные, но и кадровые, повысит конкурентоспособность, что способствует повышению качества подготовки специалистов ТиПО.</w:t>
      </w:r>
    </w:p>
    <w:bookmarkEnd w:id="98"/>
    <w:bookmarkStart w:name="z166" w:id="99"/>
    <w:p>
      <w:pPr>
        <w:spacing w:after="0"/>
        <w:ind w:left="0"/>
        <w:jc w:val="both"/>
      </w:pPr>
      <w:r>
        <w:rPr>
          <w:rFonts w:ascii="Times New Roman"/>
          <w:b w:val="false"/>
          <w:i w:val="false"/>
          <w:color w:val="000000"/>
          <w:sz w:val="28"/>
        </w:rPr>
        <w:t>
      Согласно результатам Глобального индекса конкурентоспособности-2019, работодатели оценивают уровень качества ТиПО на 3,7 балла из 7 возможных.</w:t>
      </w:r>
    </w:p>
    <w:bookmarkEnd w:id="99"/>
    <w:bookmarkStart w:name="z167" w:id="100"/>
    <w:p>
      <w:pPr>
        <w:spacing w:after="0"/>
        <w:ind w:left="0"/>
        <w:jc w:val="both"/>
      </w:pPr>
      <w:r>
        <w:rPr>
          <w:rFonts w:ascii="Times New Roman"/>
          <w:b w:val="false"/>
          <w:i w:val="false"/>
          <w:color w:val="000000"/>
          <w:sz w:val="28"/>
        </w:rPr>
        <w:t>
      В международном исследовании PISA-2022 приняли участие 15-летние студенты из 83 колледжей страны. Результаты исследования показали, что обучающиеся организаций ТиПО отстают от своих сверстников из школ по базовым навыкам, которые формируются в процессе обучения по предметам общеобразовательного цикла, что в перспективе не позволит им адаптироваться или повысить уровень своих навыков, или обучиться новой профессии.</w:t>
      </w:r>
    </w:p>
    <w:bookmarkEnd w:id="100"/>
    <w:bookmarkStart w:name="z168" w:id="101"/>
    <w:p>
      <w:pPr>
        <w:spacing w:after="0"/>
        <w:ind w:left="0"/>
        <w:jc w:val="both"/>
      </w:pPr>
      <w:r>
        <w:rPr>
          <w:rFonts w:ascii="Times New Roman"/>
          <w:b w:val="false"/>
          <w:i w:val="false"/>
          <w:color w:val="000000"/>
          <w:sz w:val="28"/>
        </w:rPr>
        <w:t>
      К примеру, по математике студенты колледжей на 27 баллов отстают от своих сверстников, обучающихся в школах. Данная ситуация требует принятия мер по развитию базовых знаний студентов организаций ТиПО для ликвидации существующего разрыва между результатами обучения в школах и колледжах, актуализации вопроса модернизации содержания и повышения качества ТиПО. Тем не менее по сравнению с результатами PISA-2018 их собственные результаты увеличились на 8 баллов.</w:t>
      </w:r>
    </w:p>
    <w:bookmarkEnd w:id="101"/>
    <w:bookmarkStart w:name="z169" w:id="102"/>
    <w:p>
      <w:pPr>
        <w:spacing w:after="0"/>
        <w:ind w:left="0"/>
        <w:jc w:val="both"/>
      </w:pPr>
      <w:r>
        <w:rPr>
          <w:rFonts w:ascii="Times New Roman"/>
          <w:b w:val="false"/>
          <w:i w:val="false"/>
          <w:color w:val="000000"/>
          <w:sz w:val="28"/>
        </w:rPr>
        <w:t>
      На качество подготовки кадров влияет наличие соответствующей материально-технической базы (далее – МТБ). В рамках проекта "Жас маман" в 2020 – 2021 годах были оснащены современным оборудованием 180 организаций ТиПО. При этом 48 % государственных организаций ТиПО все еще используют в учебном процессе морально устаревшее оборудование, которое является одной из причин низкого качества подготовки специалистов сферы ТиПО и несоответствия навыков выпускников современным производственным требованиям.</w:t>
      </w:r>
    </w:p>
    <w:bookmarkEnd w:id="102"/>
    <w:bookmarkStart w:name="z895" w:id="103"/>
    <w:p>
      <w:pPr>
        <w:spacing w:after="0"/>
        <w:ind w:left="0"/>
        <w:jc w:val="both"/>
      </w:pPr>
      <w:r>
        <w:rPr>
          <w:rFonts w:ascii="Times New Roman"/>
          <w:b w:val="false"/>
          <w:i w:val="false"/>
          <w:color w:val="000000"/>
          <w:sz w:val="28"/>
        </w:rPr>
        <w:t>
      Подготовка кадров в ТиПО имеет практико-ориентированный характер, требующий больших финансовых затрат на организацию практики. Из выделенных средств 85 % тратится на текущее содержание зданий и зарплату педагогов. И только 15 % остается на учебные расходы по организации практики.</w:t>
      </w:r>
    </w:p>
    <w:bookmarkEnd w:id="103"/>
    <w:bookmarkStart w:name="z170" w:id="104"/>
    <w:p>
      <w:pPr>
        <w:spacing w:after="0"/>
        <w:ind w:left="0"/>
        <w:jc w:val="both"/>
      </w:pPr>
      <w:r>
        <w:rPr>
          <w:rFonts w:ascii="Times New Roman"/>
          <w:b w:val="false"/>
          <w:i w:val="false"/>
          <w:color w:val="000000"/>
          <w:sz w:val="28"/>
        </w:rPr>
        <w:t xml:space="preserve">
      Остается актуальной проблема обеспеченности иногородних студентов колледжей местами в общежитиях. В связи с этим предусмотрено строительство новых общежитий, а также введение новых койко-мест. В 2020 году введено в эксплуатацию 21 общежитие на 4079 мест, 2021 году – 14 общежитий на 2758 мест, 2022 году – 7 общежитий на 2509 мест. </w:t>
      </w:r>
    </w:p>
    <w:bookmarkEnd w:id="104"/>
    <w:bookmarkStart w:name="z171" w:id="105"/>
    <w:p>
      <w:pPr>
        <w:spacing w:after="0"/>
        <w:ind w:left="0"/>
        <w:jc w:val="both"/>
      </w:pPr>
      <w:r>
        <w:rPr>
          <w:rFonts w:ascii="Times New Roman"/>
          <w:b w:val="false"/>
          <w:i w:val="false"/>
          <w:color w:val="000000"/>
          <w:sz w:val="28"/>
        </w:rPr>
        <w:t>
      Экстренный переход на дистанционный формат обучения в период пандемии COVID-19 вызвал некоторые сложности у педагогов организаций ТиПО. Потребовалось время для адаптации к новым условиям в цифровой среде, кроме того, увеличилась нагрузка на преподавателей ТиПО. Увеличилось теоретическое обучение и значительно сократились производственное обучение и профессиональная практика студентов на предприятиях, что сказалось на приобретении обучающимися необходимых практических навыков.</w:t>
      </w:r>
    </w:p>
    <w:bookmarkEnd w:id="105"/>
    <w:bookmarkStart w:name="z172" w:id="106"/>
    <w:p>
      <w:pPr>
        <w:spacing w:after="0"/>
        <w:ind w:left="0"/>
        <w:jc w:val="both"/>
      </w:pPr>
      <w:r>
        <w:rPr>
          <w:rFonts w:ascii="Times New Roman"/>
          <w:b w:val="false"/>
          <w:i w:val="false"/>
          <w:color w:val="000000"/>
          <w:sz w:val="28"/>
        </w:rPr>
        <w:t xml:space="preserve">
      Одним из результатов плодотворного взаимодействия организаций ТиПО и предприятий является организация дуального обучения. Дуальное обучение внедрено в 558 организациях ТиПО с участием 8013 предприятий и охватом 72098 обучающихся. Подписаны Меморандумы, соглашения между 498 компаниями (предприятиями) по осуществлению шефства над 410 колледжами, в которых предусмотрены такие обязательства, как вхождение представителей компании в попечительские советы, оснащение МТБ лабораторным оборудованием, принятие обучающихся на производственную практику, стажировка педагогов. </w:t>
      </w:r>
    </w:p>
    <w:bookmarkEnd w:id="106"/>
    <w:bookmarkStart w:name="z173" w:id="107"/>
    <w:p>
      <w:pPr>
        <w:spacing w:after="0"/>
        <w:ind w:left="0"/>
        <w:jc w:val="both"/>
      </w:pPr>
      <w:r>
        <w:rPr>
          <w:rFonts w:ascii="Times New Roman"/>
          <w:b w:val="false"/>
          <w:i w:val="false"/>
          <w:color w:val="000000"/>
          <w:sz w:val="28"/>
        </w:rPr>
        <w:t>
      Вместе с тем наблюдается слабая связь организаций ТиПО с реальным сектором экономики, бизнесом и сферой услуг, что ограничивает возможности колледжей стать движущей силой бизнеса и рабочих профессий, центром искусства и предпринимательства.</w:t>
      </w:r>
    </w:p>
    <w:bookmarkEnd w:id="107"/>
    <w:bookmarkStart w:name="z174" w:id="108"/>
    <w:p>
      <w:pPr>
        <w:spacing w:after="0"/>
        <w:ind w:left="0"/>
        <w:jc w:val="both"/>
      </w:pPr>
      <w:r>
        <w:rPr>
          <w:rFonts w:ascii="Times New Roman"/>
          <w:b w:val="false"/>
          <w:i w:val="false"/>
          <w:color w:val="000000"/>
          <w:sz w:val="28"/>
        </w:rPr>
        <w:t>
      Продолжается совершенствование корпоративного управления организациями ТиПО. Создано 547 попечительских и 693 индустриальных советов, в состав которых для вовлечения в процесс управления организациями ТиПО и разработки образовательных программ вошли работодатели.</w:t>
      </w:r>
    </w:p>
    <w:bookmarkEnd w:id="108"/>
    <w:bookmarkStart w:name="z175" w:id="109"/>
    <w:p>
      <w:pPr>
        <w:spacing w:after="0"/>
        <w:ind w:left="0"/>
        <w:jc w:val="both"/>
      </w:pPr>
      <w:r>
        <w:rPr>
          <w:rFonts w:ascii="Times New Roman"/>
          <w:b w:val="false"/>
          <w:i w:val="false"/>
          <w:color w:val="000000"/>
          <w:sz w:val="28"/>
        </w:rPr>
        <w:t xml:space="preserve">
      С 2022 года в организациях ТиПО внедрена академическая самостоятельность, которая позволяет им разрабатывать образовательные программы самостоятельно с участием работодателей на основе требований государственных общеобязательных стандартов образования (далее – ГОСО), профессиональных стандартов, профессиональных стандартов WorldSkills и региональных особенностей. Данные программы проходят двухэтапную экспертизу. В 2023 году в реестр вошли более 4000 обновленных образовательных программ. </w:t>
      </w:r>
    </w:p>
    <w:bookmarkEnd w:id="109"/>
    <w:bookmarkStart w:name="z176" w:id="110"/>
    <w:p>
      <w:pPr>
        <w:spacing w:after="0"/>
        <w:ind w:left="0"/>
        <w:jc w:val="both"/>
      </w:pPr>
      <w:r>
        <w:rPr>
          <w:rFonts w:ascii="Times New Roman"/>
          <w:b w:val="false"/>
          <w:i w:val="false"/>
          <w:color w:val="000000"/>
          <w:sz w:val="28"/>
        </w:rPr>
        <w:t>
      В целях формирования непрерывности и преемственности между уровнями образования с 2022 – 2023 учебного года организации ТиПО перешли на кредитно-модульную технологию обучения, программа прикладного бакалавриата позволила студентам самостоятельно выбирать траекторию обучения путем накопления необходимого объема кредитов на разный уровень компетенций.</w:t>
      </w:r>
    </w:p>
    <w:bookmarkEnd w:id="110"/>
    <w:bookmarkStart w:name="z177" w:id="111"/>
    <w:p>
      <w:pPr>
        <w:spacing w:after="0"/>
        <w:ind w:left="0"/>
        <w:jc w:val="both"/>
      </w:pPr>
      <w:r>
        <w:rPr>
          <w:rFonts w:ascii="Times New Roman"/>
          <w:b w:val="false"/>
          <w:i w:val="false"/>
          <w:color w:val="000000"/>
          <w:sz w:val="28"/>
        </w:rPr>
        <w:t>
      Связь между региональным рынком труда и системой образования отслеживается через трудоустройство выпускников в течение года после выпуска. В 2022 году доля трудоустроенных выпускников ТиПО составила 67 %, что на 3 % больше, чем в 2020 году.</w:t>
      </w:r>
    </w:p>
    <w:bookmarkEnd w:id="111"/>
    <w:bookmarkStart w:name="z178" w:id="112"/>
    <w:p>
      <w:pPr>
        <w:spacing w:after="0"/>
        <w:ind w:left="0"/>
        <w:jc w:val="both"/>
      </w:pPr>
      <w:r>
        <w:rPr>
          <w:rFonts w:ascii="Times New Roman"/>
          <w:b w:val="false"/>
          <w:i w:val="false"/>
          <w:color w:val="000000"/>
          <w:sz w:val="28"/>
        </w:rPr>
        <w:t>
      Для повышения финансовой устойчивости и целевой поддержки организаций ТиПО в ближайшей перспективе необходимо довести нормативы расходов на ТиПО к общемировым стандартам. Так, для достижения задач 4-й цели устойчивого развития ООН рекомендует целенаправленно увеличивать финансирование образования и выделять на ее нужды не менее 4-6 % от ВВП. В организациях ТиПО с 2020 года внедряется норматив подушевого финансирования, направленный на соблюдение требований ГОС ТиПО. Анализ внедрения норматива подушевого финансирования показал, что из предусмотренных средств 85 % тратится на текущее содержание зданий и зарплату педагогов, и только 15 % остается на расходные материалы по организации практики студентов. Таким образом, вопрос увеличения размера подушевого финансирования в ТиПО является одним из важных.</w:t>
      </w:r>
    </w:p>
    <w:bookmarkEnd w:id="112"/>
    <w:bookmarkStart w:name="z179" w:id="113"/>
    <w:p>
      <w:pPr>
        <w:spacing w:after="0"/>
        <w:ind w:left="0"/>
        <w:jc w:val="both"/>
      </w:pPr>
      <w:r>
        <w:rPr>
          <w:rFonts w:ascii="Times New Roman"/>
          <w:b w:val="false"/>
          <w:i w:val="false"/>
          <w:color w:val="000000"/>
          <w:sz w:val="28"/>
        </w:rPr>
        <w:t>
      В рамках цифровизации государственных услуг утверждены минимальные требования к объектам информатизации в области образования, которые определяют единые характеристики к объектам информатизации и функционалу систем управления колледжами.</w:t>
      </w:r>
    </w:p>
    <w:bookmarkEnd w:id="113"/>
    <w:bookmarkStart w:name="z180" w:id="114"/>
    <w:p>
      <w:pPr>
        <w:spacing w:after="0"/>
        <w:ind w:left="0"/>
        <w:jc w:val="both"/>
      </w:pPr>
      <w:r>
        <w:rPr>
          <w:rFonts w:ascii="Times New Roman"/>
          <w:b w:val="false"/>
          <w:i w:val="false"/>
          <w:color w:val="000000"/>
          <w:sz w:val="28"/>
        </w:rPr>
        <w:t>
      Внедрение информационных систем направлено на обеспечение доступа педагогов и обучающихся от приема до выпуска, а именно к приему абитуриентов, доступу к образовательному контенту, формированию онлайн-расписания, ведение электронного журнала, проверку заданий и выставление оценок, проведение учебных занятий в режиме видеоконференции, тестирование и проведение экзаменов в онлайн-формате.</w:t>
      </w:r>
    </w:p>
    <w:bookmarkEnd w:id="114"/>
    <w:bookmarkStart w:name="z181" w:id="115"/>
    <w:p>
      <w:pPr>
        <w:spacing w:after="0"/>
        <w:ind w:left="0"/>
        <w:jc w:val="both"/>
      </w:pPr>
      <w:r>
        <w:rPr>
          <w:rFonts w:ascii="Times New Roman"/>
          <w:b w:val="false"/>
          <w:i w:val="false"/>
          <w:color w:val="000000"/>
          <w:sz w:val="28"/>
        </w:rPr>
        <w:t>
      Разработаны требования к организациям образования и правила организации учебного процесса по дистанционному обучению. Организации ТиПО имеют возможность переводить студентов на дистанционное обучение независимо от их форм и курсов обучения. При этом перечень и объем часов дисциплин или модулей, допускаемых для дистанционного обучения, определяется организацией образования самостоятельно. Кроме того, обучающиеся с ООП, в том числе имеющие временные ограничения, студенты, участвующие в конкурсах или чемпионатах, имеют возможность обучаться дистанционно. Для этого созданы все необходимые условия: 100 % колледжей имеют доступ к информационным системам.</w:t>
      </w:r>
    </w:p>
    <w:bookmarkEnd w:id="115"/>
    <w:bookmarkStart w:name="z182" w:id="116"/>
    <w:p>
      <w:pPr>
        <w:spacing w:after="0"/>
        <w:ind w:left="0"/>
        <w:jc w:val="both"/>
      </w:pPr>
      <w:r>
        <w:rPr>
          <w:rFonts w:ascii="Times New Roman"/>
          <w:b w:val="false"/>
          <w:i w:val="false"/>
          <w:color w:val="000000"/>
          <w:sz w:val="28"/>
        </w:rPr>
        <w:t xml:space="preserve">
      С 2021 года внедрен новый механизм приема в колледжи. Преимущество новых правил в том, что абитуриент имеет возможность сам выбирать организацию образования. Ранее абитуриент при поступлении выбирал только один колледж и одну специальность, согласно новому формату, у студента появилась возможность выбора четырех колледжей и, соответственно, четырех специальностей. </w:t>
      </w:r>
    </w:p>
    <w:bookmarkEnd w:id="116"/>
    <w:bookmarkStart w:name="z183" w:id="117"/>
    <w:p>
      <w:pPr>
        <w:spacing w:after="0"/>
        <w:ind w:left="0"/>
        <w:jc w:val="both"/>
      </w:pPr>
      <w:r>
        <w:rPr>
          <w:rFonts w:ascii="Times New Roman"/>
          <w:b w:val="false"/>
          <w:i w:val="false"/>
          <w:color w:val="000000"/>
          <w:sz w:val="28"/>
        </w:rPr>
        <w:t xml:space="preserve">
      Кроме того, автоматизирован прием документов в колледжи через портал Egov.kz, также остается возможность подачи документов в традиционном бумажном формате в самих колледжах. Таким образом, расширена возможность выбора у абитуриентов, увеличен шанс поступления на ту или иную выбранную специальность. </w:t>
      </w:r>
    </w:p>
    <w:bookmarkEnd w:id="117"/>
    <w:bookmarkStart w:name="z184" w:id="118"/>
    <w:p>
      <w:pPr>
        <w:spacing w:after="0"/>
        <w:ind w:left="0"/>
        <w:jc w:val="both"/>
      </w:pPr>
      <w:r>
        <w:rPr>
          <w:rFonts w:ascii="Times New Roman"/>
          <w:b w:val="false"/>
          <w:i w:val="false"/>
          <w:color w:val="000000"/>
          <w:sz w:val="28"/>
        </w:rPr>
        <w:t xml:space="preserve">
      Абитуриенты могут выбрать только те колледжи, которые соответствуют всем лицензионным требованиям. В перечень колледжей для выбора абитуриентов могут войти колледжи, в т.ч. частные, соответствующие таким требованиям как: обеспечение трудоустройства и занятости, практикой на производстве, обеспеченность мастерскими, лабораториями, качественным составом инженерно-педагогических работников, наличие социально-бытовых условий в общежитии, библиотечного фонда, в том числе и на электронных носителях, условий для лиц с ООП. </w:t>
      </w:r>
    </w:p>
    <w:bookmarkEnd w:id="118"/>
    <w:bookmarkStart w:name="z185" w:id="119"/>
    <w:p>
      <w:pPr>
        <w:spacing w:after="0"/>
        <w:ind w:left="0"/>
        <w:jc w:val="both"/>
      </w:pPr>
      <w:r>
        <w:rPr>
          <w:rFonts w:ascii="Times New Roman"/>
          <w:b w:val="false"/>
          <w:i w:val="false"/>
          <w:color w:val="000000"/>
          <w:sz w:val="28"/>
        </w:rPr>
        <w:t>
      Конкурс на обучение по государственному заказу проводится через информационные системы управлений образования по среднему конкурсному баллу по оценкам обязательных и профильных предметов аттестата об образовании. Данные меры направлены на повышение прозрачности процедуры приема в колледжи.</w:t>
      </w:r>
    </w:p>
    <w:bookmarkEnd w:id="119"/>
    <w:bookmarkStart w:name="z186" w:id="120"/>
    <w:p>
      <w:pPr>
        <w:spacing w:after="0"/>
        <w:ind w:left="0"/>
        <w:jc w:val="both"/>
      </w:pPr>
      <w:r>
        <w:rPr>
          <w:rFonts w:ascii="Times New Roman"/>
          <w:b w:val="false"/>
          <w:i w:val="false"/>
          <w:color w:val="000000"/>
          <w:sz w:val="28"/>
        </w:rPr>
        <w:t>
      Тем не менее актуальными остаются вопросы информирования населения о динамичном развитии системы ТиПО и профессионального самоопределения обучающихся школ через инструменты профориентационной работы.</w:t>
      </w:r>
    </w:p>
    <w:bookmarkEnd w:id="120"/>
    <w:bookmarkStart w:name="z187" w:id="121"/>
    <w:p>
      <w:pPr>
        <w:spacing w:after="0"/>
        <w:ind w:left="0"/>
        <w:jc w:val="both"/>
      </w:pP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связи</w:t>
      </w:r>
      <w:r>
        <w:rPr>
          <w:rFonts w:ascii="Times New Roman"/>
          <w:b w:val="false"/>
          <w:i w:val="false"/>
          <w:color w:val="000000"/>
          <w:sz w:val="28"/>
        </w:rPr>
        <w:t xml:space="preserve"> </w:t>
      </w:r>
      <w:r>
        <w:rPr>
          <w:rFonts w:ascii="Times New Roman"/>
          <w:b/>
          <w:i w:val="false"/>
          <w:color w:val="000000"/>
          <w:sz w:val="28"/>
        </w:rPr>
        <w:t>с</w:t>
      </w:r>
      <w:r>
        <w:rPr>
          <w:rFonts w:ascii="Times New Roman"/>
          <w:b w:val="false"/>
          <w:i w:val="false"/>
          <w:color w:val="000000"/>
          <w:sz w:val="28"/>
        </w:rPr>
        <w:t xml:space="preserve"> </w:t>
      </w:r>
      <w:r>
        <w:rPr>
          <w:rFonts w:ascii="Times New Roman"/>
          <w:b/>
          <w:i w:val="false"/>
          <w:color w:val="000000"/>
          <w:sz w:val="28"/>
        </w:rPr>
        <w:t>этим</w:t>
      </w:r>
      <w:r>
        <w:rPr>
          <w:rFonts w:ascii="Times New Roman"/>
          <w:b w:val="false"/>
          <w:i w:val="false"/>
          <w:color w:val="000000"/>
          <w:sz w:val="28"/>
        </w:rPr>
        <w:t xml:space="preserve"> </w:t>
      </w:r>
      <w:r>
        <w:rPr>
          <w:rFonts w:ascii="Times New Roman"/>
          <w:b/>
          <w:i w:val="false"/>
          <w:color w:val="000000"/>
          <w:sz w:val="28"/>
        </w:rPr>
        <w:t>будут</w:t>
      </w:r>
      <w:r>
        <w:rPr>
          <w:rFonts w:ascii="Times New Roman"/>
          <w:b w:val="false"/>
          <w:i w:val="false"/>
          <w:color w:val="000000"/>
          <w:sz w:val="28"/>
        </w:rPr>
        <w:t xml:space="preserve"> </w:t>
      </w:r>
      <w:r>
        <w:rPr>
          <w:rFonts w:ascii="Times New Roman"/>
          <w:b/>
          <w:i w:val="false"/>
          <w:color w:val="000000"/>
          <w:sz w:val="28"/>
        </w:rPr>
        <w:t>приняты</w:t>
      </w:r>
      <w:r>
        <w:rPr>
          <w:rFonts w:ascii="Times New Roman"/>
          <w:b w:val="false"/>
          <w:i w:val="false"/>
          <w:color w:val="000000"/>
          <w:sz w:val="28"/>
        </w:rPr>
        <w:t xml:space="preserve"> </w:t>
      </w:r>
      <w:r>
        <w:rPr>
          <w:rFonts w:ascii="Times New Roman"/>
          <w:b/>
          <w:i w:val="false"/>
          <w:color w:val="000000"/>
          <w:sz w:val="28"/>
        </w:rPr>
        <w:t>меры</w:t>
      </w:r>
      <w:r>
        <w:rPr>
          <w:rFonts w:ascii="Times New Roman"/>
          <w:b w:val="false"/>
          <w:i w:val="false"/>
          <w:color w:val="000000"/>
          <w:sz w:val="28"/>
        </w:rPr>
        <w:t xml:space="preserve"> </w:t>
      </w:r>
      <w:r>
        <w:rPr>
          <w:rFonts w:ascii="Times New Roman"/>
          <w:b/>
          <w:i w:val="false"/>
          <w:color w:val="000000"/>
          <w:sz w:val="28"/>
        </w:rPr>
        <w:t>по</w:t>
      </w:r>
      <w:r>
        <w:rPr>
          <w:rFonts w:ascii="Times New Roman"/>
          <w:b w:val="false"/>
          <w:i w:val="false"/>
          <w:color w:val="000000"/>
          <w:sz w:val="28"/>
        </w:rPr>
        <w:t xml:space="preserve"> </w:t>
      </w:r>
      <w:r>
        <w:rPr>
          <w:rFonts w:ascii="Times New Roman"/>
          <w:b/>
          <w:i w:val="false"/>
          <w:color w:val="000000"/>
          <w:sz w:val="28"/>
        </w:rPr>
        <w:t>решению</w:t>
      </w:r>
      <w:r>
        <w:rPr>
          <w:rFonts w:ascii="Times New Roman"/>
          <w:b w:val="false"/>
          <w:i w:val="false"/>
          <w:color w:val="000000"/>
          <w:sz w:val="28"/>
        </w:rPr>
        <w:t xml:space="preserve"> </w:t>
      </w:r>
      <w:r>
        <w:rPr>
          <w:rFonts w:ascii="Times New Roman"/>
          <w:b/>
          <w:i w:val="false"/>
          <w:color w:val="000000"/>
          <w:sz w:val="28"/>
        </w:rPr>
        <w:t>следующих</w:t>
      </w:r>
      <w:r>
        <w:rPr>
          <w:rFonts w:ascii="Times New Roman"/>
          <w:b w:val="false"/>
          <w:i w:val="false"/>
          <w:color w:val="000000"/>
          <w:sz w:val="28"/>
        </w:rPr>
        <w:t xml:space="preserve"> </w:t>
      </w:r>
      <w:r>
        <w:rPr>
          <w:rFonts w:ascii="Times New Roman"/>
          <w:b/>
          <w:i w:val="false"/>
          <w:color w:val="000000"/>
          <w:sz w:val="28"/>
        </w:rPr>
        <w:t>проблемных</w:t>
      </w:r>
      <w:r>
        <w:rPr>
          <w:rFonts w:ascii="Times New Roman"/>
          <w:b w:val="false"/>
          <w:i w:val="false"/>
          <w:color w:val="000000"/>
          <w:sz w:val="28"/>
        </w:rPr>
        <w:t xml:space="preserve"> </w:t>
      </w:r>
      <w:r>
        <w:rPr>
          <w:rFonts w:ascii="Times New Roman"/>
          <w:b/>
          <w:i w:val="false"/>
          <w:color w:val="000000"/>
          <w:sz w:val="28"/>
        </w:rPr>
        <w:t>вопросов</w:t>
      </w:r>
      <w:r>
        <w:rPr>
          <w:rFonts w:ascii="Times New Roman"/>
          <w:b w:val="false"/>
          <w:i w:val="false"/>
          <w:color w:val="000000"/>
          <w:sz w:val="28"/>
        </w:rPr>
        <w:t xml:space="preserve"> </w:t>
      </w:r>
      <w:r>
        <w:rPr>
          <w:rFonts w:ascii="Times New Roman"/>
          <w:b/>
          <w:i w:val="false"/>
          <w:color w:val="000000"/>
          <w:sz w:val="28"/>
        </w:rPr>
        <w:t>системы</w:t>
      </w:r>
      <w:r>
        <w:rPr>
          <w:rFonts w:ascii="Times New Roman"/>
          <w:b w:val="false"/>
          <w:i w:val="false"/>
          <w:color w:val="000000"/>
          <w:sz w:val="28"/>
        </w:rPr>
        <w:t xml:space="preserve"> </w:t>
      </w:r>
      <w:r>
        <w:rPr>
          <w:rFonts w:ascii="Times New Roman"/>
          <w:b/>
          <w:i w:val="false"/>
          <w:color w:val="000000"/>
          <w:sz w:val="28"/>
        </w:rPr>
        <w:t>ТиПО:</w:t>
      </w:r>
    </w:p>
    <w:bookmarkEnd w:id="121"/>
    <w:bookmarkStart w:name="z188" w:id="122"/>
    <w:p>
      <w:pPr>
        <w:spacing w:after="0"/>
        <w:ind w:left="0"/>
        <w:jc w:val="both"/>
      </w:pPr>
      <w:r>
        <w:rPr>
          <w:rFonts w:ascii="Times New Roman"/>
          <w:b w:val="false"/>
          <w:i w:val="false"/>
          <w:color w:val="000000"/>
          <w:sz w:val="28"/>
        </w:rPr>
        <w:t>
      - низкая вовлеченность обучающихся с ООП в ТиПО, одними из причин которой являются неготовность самой организации и педагогов к работе в условиях инклюзивного образования, а также недостаточность кадрового состава;</w:t>
      </w:r>
    </w:p>
    <w:bookmarkEnd w:id="122"/>
    <w:bookmarkStart w:name="z189" w:id="123"/>
    <w:p>
      <w:pPr>
        <w:spacing w:after="0"/>
        <w:ind w:left="0"/>
        <w:jc w:val="both"/>
      </w:pPr>
      <w:r>
        <w:rPr>
          <w:rFonts w:ascii="Times New Roman"/>
          <w:b w:val="false"/>
          <w:i w:val="false"/>
          <w:color w:val="000000"/>
          <w:sz w:val="28"/>
        </w:rPr>
        <w:t>
      - низкий охват молодежи NEET организациями ТиПО;</w:t>
      </w:r>
    </w:p>
    <w:bookmarkEnd w:id="123"/>
    <w:bookmarkStart w:name="z190" w:id="124"/>
    <w:p>
      <w:pPr>
        <w:spacing w:after="0"/>
        <w:ind w:left="0"/>
        <w:jc w:val="both"/>
      </w:pPr>
      <w:r>
        <w:rPr>
          <w:rFonts w:ascii="Times New Roman"/>
          <w:b w:val="false"/>
          <w:i w:val="false"/>
          <w:color w:val="000000"/>
          <w:sz w:val="28"/>
        </w:rPr>
        <w:t>
      -необходимость совершенствования механизмов профилизации организаций ТиПО в соответствии со спросом рынка труда;</w:t>
      </w:r>
    </w:p>
    <w:bookmarkEnd w:id="124"/>
    <w:bookmarkStart w:name="z191" w:id="125"/>
    <w:p>
      <w:pPr>
        <w:spacing w:after="0"/>
        <w:ind w:left="0"/>
        <w:jc w:val="both"/>
      </w:pPr>
      <w:r>
        <w:rPr>
          <w:rFonts w:ascii="Times New Roman"/>
          <w:b w:val="false"/>
          <w:i w:val="false"/>
          <w:color w:val="000000"/>
          <w:sz w:val="28"/>
        </w:rPr>
        <w:t>
      - низкий уровень функциональной грамотности обучающихся организаций ТиПО;</w:t>
      </w:r>
    </w:p>
    <w:bookmarkEnd w:id="125"/>
    <w:bookmarkStart w:name="z192" w:id="126"/>
    <w:p>
      <w:pPr>
        <w:spacing w:after="0"/>
        <w:ind w:left="0"/>
        <w:jc w:val="both"/>
      </w:pPr>
      <w:r>
        <w:rPr>
          <w:rFonts w:ascii="Times New Roman"/>
          <w:b w:val="false"/>
          <w:i w:val="false"/>
          <w:color w:val="000000"/>
          <w:sz w:val="28"/>
        </w:rPr>
        <w:t>
      -низкое качество подготовки специалистов сферы ТиПО и несоответствие навыков выпускников современным производственным требованиям;</w:t>
      </w:r>
    </w:p>
    <w:bookmarkEnd w:id="126"/>
    <w:bookmarkStart w:name="z193" w:id="127"/>
    <w:p>
      <w:pPr>
        <w:spacing w:after="0"/>
        <w:ind w:left="0"/>
        <w:jc w:val="both"/>
      </w:pPr>
      <w:r>
        <w:rPr>
          <w:rFonts w:ascii="Times New Roman"/>
          <w:b w:val="false"/>
          <w:i w:val="false"/>
          <w:color w:val="000000"/>
          <w:sz w:val="28"/>
        </w:rPr>
        <w:t>
      - низкий норматив подушевого финансирования ТиПО;</w:t>
      </w:r>
    </w:p>
    <w:bookmarkEnd w:id="127"/>
    <w:bookmarkStart w:name="z194" w:id="128"/>
    <w:p>
      <w:pPr>
        <w:spacing w:after="0"/>
        <w:ind w:left="0"/>
        <w:jc w:val="both"/>
      </w:pPr>
      <w:r>
        <w:rPr>
          <w:rFonts w:ascii="Times New Roman"/>
          <w:b w:val="false"/>
          <w:i w:val="false"/>
          <w:color w:val="000000"/>
          <w:sz w:val="28"/>
        </w:rPr>
        <w:t>
      - слабая МТБ организаций ТиПО;</w:t>
      </w:r>
    </w:p>
    <w:bookmarkEnd w:id="128"/>
    <w:bookmarkStart w:name="z195" w:id="129"/>
    <w:p>
      <w:pPr>
        <w:spacing w:after="0"/>
        <w:ind w:left="0"/>
        <w:jc w:val="both"/>
      </w:pPr>
      <w:r>
        <w:rPr>
          <w:rFonts w:ascii="Times New Roman"/>
          <w:b w:val="false"/>
          <w:i w:val="false"/>
          <w:color w:val="000000"/>
          <w:sz w:val="28"/>
        </w:rPr>
        <w:t>
      - недостаточная обеспеченность иногородних студентов местами в общежитиях;</w:t>
      </w:r>
    </w:p>
    <w:bookmarkEnd w:id="129"/>
    <w:bookmarkStart w:name="z196" w:id="130"/>
    <w:p>
      <w:pPr>
        <w:spacing w:after="0"/>
        <w:ind w:left="0"/>
        <w:jc w:val="both"/>
      </w:pPr>
      <w:r>
        <w:rPr>
          <w:rFonts w:ascii="Times New Roman"/>
          <w:b w:val="false"/>
          <w:i w:val="false"/>
          <w:color w:val="000000"/>
          <w:sz w:val="28"/>
        </w:rPr>
        <w:t>
      - слабая связь организаций ТиПО с реальным сектором экономики, бизнесом и сферой услуг;</w:t>
      </w:r>
    </w:p>
    <w:bookmarkEnd w:id="130"/>
    <w:bookmarkStart w:name="z197" w:id="131"/>
    <w:p>
      <w:pPr>
        <w:spacing w:after="0"/>
        <w:ind w:left="0"/>
        <w:jc w:val="both"/>
      </w:pPr>
      <w:r>
        <w:rPr>
          <w:rFonts w:ascii="Times New Roman"/>
          <w:b w:val="false"/>
          <w:i w:val="false"/>
          <w:color w:val="000000"/>
          <w:sz w:val="28"/>
        </w:rPr>
        <w:t>
      - необходимость информирования населения о динамичном развитии системы ТиПО.</w:t>
      </w:r>
    </w:p>
    <w:bookmarkEnd w:id="131"/>
    <w:bookmarkStart w:name="z198" w:id="132"/>
    <w:p>
      <w:pPr>
        <w:spacing w:after="0"/>
        <w:ind w:left="0"/>
        <w:jc w:val="left"/>
      </w:pPr>
      <w:r>
        <w:rPr>
          <w:rFonts w:ascii="Times New Roman"/>
          <w:b/>
          <w:i w:val="false"/>
          <w:color w:val="000000"/>
        </w:rPr>
        <w:t xml:space="preserve"> Глава 4. Безопасность детей, защита их прав и интересов</w:t>
      </w:r>
    </w:p>
    <w:bookmarkEnd w:id="132"/>
    <w:bookmarkStart w:name="z199" w:id="133"/>
    <w:p>
      <w:pPr>
        <w:spacing w:after="0"/>
        <w:ind w:left="0"/>
        <w:jc w:val="both"/>
      </w:pPr>
      <w:r>
        <w:rPr>
          <w:rFonts w:ascii="Times New Roman"/>
          <w:b w:val="false"/>
          <w:i w:val="false"/>
          <w:color w:val="000000"/>
          <w:sz w:val="28"/>
        </w:rPr>
        <w:t>
      Приоритетными направлениями государственной политики Республики Казахстан являются обеспечение прав и свобод детей, защита их от жестокого обращения и преступных посягательств.</w:t>
      </w:r>
    </w:p>
    <w:bookmarkEnd w:id="133"/>
    <w:bookmarkStart w:name="z200" w:id="134"/>
    <w:p>
      <w:pPr>
        <w:spacing w:after="0"/>
        <w:ind w:left="0"/>
        <w:jc w:val="both"/>
      </w:pPr>
      <w:r>
        <w:rPr>
          <w:rFonts w:ascii="Times New Roman"/>
          <w:b w:val="false"/>
          <w:i w:val="false"/>
          <w:color w:val="000000"/>
          <w:sz w:val="28"/>
        </w:rPr>
        <w:t xml:space="preserve">
      На конец 2022 года детское население составило 6616774 детей (2020 год – 6110156), из них более 3,7 млн школьников, более 2,5 млн детей дошкольного возраста, более 400 тыс. студентов организаций ТиПО. </w:t>
      </w:r>
    </w:p>
    <w:bookmarkEnd w:id="134"/>
    <w:bookmarkStart w:name="z896" w:id="135"/>
    <w:p>
      <w:pPr>
        <w:spacing w:after="0"/>
        <w:ind w:left="0"/>
        <w:jc w:val="both"/>
      </w:pPr>
      <w:r>
        <w:rPr>
          <w:rFonts w:ascii="Times New Roman"/>
          <w:b w:val="false"/>
          <w:i w:val="false"/>
          <w:color w:val="000000"/>
          <w:sz w:val="28"/>
        </w:rPr>
        <w:t>
      При этом по данным Бюро национальной статистики к 2027 году ожидается увеличение количества казахстанских детей до 8 млн. Существует риск, что с увеличением детского населения будут увеличиваться проблемы, поднимаемые обществом.</w:t>
      </w:r>
    </w:p>
    <w:bookmarkEnd w:id="135"/>
    <w:bookmarkStart w:name="z201" w:id="136"/>
    <w:p>
      <w:pPr>
        <w:spacing w:after="0"/>
        <w:ind w:left="0"/>
        <w:jc w:val="both"/>
      </w:pPr>
      <w:r>
        <w:rPr>
          <w:rFonts w:ascii="Times New Roman"/>
          <w:b w:val="false"/>
          <w:i w:val="false"/>
          <w:color w:val="000000"/>
          <w:sz w:val="28"/>
        </w:rPr>
        <w:t>
      Для своевременного выявления проблем и оперативного принятия решений в 2022 году принят Индекс благополучия детей, состоящий из 56 индикаторов</w:t>
      </w:r>
      <w:r>
        <w:rPr>
          <w:rFonts w:ascii="Times New Roman"/>
          <w:b w:val="false"/>
          <w:i w:val="false"/>
          <w:color w:val="000000"/>
          <w:vertAlign w:val="superscript"/>
        </w:rPr>
        <w:t>1</w:t>
      </w:r>
      <w:r>
        <w:rPr>
          <w:rFonts w:ascii="Times New Roman"/>
          <w:b w:val="false"/>
          <w:i w:val="false"/>
          <w:color w:val="000000"/>
          <w:sz w:val="28"/>
        </w:rPr>
        <w:t>. По результатам апробации индекса 2021 года средняя оценка благополучия детей составляет 55,3 балла по республике, подводятся итоги индекса за 2022 год.</w:t>
      </w:r>
    </w:p>
    <w:bookmarkEnd w:id="136"/>
    <w:bookmarkStart w:name="z202" w:id="137"/>
    <w:p>
      <w:pPr>
        <w:spacing w:after="0"/>
        <w:ind w:left="0"/>
        <w:jc w:val="both"/>
      </w:pPr>
      <w:r>
        <w:rPr>
          <w:rFonts w:ascii="Times New Roman"/>
          <w:b w:val="false"/>
          <w:i w:val="false"/>
          <w:color w:val="000000"/>
          <w:sz w:val="28"/>
        </w:rPr>
        <w:t xml:space="preserve">
      В 2022 – 2023 учебном году 27135 детей, проживающих в 1209 населенных пунктах без школ, нуждаются в подвозе. Автотранспорт для подвоза детей состоит из 1173 единиц, при этом в соответствии с Годовыми нормами износа по долгосрочным активам школьный автопарк имеет 59 % износа, зависящего от производственных факторов (15 % амортизации за год). С 2021 года по механизму лизинга школы приобретено 515 новых автобусов для перевозки детей, 119 из них доставлено в 2022 году. </w:t>
      </w:r>
    </w:p>
    <w:bookmarkEnd w:id="137"/>
    <w:bookmarkStart w:name="z203" w:id="138"/>
    <w:p>
      <w:pPr>
        <w:spacing w:after="0"/>
        <w:ind w:left="0"/>
        <w:jc w:val="both"/>
      </w:pPr>
      <w:r>
        <w:rPr>
          <w:rFonts w:ascii="Times New Roman"/>
          <w:b w:val="false"/>
          <w:i w:val="false"/>
          <w:color w:val="000000"/>
          <w:sz w:val="28"/>
        </w:rPr>
        <w:t>
      Социальная поддержка детей отдельных категорий осуществляется из Фонда всеобуча, который предусмотрен в каждой школе</w:t>
      </w:r>
      <w:r>
        <w:rPr>
          <w:rFonts w:ascii="Times New Roman"/>
          <w:b w:val="false"/>
          <w:i w:val="false"/>
          <w:color w:val="000000"/>
          <w:vertAlign w:val="superscript"/>
        </w:rPr>
        <w:t>2</w:t>
      </w:r>
      <w:r>
        <w:rPr>
          <w:rFonts w:ascii="Times New Roman"/>
          <w:b w:val="false"/>
          <w:i w:val="false"/>
          <w:color w:val="000000"/>
          <w:sz w:val="28"/>
        </w:rPr>
        <w:t xml:space="preserve">. В течение трех лет материальную помощь ежегодно получают более 400 тыс. детей. </w:t>
      </w:r>
    </w:p>
    <w:bookmarkEnd w:id="138"/>
    <w:bookmarkStart w:name="z204" w:id="139"/>
    <w:p>
      <w:pPr>
        <w:spacing w:after="0"/>
        <w:ind w:left="0"/>
        <w:jc w:val="both"/>
      </w:pPr>
      <w:r>
        <w:rPr>
          <w:rFonts w:ascii="Times New Roman"/>
          <w:b w:val="false"/>
          <w:i w:val="false"/>
          <w:color w:val="000000"/>
          <w:sz w:val="28"/>
        </w:rPr>
        <w:t>
      В 2023 году 97518 детей из социально уязвимых слоев населения посещали дошкольные организации, из них 37572 (38,5 %) получали бесплатное горячее питание за счет местного бюджета. Согласно "Типовым правилам деятельности дошкольных организаций" в дошкольных организациях с размещенным государственным образовательным заказом ежемесячная оплата затрат на питание 100 % взимается с родителей. При этом предусмотрено, что по решению местных исполнительных органов (далее – МИО), расходы за питание воспитанников могут быть полностью или частично компенсироваться из средств местного бюджета.</w:t>
      </w:r>
    </w:p>
    <w:bookmarkEnd w:id="139"/>
    <w:bookmarkStart w:name="z205" w:id="140"/>
    <w:p>
      <w:pPr>
        <w:spacing w:after="0"/>
        <w:ind w:left="0"/>
        <w:jc w:val="both"/>
      </w:pPr>
      <w:r>
        <w:rPr>
          <w:rFonts w:ascii="Times New Roman"/>
          <w:b w:val="false"/>
          <w:i w:val="false"/>
          <w:color w:val="000000"/>
          <w:sz w:val="28"/>
        </w:rPr>
        <w:t>
      Горячее питание организовано в 6057 школах, буфетное питание в 456 школах. Бесплатным одноразовым горячим питанием охвачено более 400 тыс., или 100 % детей из социально уязвимых категорий, около 800 тыс. детей, или 54 % от общего количества обучающихся 1-4-х классов (2021 год – 41 % обучающихся, 2022 год – 52 %). Бесплатное одноразовое горячее питание для всех учащихся начальных классов организовано в 9 регионах (города Астана, Алматы, Шымкент, Атырауская, Западно-Казахстанская, Карагандинская, Кызылординская, Павлодарская и Улытауская области), для 1-х классов – в двух регионах (Акмолинская и Мангистауская области).</w:t>
      </w:r>
    </w:p>
    <w:bookmarkEnd w:id="140"/>
    <w:bookmarkStart w:name="z206" w:id="141"/>
    <w:p>
      <w:pPr>
        <w:spacing w:after="0"/>
        <w:ind w:left="0"/>
        <w:jc w:val="both"/>
      </w:pPr>
      <w:r>
        <w:rPr>
          <w:rFonts w:ascii="Times New Roman"/>
          <w:b w:val="false"/>
          <w:i w:val="false"/>
          <w:color w:val="000000"/>
          <w:sz w:val="28"/>
        </w:rPr>
        <w:t xml:space="preserve">
      С 2022 года введены нормы по включению организатором конкурса в конкурсную документацию ассортиментного перечня блюд, буфетной продукции, технологических карт блюд и др. Будет рассмотрен вопрос по включению национального меню (в т.ч. молочные, хлебобулочные изделия и др.) на основе результатов исследований совместно с учеными. Для обновления меню школьных столовых целесообразно привлекать представителей малого бизнеса, выпускающих национальные продукты. Необходимо продолжить модернизацию школьных столовых, включая обеспечение необходимым оборудованием, посудой. </w:t>
      </w:r>
    </w:p>
    <w:bookmarkEnd w:id="141"/>
    <w:bookmarkStart w:name="z207" w:id="142"/>
    <w:p>
      <w:pPr>
        <w:spacing w:after="0"/>
        <w:ind w:left="0"/>
        <w:jc w:val="both"/>
      </w:pPr>
      <w:r>
        <w:rPr>
          <w:rFonts w:ascii="Times New Roman"/>
          <w:b w:val="false"/>
          <w:i w:val="false"/>
          <w:color w:val="000000"/>
          <w:sz w:val="28"/>
        </w:rPr>
        <w:t>
      По данным МИО, в 2022 году оздоровлением охвачено 1889530 детей, или 56,9 % обучающихся, из них 1292925 детей (38,9 %) – в пришкольных лагерях, 255435 детей (7,9 %) – в загородных оздоровительных лагерях. Однако в республике недостаточное количество объектов и мероприятий, направленных на обеспечение охвата детей отдельных категорий летним отдыхом и оздоровлением. В 2022 году действовали 226 загородних оздоровительных лагерей (2021 год – 167 единиц, 2020 год – на карантине).</w:t>
      </w:r>
    </w:p>
    <w:bookmarkEnd w:id="142"/>
    <w:bookmarkStart w:name="z208" w:id="143"/>
    <w:p>
      <w:pPr>
        <w:spacing w:after="0"/>
        <w:ind w:left="0"/>
        <w:jc w:val="both"/>
      </w:pPr>
      <w:r>
        <w:rPr>
          <w:rFonts w:ascii="Times New Roman"/>
          <w:b w:val="false"/>
          <w:i w:val="false"/>
          <w:color w:val="000000"/>
          <w:sz w:val="28"/>
        </w:rPr>
        <w:t>
      По данным Комитета по правовой статистике и специальным учетам Генеральной прокуратуры Республики Казахстан в 2022 году в отношении детей совершено 2005 преступлений (2020 год – 1814), количество совершенных суицидов среди детей составило 155 случаев (2020 год – 144).</w:t>
      </w:r>
    </w:p>
    <w:bookmarkEnd w:id="143"/>
    <w:bookmarkStart w:name="z209" w:id="144"/>
    <w:p>
      <w:pPr>
        <w:spacing w:after="0"/>
        <w:ind w:left="0"/>
        <w:jc w:val="both"/>
      </w:pPr>
      <w:r>
        <w:rPr>
          <w:rFonts w:ascii="Times New Roman"/>
          <w:b w:val="false"/>
          <w:i w:val="false"/>
          <w:color w:val="000000"/>
          <w:sz w:val="28"/>
        </w:rPr>
        <w:t>
      По сведениям Министерства здравоохранения в республике ежегодно травмируются более 600 тыс. человек, свыше 22 % из них дети, то есть 130 тыс. (в том числе в результате падения на льду, выпадения из окон, дорожно-транспортных происшествий, пожаров, на водоемах). Только в 2022 году зарегистрировано около 200 фактов выпадения детей из окон, погибло 25 детей. На дорогах в дорожно-транспортных происшествиях погибло 232 и пострадало 3652 ребенка. Среди профилактических мер – пропаганда в социальных сетях и средствах массовой информации использования детьми средств безопасности (детские велосипедные шлемы, детские автокресла и ремни безопасности, установка оконных ограждений в высотных жилых домах, применение спасательных жилетов)</w:t>
      </w:r>
      <w:r>
        <w:rPr>
          <w:rFonts w:ascii="Times New Roman"/>
          <w:b w:val="false"/>
          <w:i w:val="false"/>
          <w:color w:val="000000"/>
          <w:vertAlign w:val="superscript"/>
        </w:rPr>
        <w:t>3</w:t>
      </w:r>
      <w:r>
        <w:rPr>
          <w:rFonts w:ascii="Times New Roman"/>
          <w:b w:val="false"/>
          <w:i w:val="false"/>
          <w:color w:val="000000"/>
          <w:sz w:val="28"/>
        </w:rPr>
        <w:t xml:space="preserve"> и формирование на уроках и во внеурочной деятельности безопасного поведения детей.</w:t>
      </w:r>
    </w:p>
    <w:bookmarkEnd w:id="144"/>
    <w:bookmarkStart w:name="z210" w:id="145"/>
    <w:p>
      <w:pPr>
        <w:spacing w:after="0"/>
        <w:ind w:left="0"/>
        <w:jc w:val="both"/>
      </w:pPr>
      <w:r>
        <w:rPr>
          <w:rFonts w:ascii="Times New Roman"/>
          <w:b w:val="false"/>
          <w:i w:val="false"/>
          <w:color w:val="000000"/>
          <w:sz w:val="28"/>
        </w:rPr>
        <w:t>
      На учете органов внутренних дел ежегодно состоят около 4 тыс. находящихся в зоне риска несовершеннолетних и более 6 тыс. неблагополучных семей.</w:t>
      </w:r>
    </w:p>
    <w:bookmarkEnd w:id="145"/>
    <w:bookmarkStart w:name="z211" w:id="146"/>
    <w:p>
      <w:pPr>
        <w:spacing w:after="0"/>
        <w:ind w:left="0"/>
        <w:jc w:val="both"/>
      </w:pPr>
      <w:r>
        <w:rPr>
          <w:rFonts w:ascii="Times New Roman"/>
          <w:b w:val="false"/>
          <w:i w:val="false"/>
          <w:color w:val="000000"/>
          <w:sz w:val="28"/>
        </w:rPr>
        <w:t>
      В целях профилактики чрезвычайных происшествий все организации образования оснащены системами видеонаблюдения. При этом 4713 или 47 % из них подключены к центру оперативного управления органов внутренних дел (1035 дошкольных организаций, 3454 общеобразовательные школы, 224 организации ТиПО). На конец 2022 года в 1825 организациях образования, расположенных в крупных городах, заключены договоры с субъектом охранной деятельности, имеющим лицензию на оказание охранных услуг. Средства подачи тревоги (тревожные кнопки) с выводом в дежурные части территориальных органов внутренних дел либо на пульт централизованного наблюдения субъектов охранной деятельности установлены в 2257 организациях образования, пропускная система (турникеты)</w:t>
      </w:r>
      <w:r>
        <w:rPr>
          <w:rFonts w:ascii="Times New Roman"/>
          <w:b w:val="false"/>
          <w:i w:val="false"/>
          <w:color w:val="000000"/>
          <w:vertAlign w:val="superscript"/>
        </w:rPr>
        <w:t>4</w:t>
      </w:r>
      <w:r>
        <w:rPr>
          <w:rFonts w:ascii="Times New Roman"/>
          <w:b w:val="false"/>
          <w:i w:val="false"/>
          <w:color w:val="000000"/>
          <w:sz w:val="28"/>
        </w:rPr>
        <w:t xml:space="preserve"> – в 1371. </w:t>
      </w:r>
    </w:p>
    <w:bookmarkEnd w:id="146"/>
    <w:bookmarkStart w:name="z212" w:id="147"/>
    <w:p>
      <w:pPr>
        <w:spacing w:after="0"/>
        <w:ind w:left="0"/>
        <w:jc w:val="both"/>
      </w:pPr>
      <w:r>
        <w:rPr>
          <w:rFonts w:ascii="Times New Roman"/>
          <w:b w:val="false"/>
          <w:i w:val="false"/>
          <w:color w:val="000000"/>
          <w:sz w:val="28"/>
        </w:rPr>
        <w:t xml:space="preserve">
      Значительно сократилось количество школ без теплого туалета (с 167 единиц до 23, то есть в 8 раз с 2020 по 2022 годы). </w:t>
      </w:r>
    </w:p>
    <w:bookmarkEnd w:id="147"/>
    <w:bookmarkStart w:name="z213" w:id="148"/>
    <w:p>
      <w:pPr>
        <w:spacing w:after="0"/>
        <w:ind w:left="0"/>
        <w:jc w:val="both"/>
      </w:pPr>
      <w:r>
        <w:rPr>
          <w:rFonts w:ascii="Times New Roman"/>
          <w:b w:val="false"/>
          <w:i w:val="false"/>
          <w:color w:val="000000"/>
          <w:sz w:val="28"/>
        </w:rPr>
        <w:t>
      Согласно Типовым штатам работников государственных организаций образования,</w:t>
      </w:r>
      <w:r>
        <w:rPr>
          <w:rFonts w:ascii="Times New Roman"/>
          <w:b w:val="false"/>
          <w:i w:val="false"/>
          <w:color w:val="000000"/>
          <w:vertAlign w:val="superscript"/>
        </w:rPr>
        <w:t>5</w:t>
      </w:r>
      <w:r>
        <w:rPr>
          <w:rFonts w:ascii="Times New Roman"/>
          <w:b w:val="false"/>
          <w:i w:val="false"/>
          <w:color w:val="000000"/>
          <w:sz w:val="28"/>
        </w:rPr>
        <w:t xml:space="preserve"> на общеобразовательную школу, в которой от 6 до 20 класс-комплектов, предусмотрена 1 ставка педагога-психолога, от 30 и более – 2 ставки (из расчета 500 учащихся на 1 педагога-психолога). При этом, согласно НОБД, в стране свыше 1200 школ, в которых свыше 30 класс-комплектов, где на 1 педагога-психолога приходится от 1000 до 2500 учащихся. Только 1/3 школ имеют кабинеты психолога, в том числе в сельских школах – 1681, в городских – 858 (2020 год – 2218, 2021 год – 2351, 2022 год – 2539).</w:t>
      </w:r>
    </w:p>
    <w:bookmarkEnd w:id="148"/>
    <w:bookmarkStart w:name="z214" w:id="149"/>
    <w:p>
      <w:pPr>
        <w:spacing w:after="0"/>
        <w:ind w:left="0"/>
        <w:jc w:val="both"/>
      </w:pPr>
      <w:r>
        <w:rPr>
          <w:rFonts w:ascii="Times New Roman"/>
          <w:b w:val="false"/>
          <w:i w:val="false"/>
          <w:color w:val="000000"/>
          <w:sz w:val="28"/>
        </w:rPr>
        <w:t>
      Расширяются воспитательные возможности программ восстановительной медиации при разрешении споров и конфликтов, возникающих в образовательной среде. В 1865 школах созданы службы школьной медиации. Вместе с тем для педагогов и родителей, состоящих в данных службах, необходима подготовка и обучение основам метода школьной медиации и медиативного подхода.</w:t>
      </w:r>
    </w:p>
    <w:bookmarkEnd w:id="149"/>
    <w:bookmarkStart w:name="z215" w:id="150"/>
    <w:p>
      <w:pPr>
        <w:spacing w:after="0"/>
        <w:ind w:left="0"/>
        <w:jc w:val="both"/>
      </w:pPr>
      <w:r>
        <w:rPr>
          <w:rFonts w:ascii="Times New Roman"/>
          <w:b w:val="false"/>
          <w:i w:val="false"/>
          <w:color w:val="000000"/>
          <w:sz w:val="28"/>
        </w:rPr>
        <w:t>
      Впервые утверждены Правила профилактики травли (буллинга) ребенка</w:t>
      </w:r>
      <w:r>
        <w:rPr>
          <w:rFonts w:ascii="Times New Roman"/>
          <w:b w:val="false"/>
          <w:i w:val="false"/>
          <w:color w:val="000000"/>
          <w:vertAlign w:val="superscript"/>
        </w:rPr>
        <w:t>6</w:t>
      </w:r>
      <w:r>
        <w:rPr>
          <w:rFonts w:ascii="Times New Roman"/>
          <w:b w:val="false"/>
          <w:i w:val="false"/>
          <w:color w:val="000000"/>
          <w:sz w:val="28"/>
        </w:rPr>
        <w:t xml:space="preserve">, которые позволили систематизировать работу специалистов, входящих в состав психологической службы. </w:t>
      </w:r>
    </w:p>
    <w:bookmarkEnd w:id="150"/>
    <w:bookmarkStart w:name="z216" w:id="151"/>
    <w:p>
      <w:pPr>
        <w:spacing w:after="0"/>
        <w:ind w:left="0"/>
        <w:jc w:val="both"/>
      </w:pPr>
      <w:r>
        <w:rPr>
          <w:rFonts w:ascii="Times New Roman"/>
          <w:b w:val="false"/>
          <w:i w:val="false"/>
          <w:color w:val="000000"/>
          <w:sz w:val="28"/>
        </w:rPr>
        <w:t>
      В целях повышения доступности индивидуального сопровождения прописан алгоритм действий родителей, сотрудников организаций образования, здравоохранения, социальной защиты населения, органов внутренних дел при обращениях обучающихся о фактах травли (буллинга) и в отношении них. Основная цель Правил профилактики травли (буллинга) – создание условий по формированию культуры нулевой терпимости к травле (буллингу) ребенка.</w:t>
      </w:r>
    </w:p>
    <w:bookmarkEnd w:id="151"/>
    <w:bookmarkStart w:name="z217" w:id="152"/>
    <w:p>
      <w:pPr>
        <w:spacing w:after="0"/>
        <w:ind w:left="0"/>
        <w:jc w:val="both"/>
      </w:pPr>
      <w:r>
        <w:rPr>
          <w:rFonts w:ascii="Times New Roman"/>
          <w:b w:val="false"/>
          <w:i w:val="false"/>
          <w:color w:val="000000"/>
          <w:sz w:val="28"/>
        </w:rPr>
        <w:t xml:space="preserve">
      Детям и родителям в режиме 24/7 оказывается бесплатная консультативная помощь через QR-код "Bala Qorgau", размещенный во всех школах страны. </w:t>
      </w:r>
    </w:p>
    <w:bookmarkEnd w:id="152"/>
    <w:bookmarkStart w:name="z218" w:id="153"/>
    <w:p>
      <w:pPr>
        <w:spacing w:after="0"/>
        <w:ind w:left="0"/>
        <w:jc w:val="both"/>
      </w:pPr>
      <w:r>
        <w:rPr>
          <w:rFonts w:ascii="Times New Roman"/>
          <w:b w:val="false"/>
          <w:i w:val="false"/>
          <w:color w:val="000000"/>
          <w:sz w:val="28"/>
        </w:rPr>
        <w:t xml:space="preserve">
      В Казахстане действуют формы устройства детей в семью: усыновление, опека (попечительство), патронатное воспитание, приемная семья, которые материально стимулируются. Из 22081 ребенка-сироты и ребенка, оставшегося без попечения родителей, в семьях находится 18291 ребенок, или 83,2 %. </w:t>
      </w:r>
    </w:p>
    <w:bookmarkEnd w:id="153"/>
    <w:bookmarkStart w:name="z219" w:id="154"/>
    <w:p>
      <w:pPr>
        <w:spacing w:after="0"/>
        <w:ind w:left="0"/>
        <w:jc w:val="both"/>
      </w:pPr>
      <w:r>
        <w:rPr>
          <w:rFonts w:ascii="Times New Roman"/>
          <w:b w:val="false"/>
          <w:i w:val="false"/>
          <w:color w:val="000000"/>
          <w:sz w:val="28"/>
        </w:rPr>
        <w:t xml:space="preserve">
      Количество детских домов за три года (2020 – 2022 годы) уменьшилось на 14 единиц (с 98 до 84 единиц). Контингент детских домов сократился за 3 года на 464 ребенка (2020 год – 4254, 2022 год – 3790 человек). В регионах приняты планы по деинституализации и оптимизации данных организаций. </w:t>
      </w:r>
    </w:p>
    <w:bookmarkEnd w:id="154"/>
    <w:bookmarkStart w:name="z220" w:id="155"/>
    <w:p>
      <w:pPr>
        <w:spacing w:after="0"/>
        <w:ind w:left="0"/>
        <w:jc w:val="both"/>
      </w:pPr>
      <w:r>
        <w:rPr>
          <w:rFonts w:ascii="Times New Roman"/>
          <w:b w:val="false"/>
          <w:i w:val="false"/>
          <w:color w:val="000000"/>
          <w:sz w:val="28"/>
        </w:rPr>
        <w:t xml:space="preserve">
      </w:t>
      </w:r>
      <w:r>
        <w:rPr>
          <w:rFonts w:ascii="Times New Roman"/>
          <w:b/>
          <w:i w:val="false"/>
          <w:color w:val="000000"/>
          <w:sz w:val="28"/>
        </w:rPr>
        <w:t>Вместе</w:t>
      </w:r>
      <w:r>
        <w:rPr>
          <w:rFonts w:ascii="Times New Roman"/>
          <w:b w:val="false"/>
          <w:i w:val="false"/>
          <w:color w:val="000000"/>
          <w:sz w:val="28"/>
        </w:rPr>
        <w:t xml:space="preserve"> </w:t>
      </w:r>
      <w:r>
        <w:rPr>
          <w:rFonts w:ascii="Times New Roman"/>
          <w:b/>
          <w:i w:val="false"/>
          <w:color w:val="000000"/>
          <w:sz w:val="28"/>
        </w:rPr>
        <w:t>с</w:t>
      </w:r>
      <w:r>
        <w:rPr>
          <w:rFonts w:ascii="Times New Roman"/>
          <w:b w:val="false"/>
          <w:i w:val="false"/>
          <w:color w:val="000000"/>
          <w:sz w:val="28"/>
        </w:rPr>
        <w:t xml:space="preserve"> </w:t>
      </w:r>
      <w:r>
        <w:rPr>
          <w:rFonts w:ascii="Times New Roman"/>
          <w:b/>
          <w:i w:val="false"/>
          <w:color w:val="000000"/>
          <w:sz w:val="28"/>
        </w:rPr>
        <w:t>тем</w:t>
      </w:r>
      <w:r>
        <w:rPr>
          <w:rFonts w:ascii="Times New Roman"/>
          <w:b w:val="false"/>
          <w:i w:val="false"/>
          <w:color w:val="000000"/>
          <w:sz w:val="28"/>
        </w:rPr>
        <w:t xml:space="preserve"> </w:t>
      </w:r>
      <w:r>
        <w:rPr>
          <w:rFonts w:ascii="Times New Roman"/>
          <w:b/>
          <w:i w:val="false"/>
          <w:color w:val="000000"/>
          <w:sz w:val="28"/>
        </w:rPr>
        <w:t>имеются</w:t>
      </w:r>
      <w:r>
        <w:rPr>
          <w:rFonts w:ascii="Times New Roman"/>
          <w:b w:val="false"/>
          <w:i w:val="false"/>
          <w:color w:val="000000"/>
          <w:sz w:val="28"/>
        </w:rPr>
        <w:t xml:space="preserve"> </w:t>
      </w:r>
      <w:r>
        <w:rPr>
          <w:rFonts w:ascii="Times New Roman"/>
          <w:b/>
          <w:i w:val="false"/>
          <w:color w:val="000000"/>
          <w:sz w:val="28"/>
        </w:rPr>
        <w:t>следующие</w:t>
      </w:r>
      <w:r>
        <w:rPr>
          <w:rFonts w:ascii="Times New Roman"/>
          <w:b w:val="false"/>
          <w:i w:val="false"/>
          <w:color w:val="000000"/>
          <w:sz w:val="28"/>
        </w:rPr>
        <w:t xml:space="preserve"> </w:t>
      </w:r>
      <w:r>
        <w:rPr>
          <w:rFonts w:ascii="Times New Roman"/>
          <w:b/>
          <w:i w:val="false"/>
          <w:color w:val="000000"/>
          <w:sz w:val="28"/>
        </w:rPr>
        <w:t>проблемы,</w:t>
      </w:r>
      <w:r>
        <w:rPr>
          <w:rFonts w:ascii="Times New Roman"/>
          <w:b w:val="false"/>
          <w:i w:val="false"/>
          <w:color w:val="000000"/>
          <w:sz w:val="28"/>
        </w:rPr>
        <w:t xml:space="preserve"> </w:t>
      </w:r>
      <w:r>
        <w:rPr>
          <w:rFonts w:ascii="Times New Roman"/>
          <w:b/>
          <w:i w:val="false"/>
          <w:color w:val="000000"/>
          <w:sz w:val="28"/>
        </w:rPr>
        <w:t>требующие</w:t>
      </w:r>
      <w:r>
        <w:rPr>
          <w:rFonts w:ascii="Times New Roman"/>
          <w:b w:val="false"/>
          <w:i w:val="false"/>
          <w:color w:val="000000"/>
          <w:sz w:val="28"/>
        </w:rPr>
        <w:t xml:space="preserve"> </w:t>
      </w:r>
      <w:r>
        <w:rPr>
          <w:rFonts w:ascii="Times New Roman"/>
          <w:b/>
          <w:i w:val="false"/>
          <w:color w:val="000000"/>
          <w:sz w:val="28"/>
        </w:rPr>
        <w:t>системного</w:t>
      </w:r>
      <w:r>
        <w:rPr>
          <w:rFonts w:ascii="Times New Roman"/>
          <w:b w:val="false"/>
          <w:i w:val="false"/>
          <w:color w:val="000000"/>
          <w:sz w:val="28"/>
        </w:rPr>
        <w:t xml:space="preserve"> </w:t>
      </w:r>
      <w:r>
        <w:rPr>
          <w:rFonts w:ascii="Times New Roman"/>
          <w:b/>
          <w:i w:val="false"/>
          <w:color w:val="000000"/>
          <w:sz w:val="28"/>
        </w:rPr>
        <w:t>решения:</w:t>
      </w:r>
    </w:p>
    <w:bookmarkEnd w:id="155"/>
    <w:bookmarkStart w:name="z1036" w:id="156"/>
    <w:p>
      <w:pPr>
        <w:spacing w:after="0"/>
        <w:ind w:left="0"/>
        <w:jc w:val="both"/>
      </w:pPr>
      <w:r>
        <w:rPr>
          <w:rFonts w:ascii="Times New Roman"/>
          <w:b w:val="false"/>
          <w:i w:val="false"/>
          <w:color w:val="000000"/>
          <w:sz w:val="28"/>
        </w:rPr>
        <w:t>
      - проблемы семейного неблагополучия, рост социального сиротства, вопросы профилактики жестокого обращения в отношении детей, их безнадзорности и беспризорности;</w:t>
      </w:r>
    </w:p>
    <w:bookmarkEnd w:id="156"/>
    <w:bookmarkStart w:name="z1037" w:id="157"/>
    <w:p>
      <w:pPr>
        <w:spacing w:after="0"/>
        <w:ind w:left="0"/>
        <w:jc w:val="both"/>
      </w:pPr>
      <w:r>
        <w:rPr>
          <w:rFonts w:ascii="Times New Roman"/>
          <w:b w:val="false"/>
          <w:i w:val="false"/>
          <w:color w:val="000000"/>
          <w:sz w:val="28"/>
        </w:rPr>
        <w:t>
      - усиленное проявление негативных явлений в детской среде – буллинг, лудомания, игромания, употребление вейпов, электронных сигарет, психоактивных веществ и др.</w:t>
      </w:r>
    </w:p>
    <w:bookmarkEnd w:id="157"/>
    <w:bookmarkStart w:name="z221" w:id="158"/>
    <w:p>
      <w:pPr>
        <w:spacing w:after="0"/>
        <w:ind w:left="0"/>
        <w:jc w:val="both"/>
      </w:pPr>
      <w:r>
        <w:rPr>
          <w:rFonts w:ascii="Times New Roman"/>
          <w:b w:val="false"/>
          <w:i w:val="false"/>
          <w:color w:val="000000"/>
          <w:sz w:val="28"/>
        </w:rPr>
        <w:t>
      - необеспеченность бесплатным одноразовым горячим питанием всех обучающихся начальной школы в 11 регионах;</w:t>
      </w:r>
    </w:p>
    <w:bookmarkEnd w:id="158"/>
    <w:bookmarkStart w:name="z222" w:id="159"/>
    <w:p>
      <w:pPr>
        <w:spacing w:after="0"/>
        <w:ind w:left="0"/>
        <w:jc w:val="both"/>
      </w:pPr>
      <w:r>
        <w:rPr>
          <w:rFonts w:ascii="Times New Roman"/>
          <w:b w:val="false"/>
          <w:i w:val="false"/>
          <w:color w:val="000000"/>
          <w:sz w:val="28"/>
        </w:rPr>
        <w:t>
      - слабая результативность мер по обеспечению безопасности детей;</w:t>
      </w:r>
    </w:p>
    <w:bookmarkEnd w:id="159"/>
    <w:bookmarkStart w:name="z223" w:id="160"/>
    <w:p>
      <w:pPr>
        <w:spacing w:after="0"/>
        <w:ind w:left="0"/>
        <w:jc w:val="both"/>
      </w:pPr>
      <w:r>
        <w:rPr>
          <w:rFonts w:ascii="Times New Roman"/>
          <w:b w:val="false"/>
          <w:i w:val="false"/>
          <w:color w:val="000000"/>
          <w:sz w:val="28"/>
        </w:rPr>
        <w:t>
      - неполноценность и нерациональность горячего питания отдельных категорий детей (соблюдение норм, выделение финансирования);</w:t>
      </w:r>
    </w:p>
    <w:bookmarkEnd w:id="160"/>
    <w:bookmarkStart w:name="z224" w:id="161"/>
    <w:p>
      <w:pPr>
        <w:spacing w:after="0"/>
        <w:ind w:left="0"/>
        <w:jc w:val="both"/>
      </w:pPr>
      <w:r>
        <w:rPr>
          <w:rFonts w:ascii="Times New Roman"/>
          <w:b w:val="false"/>
          <w:i w:val="false"/>
          <w:color w:val="000000"/>
          <w:sz w:val="28"/>
        </w:rPr>
        <w:t>
      - необходимость разработки и включения национального меню в школьные столовые;</w:t>
      </w:r>
    </w:p>
    <w:bookmarkEnd w:id="161"/>
    <w:bookmarkStart w:name="z225" w:id="162"/>
    <w:p>
      <w:pPr>
        <w:spacing w:after="0"/>
        <w:ind w:left="0"/>
        <w:jc w:val="both"/>
      </w:pPr>
      <w:r>
        <w:rPr>
          <w:rFonts w:ascii="Times New Roman"/>
          <w:b w:val="false"/>
          <w:i w:val="false"/>
          <w:color w:val="000000"/>
          <w:sz w:val="28"/>
        </w:rPr>
        <w:t>
      -  необходимость модернизации школьных столовых, обновления меню;</w:t>
      </w:r>
    </w:p>
    <w:bookmarkEnd w:id="162"/>
    <w:bookmarkStart w:name="z226" w:id="163"/>
    <w:p>
      <w:pPr>
        <w:spacing w:after="0"/>
        <w:ind w:left="0"/>
        <w:jc w:val="both"/>
      </w:pPr>
      <w:r>
        <w:rPr>
          <w:rFonts w:ascii="Times New Roman"/>
          <w:b w:val="false"/>
          <w:i w:val="false"/>
          <w:color w:val="000000"/>
          <w:sz w:val="28"/>
        </w:rPr>
        <w:t>
      - недостаточность детских оздоровительных центров для охвата детей отдельных категорий летним отдыхом и оздоровлением;</w:t>
      </w:r>
    </w:p>
    <w:bookmarkEnd w:id="163"/>
    <w:bookmarkStart w:name="z227" w:id="164"/>
    <w:p>
      <w:pPr>
        <w:spacing w:after="0"/>
        <w:ind w:left="0"/>
        <w:jc w:val="both"/>
      </w:pPr>
      <w:r>
        <w:rPr>
          <w:rFonts w:ascii="Times New Roman"/>
          <w:b w:val="false"/>
          <w:i w:val="false"/>
          <w:color w:val="000000"/>
          <w:sz w:val="28"/>
        </w:rPr>
        <w:t>
      - отсутствие системного подхода к обновлению автопарка школ для подвоза детей;</w:t>
      </w:r>
    </w:p>
    <w:bookmarkEnd w:id="164"/>
    <w:bookmarkStart w:name="z228" w:id="165"/>
    <w:p>
      <w:pPr>
        <w:spacing w:after="0"/>
        <w:ind w:left="0"/>
        <w:jc w:val="both"/>
      </w:pPr>
      <w:r>
        <w:rPr>
          <w:rFonts w:ascii="Times New Roman"/>
          <w:b w:val="false"/>
          <w:i w:val="false"/>
          <w:color w:val="000000"/>
          <w:sz w:val="28"/>
        </w:rPr>
        <w:t xml:space="preserve">
      - слабое развитие служб школьной медиации и отсутствие механизма обучения педагогов основам метода школьной медиации и медиативного подхода. </w:t>
      </w:r>
    </w:p>
    <w:bookmarkEnd w:id="165"/>
    <w:bookmarkStart w:name="z229" w:id="166"/>
    <w:p>
      <w:pPr>
        <w:spacing w:after="0"/>
        <w:ind w:left="0"/>
        <w:jc w:val="both"/>
      </w:pPr>
      <w:r>
        <w:rPr>
          <w:rFonts w:ascii="Times New Roman"/>
          <w:b w:val="false"/>
          <w:i w:val="false"/>
          <w:color w:val="000000"/>
          <w:sz w:val="28"/>
        </w:rPr>
        <w:t>
      _____________________________________________________</w:t>
      </w:r>
    </w:p>
    <w:bookmarkEnd w:id="166"/>
    <w:bookmarkStart w:name="z230" w:id="16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Распоряжение Премьер-Министра Республики Казахстан от 1 апреля 2022 года № 21-р</w:t>
      </w:r>
    </w:p>
    <w:bookmarkEnd w:id="167"/>
    <w:bookmarkStart w:name="z231" w:id="16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Постановление Правительства Республики Казахстан от 25 января 2008 года № 64 "Об утверждении Правил формирования, направления расходования и учета средств, выделяемых на оказание финансовой и материальной помощи обучающимся и воспитанникам государственных организаций образования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w:t>
      </w:r>
    </w:p>
    <w:bookmarkEnd w:id="168"/>
    <w:bookmarkStart w:name="z232" w:id="16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Дорожная карта по усилению защиты прав ребенка, противодействию бытовому насилию и решению вопросов суицидальности среди подростков на 2020 – 2023 годы, утвержденная постановлением Правительства Республики Казахстан от 30 марта 2020 года № 156 (пункт 68)</w:t>
      </w:r>
    </w:p>
    <w:bookmarkEnd w:id="169"/>
    <w:bookmarkStart w:name="z233" w:id="17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Инструкция по организации антитеррористической защиты объектов, уязвимых в террористическом отношении, и объектов, уязвимых в террористическом отношении, осуществляющих деятельность в сфере образования и науки (приказ Министра образования и науки Республики Казахстанот 30 марта 2022 года № 117)</w:t>
      </w:r>
    </w:p>
    <w:bookmarkEnd w:id="170"/>
    <w:bookmarkStart w:name="z234" w:id="17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Постановление Правительства от 30 января 2008 года № 77 "Об утверждении типовых штатов сотрудников государственных организаций образования"</w:t>
      </w:r>
    </w:p>
    <w:bookmarkEnd w:id="171"/>
    <w:bookmarkStart w:name="z235" w:id="17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Приказ Министра просвещения Республики Казахстан от 21 декабря 2022 года №506 "Об утверждении Правил профилактики травли (буллинга) ребенка"</w:t>
      </w:r>
    </w:p>
    <w:bookmarkEnd w:id="172"/>
    <w:bookmarkStart w:name="z236" w:id="173"/>
    <w:p>
      <w:pPr>
        <w:spacing w:after="0"/>
        <w:ind w:left="0"/>
        <w:jc w:val="left"/>
      </w:pPr>
      <w:r>
        <w:rPr>
          <w:rFonts w:ascii="Times New Roman"/>
          <w:b/>
          <w:i w:val="false"/>
          <w:color w:val="000000"/>
        </w:rPr>
        <w:t xml:space="preserve"> Глава 5. Организация воспитательной работы в организациях образования и дополнительное образование</w:t>
      </w:r>
    </w:p>
    <w:bookmarkEnd w:id="173"/>
    <w:bookmarkStart w:name="z237" w:id="174"/>
    <w:p>
      <w:pPr>
        <w:spacing w:after="0"/>
        <w:ind w:left="0"/>
        <w:jc w:val="both"/>
      </w:pPr>
      <w:r>
        <w:rPr>
          <w:rFonts w:ascii="Times New Roman"/>
          <w:b w:val="false"/>
          <w:i w:val="false"/>
          <w:color w:val="000000"/>
          <w:sz w:val="28"/>
        </w:rPr>
        <w:t xml:space="preserve">
      Воспитание неразрывно связано с обучением. Обучение приводит в действие познавательные, творческие возможности, побуждает к проявлению добросовестности, настойчивости, требовательности к себе, что способствует повышению воспитанности. </w:t>
      </w:r>
    </w:p>
    <w:bookmarkEnd w:id="174"/>
    <w:bookmarkStart w:name="z238" w:id="175"/>
    <w:p>
      <w:pPr>
        <w:spacing w:after="0"/>
        <w:ind w:left="0"/>
        <w:jc w:val="both"/>
      </w:pPr>
      <w:r>
        <w:rPr>
          <w:rFonts w:ascii="Times New Roman"/>
          <w:b w:val="false"/>
          <w:i w:val="false"/>
          <w:color w:val="000000"/>
          <w:sz w:val="28"/>
        </w:rPr>
        <w:t>
      Казахские просветители Абай Кунанбаев, Ахмет Байтурсынов, Миржакып Дулатов, Магжан Жумабаев утверждали, что на ребенка влияют не слова, а действия родителей и окружающих его людей. Поэтому в воспитании детей имеет значение обстановка в семье, взаимоотношения членов семьи, человеческие качества и жизненная позиция родителей.</w:t>
      </w:r>
    </w:p>
    <w:bookmarkEnd w:id="175"/>
    <w:bookmarkStart w:name="z239" w:id="176"/>
    <w:p>
      <w:pPr>
        <w:spacing w:after="0"/>
        <w:ind w:left="0"/>
        <w:jc w:val="both"/>
      </w:pPr>
      <w:r>
        <w:rPr>
          <w:rFonts w:ascii="Times New Roman"/>
          <w:b w:val="false"/>
          <w:i w:val="false"/>
          <w:color w:val="000000"/>
          <w:sz w:val="28"/>
        </w:rPr>
        <w:t>
      Семья как важнейший институт воспитания играет значимую роль в обеспечении физического, психологического и социального благополучия обучающихся.</w:t>
      </w:r>
    </w:p>
    <w:bookmarkEnd w:id="176"/>
    <w:bookmarkStart w:name="z240" w:id="177"/>
    <w:p>
      <w:pPr>
        <w:spacing w:after="0"/>
        <w:ind w:left="0"/>
        <w:jc w:val="both"/>
      </w:pPr>
      <w:r>
        <w:rPr>
          <w:rFonts w:ascii="Times New Roman"/>
          <w:b w:val="false"/>
          <w:i w:val="false"/>
          <w:color w:val="000000"/>
          <w:sz w:val="28"/>
        </w:rPr>
        <w:t>
      С учетом потребностей общества приняты меры по улучшению качества ДВО в рамках реализации Модели развития дошкольного воспитания и обучения.</w:t>
      </w:r>
    </w:p>
    <w:bookmarkEnd w:id="177"/>
    <w:bookmarkStart w:name="z241" w:id="178"/>
    <w:p>
      <w:pPr>
        <w:spacing w:after="0"/>
        <w:ind w:left="0"/>
        <w:jc w:val="both"/>
      </w:pPr>
      <w:r>
        <w:rPr>
          <w:rFonts w:ascii="Times New Roman"/>
          <w:b w:val="false"/>
          <w:i w:val="false"/>
          <w:color w:val="000000"/>
          <w:sz w:val="28"/>
        </w:rPr>
        <w:t xml:space="preserve">
      На уровне среднего образования воспитание обучающихся осуществляется через предметное содержание и воспитательную работу. Успех воспитательной работы во многом зависит от миссии организации, педагогического мастерства педагога, знаний индивидуальных особенностей обучающихся, воспитательных задач коллектива. При этом для полноценного развития ребенка в воспитательном процессе школы необходимы участие родителей, создание благоприятных условий и среды для обучения. </w:t>
      </w:r>
    </w:p>
    <w:bookmarkEnd w:id="178"/>
    <w:bookmarkStart w:name="z242" w:id="179"/>
    <w:p>
      <w:pPr>
        <w:spacing w:after="0"/>
        <w:ind w:left="0"/>
        <w:jc w:val="both"/>
      </w:pPr>
      <w:r>
        <w:rPr>
          <w:rFonts w:ascii="Times New Roman"/>
          <w:b w:val="false"/>
          <w:i w:val="false"/>
          <w:color w:val="000000"/>
          <w:sz w:val="28"/>
        </w:rPr>
        <w:t>
      Воспитательная работа в организациях образования страны реализуется по следующим основным направлениям: духовно-нравственное воспитание; национальное воспитание; семейное воспитание; воспитание казахстанского патриотизма и гражданственности, правовое воспитание; трудовое, экономическое и экологическое воспитание; поликультурное и художественно-эстетическое воспитание; интеллектуальное воспитание, воспитание информационной культуры; физическое воспитание, здоровый образ жизни и др.</w:t>
      </w:r>
    </w:p>
    <w:bookmarkEnd w:id="179"/>
    <w:bookmarkStart w:name="z243" w:id="180"/>
    <w:p>
      <w:pPr>
        <w:spacing w:after="0"/>
        <w:ind w:left="0"/>
        <w:jc w:val="both"/>
      </w:pPr>
      <w:r>
        <w:rPr>
          <w:rFonts w:ascii="Times New Roman"/>
          <w:b w:val="false"/>
          <w:i w:val="false"/>
          <w:color w:val="000000"/>
          <w:sz w:val="28"/>
        </w:rPr>
        <w:t>
      Вопросы семейных ценностей и национального воспитания включены в учебные программы предметов и содержание воспитательной работы организаций среднего образования.</w:t>
      </w:r>
    </w:p>
    <w:bookmarkEnd w:id="180"/>
    <w:bookmarkStart w:name="z244" w:id="181"/>
    <w:p>
      <w:pPr>
        <w:spacing w:after="0"/>
        <w:ind w:left="0"/>
        <w:jc w:val="both"/>
      </w:pPr>
      <w:r>
        <w:rPr>
          <w:rFonts w:ascii="Times New Roman"/>
          <w:b w:val="false"/>
          <w:i w:val="false"/>
          <w:color w:val="000000"/>
          <w:sz w:val="28"/>
        </w:rPr>
        <w:t>
      В целях методологического сопровождения деятельности республиканского общественного совета родителей с 2020 года реализуются долгосрочные проекты: "Семья – школа", "Один день из жизни школы".</w:t>
      </w:r>
    </w:p>
    <w:bookmarkEnd w:id="181"/>
    <w:bookmarkStart w:name="z245" w:id="182"/>
    <w:p>
      <w:pPr>
        <w:spacing w:after="0"/>
        <w:ind w:left="0"/>
        <w:jc w:val="both"/>
      </w:pPr>
      <w:r>
        <w:rPr>
          <w:rFonts w:ascii="Times New Roman"/>
          <w:b w:val="false"/>
          <w:i w:val="false"/>
          <w:color w:val="000000"/>
          <w:sz w:val="28"/>
        </w:rPr>
        <w:t xml:space="preserve">
      Организациями образования страны реализуются инициативы: "Ата-ана мектебі", "Әжелер мектебі", "Әкелер мектебі", "Аналар мектебі". </w:t>
      </w:r>
    </w:p>
    <w:bookmarkEnd w:id="182"/>
    <w:bookmarkStart w:name="z246" w:id="183"/>
    <w:p>
      <w:pPr>
        <w:spacing w:after="0"/>
        <w:ind w:left="0"/>
        <w:jc w:val="both"/>
      </w:pPr>
      <w:r>
        <w:rPr>
          <w:rFonts w:ascii="Times New Roman"/>
          <w:b w:val="false"/>
          <w:i w:val="false"/>
          <w:color w:val="000000"/>
          <w:sz w:val="28"/>
        </w:rPr>
        <w:t>
      Кроме того, в организациях образования ведется работа по идеологическому воспитанию молодого поколения. В рамках идеологического воспитания подрастающего поколения транслируется опыт системы воспитания и обучения обучающихся лицеев-интернатов "Білім-инновация" и АОО "НИШ".</w:t>
      </w:r>
    </w:p>
    <w:bookmarkEnd w:id="183"/>
    <w:bookmarkStart w:name="z247" w:id="184"/>
    <w:p>
      <w:pPr>
        <w:spacing w:after="0"/>
        <w:ind w:left="0"/>
        <w:jc w:val="both"/>
      </w:pPr>
      <w:r>
        <w:rPr>
          <w:rFonts w:ascii="Times New Roman"/>
          <w:b w:val="false"/>
          <w:i w:val="false"/>
          <w:color w:val="000000"/>
          <w:sz w:val="28"/>
        </w:rPr>
        <w:t>
      В рамках экологического воспитания во внеклассной деятельности обучающихся проводятся информационно-экологические, социально-значимые мероприятия: акции, выставки, конкурс на лучшее озеленение школы и прилегающей территории.</w:t>
      </w:r>
    </w:p>
    <w:bookmarkEnd w:id="184"/>
    <w:bookmarkStart w:name="z248" w:id="185"/>
    <w:p>
      <w:pPr>
        <w:spacing w:after="0"/>
        <w:ind w:left="0"/>
        <w:jc w:val="both"/>
      </w:pPr>
      <w:r>
        <w:rPr>
          <w:rFonts w:ascii="Times New Roman"/>
          <w:b w:val="false"/>
          <w:i w:val="false"/>
          <w:color w:val="000000"/>
          <w:sz w:val="28"/>
        </w:rPr>
        <w:t xml:space="preserve">
      С целью развития казахстанского патриотизма и активной гражданской позиции подрастающего поколения в организациях образования расширяется охват обучающихся общественно-значимыми движениями: "Зеленая экономика", "Охрана окружающей среды", "Моя Родина, мой город/село" и др. Развитие гражданской активности сопровождается участием обучающихся в дебатном движении, школьном и студенческом самоуправлении, детско-юношеском движении, как "Жас қыран", "Жас ұлан", "Жас сарбаз". В республике действует 6727 дебатных клубов. </w:t>
      </w:r>
    </w:p>
    <w:bookmarkEnd w:id="185"/>
    <w:bookmarkStart w:name="z249" w:id="186"/>
    <w:p>
      <w:pPr>
        <w:spacing w:after="0"/>
        <w:ind w:left="0"/>
        <w:jc w:val="both"/>
      </w:pPr>
      <w:r>
        <w:rPr>
          <w:rFonts w:ascii="Times New Roman"/>
          <w:b w:val="false"/>
          <w:i w:val="false"/>
          <w:color w:val="000000"/>
          <w:sz w:val="28"/>
        </w:rPr>
        <w:t>
      В 2022 году в стране функционировал 7321 школьный / студенческий парламент с охватом 513280 обучающихся (6501 – в школах, 820 – в колледжах), в том числе более 57 тыс. фракций и комитетов (2020 год – 4278, 2021 год – 6771, 2022 год – 7321).</w:t>
      </w:r>
    </w:p>
    <w:bookmarkEnd w:id="186"/>
    <w:bookmarkStart w:name="z250" w:id="187"/>
    <w:p>
      <w:pPr>
        <w:spacing w:after="0"/>
        <w:ind w:left="0"/>
        <w:jc w:val="both"/>
      </w:pPr>
      <w:r>
        <w:rPr>
          <w:rFonts w:ascii="Times New Roman"/>
          <w:b w:val="false"/>
          <w:i w:val="false"/>
          <w:color w:val="000000"/>
          <w:sz w:val="28"/>
        </w:rPr>
        <w:t>
      В сравнении с 2021 годом в 2022 году охват участников самоуправления увеличился на 82674 человека, что привело к росту вовлеченности обучающихся в командную работу, собственной значимости каждого обучающегося, его коммуникабельности и ответственности за свой поступок (2020 год – 43074, 2021 год – 54021, 2022 год – 82674).</w:t>
      </w:r>
    </w:p>
    <w:bookmarkEnd w:id="187"/>
    <w:bookmarkStart w:name="z251" w:id="188"/>
    <w:p>
      <w:pPr>
        <w:spacing w:after="0"/>
        <w:ind w:left="0"/>
        <w:jc w:val="both"/>
      </w:pPr>
      <w:r>
        <w:rPr>
          <w:rFonts w:ascii="Times New Roman"/>
          <w:b w:val="false"/>
          <w:i w:val="false"/>
          <w:color w:val="000000"/>
          <w:sz w:val="28"/>
        </w:rPr>
        <w:t xml:space="preserve">
      В 2020 году пандемия стала вызовом для изменения и системы воспитательной работы, обозначила необходимость в развитии IТ-навыков педагогов и обучающихся. Были разработаны единые форматы проведения родительских онлайн-собраний, педагогических советов, классных часов, правила поведения во время онлайн-мероприятий (платформы zoom, teams, google meet и др.), положения об организации воспитательной работы в онлайн-формате. В организациях образования проведены онлайн-выставки "Советуем почитать", где на сайте школы размещались аудиокниги, онлайн-выставки юных художников "Объекты Всемирного наследия". </w:t>
      </w:r>
    </w:p>
    <w:bookmarkEnd w:id="188"/>
    <w:bookmarkStart w:name="z252" w:id="189"/>
    <w:p>
      <w:pPr>
        <w:spacing w:after="0"/>
        <w:ind w:left="0"/>
        <w:jc w:val="both"/>
      </w:pPr>
      <w:r>
        <w:rPr>
          <w:rFonts w:ascii="Times New Roman"/>
          <w:b w:val="false"/>
          <w:i w:val="false"/>
          <w:color w:val="000000"/>
          <w:sz w:val="28"/>
        </w:rPr>
        <w:t>
      Пребывание в карантинном режиме также привело к низкому уровню физической активности, что оказало негативное влияние на здоровье, благополучие и качество жизни детей, вызвало дополнительный стресс и влияние на психическое здоровье детей и молодежи. Поэтому были разработаны комплексы упражнений, поддерживающие физическое и психоэмоциональное состояния обучающихся и педагогов.</w:t>
      </w:r>
    </w:p>
    <w:bookmarkEnd w:id="189"/>
    <w:bookmarkStart w:name="z253" w:id="190"/>
    <w:p>
      <w:pPr>
        <w:spacing w:after="0"/>
        <w:ind w:left="0"/>
        <w:jc w:val="both"/>
      </w:pPr>
      <w:r>
        <w:rPr>
          <w:rFonts w:ascii="Times New Roman"/>
          <w:b w:val="false"/>
          <w:i w:val="false"/>
          <w:color w:val="000000"/>
          <w:sz w:val="28"/>
        </w:rPr>
        <w:t xml:space="preserve">
      Проект "Оқуға құштар мектеп" повышает интерес к чтению и развивает читательскую грамотность обучающихся. Кроме того, проект способствует развитию читательской компетентности, уровня культуры чтения и читательской активности обучающихся через взаимодействие и социальное партнерство, в том числе привлечению родителей к мероприятиям для формирования единого читательского сообщества. </w:t>
      </w:r>
    </w:p>
    <w:bookmarkEnd w:id="190"/>
    <w:bookmarkStart w:name="z254" w:id="191"/>
    <w:p>
      <w:pPr>
        <w:spacing w:after="0"/>
        <w:ind w:left="0"/>
        <w:jc w:val="both"/>
      </w:pPr>
      <w:r>
        <w:rPr>
          <w:rFonts w:ascii="Times New Roman"/>
          <w:b w:val="false"/>
          <w:i w:val="false"/>
          <w:color w:val="000000"/>
          <w:sz w:val="28"/>
        </w:rPr>
        <w:t xml:space="preserve">
      Всего в сфере образования функционируют 7096 библиотек, из которых 6461 – в школах, 579 – в организациях ТиПО (2020 год – 7133, 2021 год – 7031, 2022 год – 7096). Также действует республиканская научно-педагогическая библиотека. Актуальными остаются вопросы наполняемости библиотечного фонда общеобразовательных школ. Общая потребность библиотек в школах составляет 670 единиц. </w:t>
      </w:r>
    </w:p>
    <w:bookmarkEnd w:id="191"/>
    <w:bookmarkStart w:name="z255" w:id="192"/>
    <w:p>
      <w:pPr>
        <w:spacing w:after="0"/>
        <w:ind w:left="0"/>
        <w:jc w:val="both"/>
      </w:pPr>
      <w:r>
        <w:rPr>
          <w:rFonts w:ascii="Times New Roman"/>
          <w:b w:val="false"/>
          <w:i w:val="false"/>
          <w:color w:val="000000"/>
          <w:sz w:val="28"/>
        </w:rPr>
        <w:t>
      Общий библиотечный фонд составляет более 267 млн экземпляров хранения (2020 год – 212 млн, 2021 год – 220 млн, 2022 год – 267 млн). За два года реализации проекта значительно вырос объем современной художественной литературы в школьных библиотеках, в том числе на казахском языке, не только казахстанских авторов, но и произведений мировой литературы. Изменение формата работы школьных библиотек, обеспечение полноценного и оперативного доступа к региональным, национальным и международным ресурсным и книжным фондам позволит качественно реализовывать проект "Оқуға құштар мектеп".</w:t>
      </w:r>
    </w:p>
    <w:bookmarkEnd w:id="192"/>
    <w:bookmarkStart w:name="z256" w:id="193"/>
    <w:p>
      <w:pPr>
        <w:spacing w:after="0"/>
        <w:ind w:left="0"/>
        <w:jc w:val="both"/>
      </w:pPr>
      <w:r>
        <w:rPr>
          <w:rFonts w:ascii="Times New Roman"/>
          <w:b w:val="false"/>
          <w:i w:val="false"/>
          <w:color w:val="000000"/>
          <w:sz w:val="28"/>
        </w:rPr>
        <w:t>
      Составной частью общего образования, позволяющей обучающимся приобрести устойчивую потребность в познании и творчестве, реализовать себя, самоопределиться, является дополнительное образование детей.</w:t>
      </w:r>
    </w:p>
    <w:bookmarkEnd w:id="193"/>
    <w:bookmarkStart w:name="z257" w:id="194"/>
    <w:p>
      <w:pPr>
        <w:spacing w:after="0"/>
        <w:ind w:left="0"/>
        <w:jc w:val="both"/>
      </w:pPr>
      <w:r>
        <w:rPr>
          <w:rFonts w:ascii="Times New Roman"/>
          <w:b w:val="false"/>
          <w:i w:val="false"/>
          <w:color w:val="000000"/>
          <w:sz w:val="28"/>
        </w:rPr>
        <w:t xml:space="preserve">
      За последние 3 года количество детей, охваченных дополнительным образованием, в том числе школьными кружками, внешкольными организациями, также по государственному образовательному, творческому и спортивному заказу увеличилось на 12 %, или на 589330 человек (2020 год – 63,5 % (2211595 человек), 2021 год – 66,9 % (2406395 человек), 2022 год – 75,5 % (2800925 человек). </w:t>
      </w:r>
    </w:p>
    <w:bookmarkEnd w:id="194"/>
    <w:bookmarkStart w:name="z258" w:id="195"/>
    <w:p>
      <w:pPr>
        <w:spacing w:after="0"/>
        <w:ind w:left="0"/>
        <w:jc w:val="both"/>
      </w:pPr>
      <w:r>
        <w:rPr>
          <w:rFonts w:ascii="Times New Roman"/>
          <w:b w:val="false"/>
          <w:i w:val="false"/>
          <w:color w:val="000000"/>
          <w:sz w:val="28"/>
        </w:rPr>
        <w:t>
      В 2022 году дополнительное образование детей развивает творческие способности обучающихся по 380 видам кружков по научно-техническому, музыкальному, художественно-эстетическому, эколого-биологическому, туристско-краеведческому, патриотическому, социально-педагогическому направлениям.</w:t>
      </w:r>
    </w:p>
    <w:bookmarkEnd w:id="195"/>
    <w:bookmarkStart w:name="z259" w:id="196"/>
    <w:p>
      <w:pPr>
        <w:spacing w:after="0"/>
        <w:ind w:left="0"/>
        <w:jc w:val="both"/>
      </w:pPr>
      <w:r>
        <w:rPr>
          <w:rFonts w:ascii="Times New Roman"/>
          <w:b w:val="false"/>
          <w:i w:val="false"/>
          <w:color w:val="000000"/>
          <w:sz w:val="28"/>
        </w:rPr>
        <w:t>
      В 1625 организациях дополнительного образования занято 1087088 детей, что составляет 29,4 % от общей численности школьников (город – 660879, село – 426209 человек). За последние три года сеть таких организаций увеличилась на 353 единицы (2020 год – 1272, 2021 год – 1523, 2022 год – 1625). Доля школьников, охваченных дополнительным образованием увеличилась на 0,8 % (2020 год – 28,6 %, 2021 год – 29,4 %, 2022 год – 29,4 %).</w:t>
      </w:r>
    </w:p>
    <w:bookmarkEnd w:id="196"/>
    <w:bookmarkStart w:name="z260" w:id="197"/>
    <w:p>
      <w:pPr>
        <w:spacing w:after="0"/>
        <w:ind w:left="0"/>
        <w:jc w:val="both"/>
      </w:pPr>
      <w:r>
        <w:rPr>
          <w:rFonts w:ascii="Times New Roman"/>
          <w:b w:val="false"/>
          <w:i w:val="false"/>
          <w:color w:val="000000"/>
          <w:sz w:val="28"/>
        </w:rPr>
        <w:t>
      В школьных кружках было занято 1267843 обучающихся, или 34,1 % (город – 814944, село – 452899). За последние три года количество детей, охваченных школьными кружками, увеличилось на 51770 человек (2020 год – 1216073 человека, 2021 год – 1347676 человек, 2022 год – 1267843 человека).</w:t>
      </w:r>
    </w:p>
    <w:bookmarkEnd w:id="197"/>
    <w:bookmarkStart w:name="z261" w:id="198"/>
    <w:p>
      <w:pPr>
        <w:spacing w:after="0"/>
        <w:ind w:left="0"/>
        <w:jc w:val="both"/>
      </w:pPr>
      <w:r>
        <w:rPr>
          <w:rFonts w:ascii="Times New Roman"/>
          <w:b w:val="false"/>
          <w:i w:val="false"/>
          <w:color w:val="000000"/>
          <w:sz w:val="28"/>
        </w:rPr>
        <w:t>
      Охват детей с ООП дополнительным образованием остается низким в силу отсутствия соответствующих специальных условий для них.</w:t>
      </w:r>
    </w:p>
    <w:bookmarkEnd w:id="198"/>
    <w:bookmarkStart w:name="z262" w:id="199"/>
    <w:p>
      <w:pPr>
        <w:spacing w:after="0"/>
        <w:ind w:left="0"/>
        <w:jc w:val="both"/>
      </w:pP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воспитательной</w:t>
      </w:r>
      <w:r>
        <w:rPr>
          <w:rFonts w:ascii="Times New Roman"/>
          <w:b w:val="false"/>
          <w:i w:val="false"/>
          <w:color w:val="000000"/>
          <w:sz w:val="28"/>
        </w:rPr>
        <w:t xml:space="preserve"> </w:t>
      </w:r>
      <w:r>
        <w:rPr>
          <w:rFonts w:ascii="Times New Roman"/>
          <w:b/>
          <w:i w:val="false"/>
          <w:color w:val="000000"/>
          <w:sz w:val="28"/>
        </w:rPr>
        <w:t>работе</w:t>
      </w:r>
      <w:r>
        <w:rPr>
          <w:rFonts w:ascii="Times New Roman"/>
          <w:b w:val="false"/>
          <w:i w:val="false"/>
          <w:color w:val="000000"/>
          <w:sz w:val="28"/>
        </w:rPr>
        <w:t xml:space="preserve"> </w:t>
      </w:r>
      <w:r>
        <w:rPr>
          <w:rFonts w:ascii="Times New Roman"/>
          <w:b/>
          <w:i w:val="false"/>
          <w:color w:val="000000"/>
          <w:sz w:val="28"/>
        </w:rPr>
        <w:t>имеются</w:t>
      </w:r>
      <w:r>
        <w:rPr>
          <w:rFonts w:ascii="Times New Roman"/>
          <w:b w:val="false"/>
          <w:i w:val="false"/>
          <w:color w:val="000000"/>
          <w:sz w:val="28"/>
        </w:rPr>
        <w:t xml:space="preserve"> </w:t>
      </w:r>
      <w:r>
        <w:rPr>
          <w:rFonts w:ascii="Times New Roman"/>
          <w:b/>
          <w:i w:val="false"/>
          <w:color w:val="000000"/>
          <w:sz w:val="28"/>
        </w:rPr>
        <w:t>следующие</w:t>
      </w:r>
      <w:r>
        <w:rPr>
          <w:rFonts w:ascii="Times New Roman"/>
          <w:b w:val="false"/>
          <w:i w:val="false"/>
          <w:color w:val="000000"/>
          <w:sz w:val="28"/>
        </w:rPr>
        <w:t xml:space="preserve"> </w:t>
      </w:r>
      <w:r>
        <w:rPr>
          <w:rFonts w:ascii="Times New Roman"/>
          <w:b/>
          <w:i w:val="false"/>
          <w:color w:val="000000"/>
          <w:sz w:val="28"/>
        </w:rPr>
        <w:t>проблемы:</w:t>
      </w:r>
      <w:r>
        <w:rPr>
          <w:rFonts w:ascii="Times New Roman"/>
          <w:b w:val="false"/>
          <w:i w:val="false"/>
          <w:color w:val="000000"/>
          <w:sz w:val="28"/>
        </w:rPr>
        <w:t xml:space="preserve"> </w:t>
      </w:r>
    </w:p>
    <w:bookmarkEnd w:id="199"/>
    <w:bookmarkStart w:name="z263" w:id="200"/>
    <w:p>
      <w:pPr>
        <w:spacing w:after="0"/>
        <w:ind w:left="0"/>
        <w:jc w:val="both"/>
      </w:pPr>
      <w:r>
        <w:rPr>
          <w:rFonts w:ascii="Times New Roman"/>
          <w:b w:val="false"/>
          <w:i w:val="false"/>
          <w:color w:val="000000"/>
          <w:sz w:val="28"/>
        </w:rPr>
        <w:t>
      - отсутствие комплексного подхода в воспитательной работе в организациях образования;</w:t>
      </w:r>
    </w:p>
    <w:bookmarkEnd w:id="200"/>
    <w:bookmarkStart w:name="z264" w:id="201"/>
    <w:p>
      <w:pPr>
        <w:spacing w:after="0"/>
        <w:ind w:left="0"/>
        <w:jc w:val="both"/>
      </w:pPr>
      <w:r>
        <w:rPr>
          <w:rFonts w:ascii="Times New Roman"/>
          <w:b w:val="false"/>
          <w:i w:val="false"/>
          <w:color w:val="000000"/>
          <w:sz w:val="28"/>
        </w:rPr>
        <w:t xml:space="preserve">
      - необходимость научно-методологического и учебно-методического сопровождения воспитательного процесса в организациях образования; </w:t>
      </w:r>
    </w:p>
    <w:bookmarkEnd w:id="201"/>
    <w:bookmarkStart w:name="z265" w:id="202"/>
    <w:p>
      <w:pPr>
        <w:spacing w:after="0"/>
        <w:ind w:left="0"/>
        <w:jc w:val="both"/>
      </w:pPr>
      <w:r>
        <w:rPr>
          <w:rFonts w:ascii="Times New Roman"/>
          <w:b w:val="false"/>
          <w:i w:val="false"/>
          <w:color w:val="000000"/>
          <w:sz w:val="28"/>
        </w:rPr>
        <w:t>
      - недостаточное педагогическое взаимодействие и сотрудничество учителей-предметников и классных руководителей в учебно-воспитательном процессе;</w:t>
      </w:r>
    </w:p>
    <w:bookmarkEnd w:id="202"/>
    <w:bookmarkStart w:name="z266" w:id="203"/>
    <w:p>
      <w:pPr>
        <w:spacing w:after="0"/>
        <w:ind w:left="0"/>
        <w:jc w:val="both"/>
      </w:pPr>
      <w:r>
        <w:rPr>
          <w:rFonts w:ascii="Times New Roman"/>
          <w:b w:val="false"/>
          <w:i w:val="false"/>
          <w:color w:val="000000"/>
          <w:sz w:val="28"/>
        </w:rPr>
        <w:t xml:space="preserve">
      - низкая эффективность и формальность деятельности классных руководителей; </w:t>
      </w:r>
    </w:p>
    <w:bookmarkEnd w:id="203"/>
    <w:bookmarkStart w:name="z267" w:id="204"/>
    <w:p>
      <w:pPr>
        <w:spacing w:after="0"/>
        <w:ind w:left="0"/>
        <w:jc w:val="both"/>
      </w:pPr>
      <w:r>
        <w:rPr>
          <w:rFonts w:ascii="Times New Roman"/>
          <w:b w:val="false"/>
          <w:i w:val="false"/>
          <w:color w:val="000000"/>
          <w:sz w:val="28"/>
        </w:rPr>
        <w:t>
      - недостаточно регламентирована роль педагогов, психологов, социальных работников по реализации воспитательной работы организаций образования;</w:t>
      </w:r>
    </w:p>
    <w:bookmarkEnd w:id="204"/>
    <w:bookmarkStart w:name="z268" w:id="205"/>
    <w:p>
      <w:pPr>
        <w:spacing w:after="0"/>
        <w:ind w:left="0"/>
        <w:jc w:val="both"/>
      </w:pPr>
      <w:r>
        <w:rPr>
          <w:rFonts w:ascii="Times New Roman"/>
          <w:b w:val="false"/>
          <w:i w:val="false"/>
          <w:color w:val="000000"/>
          <w:sz w:val="28"/>
        </w:rPr>
        <w:t>
      - отсутствие внешкольных организаций в шаговой доступности от места проживания детей и бесплатных школьных кружков;</w:t>
      </w:r>
    </w:p>
    <w:bookmarkEnd w:id="205"/>
    <w:bookmarkStart w:name="z269" w:id="206"/>
    <w:p>
      <w:pPr>
        <w:spacing w:after="0"/>
        <w:ind w:left="0"/>
        <w:jc w:val="both"/>
      </w:pPr>
      <w:r>
        <w:rPr>
          <w:rFonts w:ascii="Times New Roman"/>
          <w:b w:val="false"/>
          <w:i w:val="false"/>
          <w:color w:val="000000"/>
          <w:sz w:val="28"/>
        </w:rPr>
        <w:t>
      - низкий охват детей с ООП и обучающихся сельской местности дополнительным образованием;</w:t>
      </w:r>
    </w:p>
    <w:bookmarkEnd w:id="206"/>
    <w:bookmarkStart w:name="z270" w:id="207"/>
    <w:p>
      <w:pPr>
        <w:spacing w:after="0"/>
        <w:ind w:left="0"/>
        <w:jc w:val="both"/>
      </w:pPr>
      <w:r>
        <w:rPr>
          <w:rFonts w:ascii="Times New Roman"/>
          <w:b w:val="false"/>
          <w:i w:val="false"/>
          <w:color w:val="000000"/>
          <w:sz w:val="28"/>
        </w:rPr>
        <w:t>
      - низкая вовлеченность родителей в воспитательный процесс организаций образования;</w:t>
      </w:r>
    </w:p>
    <w:bookmarkEnd w:id="207"/>
    <w:bookmarkStart w:name="z271" w:id="208"/>
    <w:p>
      <w:pPr>
        <w:spacing w:after="0"/>
        <w:ind w:left="0"/>
        <w:jc w:val="both"/>
      </w:pPr>
      <w:r>
        <w:rPr>
          <w:rFonts w:ascii="Times New Roman"/>
          <w:b w:val="false"/>
          <w:i w:val="false"/>
          <w:color w:val="000000"/>
          <w:sz w:val="28"/>
        </w:rPr>
        <w:t xml:space="preserve">
      - отсутствие системного мониторинга, механизма и критериев оценки качества воспитательной работы в организациях образования. </w:t>
      </w:r>
    </w:p>
    <w:bookmarkEnd w:id="208"/>
    <w:bookmarkStart w:name="z272" w:id="209"/>
    <w:p>
      <w:pPr>
        <w:spacing w:after="0"/>
        <w:ind w:left="0"/>
        <w:jc w:val="left"/>
      </w:pPr>
      <w:r>
        <w:rPr>
          <w:rFonts w:ascii="Times New Roman"/>
          <w:b/>
          <w:i w:val="false"/>
          <w:color w:val="000000"/>
        </w:rPr>
        <w:t xml:space="preserve"> Глава 6. Статус педагога</w:t>
      </w:r>
    </w:p>
    <w:bookmarkEnd w:id="209"/>
    <w:bookmarkStart w:name="z273" w:id="210"/>
    <w:p>
      <w:pPr>
        <w:spacing w:after="0"/>
        <w:ind w:left="0"/>
        <w:jc w:val="both"/>
      </w:pPr>
      <w:r>
        <w:rPr>
          <w:rFonts w:ascii="Times New Roman"/>
          <w:b w:val="false"/>
          <w:i w:val="false"/>
          <w:color w:val="000000"/>
          <w:sz w:val="28"/>
        </w:rPr>
        <w:t xml:space="preserve">
      Развитие системы образования невозможно без квалифицированных и мотивированных кадров. Принятый в 2019 году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статусе педагога" позволил в течение последних трех лет реализовать комплекс системных мер по созданию благоприятных условий для педагогов и стимулированию их профессионального роста. </w:t>
      </w:r>
    </w:p>
    <w:bookmarkEnd w:id="210"/>
    <w:bookmarkStart w:name="z274" w:id="211"/>
    <w:p>
      <w:pPr>
        <w:spacing w:after="0"/>
        <w:ind w:left="0"/>
        <w:jc w:val="both"/>
      </w:pPr>
      <w:r>
        <w:rPr>
          <w:rFonts w:ascii="Times New Roman"/>
          <w:b w:val="false"/>
          <w:i w:val="false"/>
          <w:color w:val="000000"/>
          <w:sz w:val="28"/>
        </w:rPr>
        <w:t>
      В 2022 – 2023 учебном году в организациях дошкольного, среднего, дополнительного, технического и профессионального образования работают 556896 педагогов, из них в сельской местности – 268307 (2020 – 2021 учебный год – 502976, 2021 – 2022 учебный год – 521112).</w:t>
      </w:r>
    </w:p>
    <w:bookmarkEnd w:id="211"/>
    <w:bookmarkStart w:name="z275" w:id="212"/>
    <w:p>
      <w:pPr>
        <w:spacing w:after="0"/>
        <w:ind w:left="0"/>
        <w:jc w:val="both"/>
      </w:pPr>
      <w:r>
        <w:rPr>
          <w:rFonts w:ascii="Times New Roman"/>
          <w:b w:val="false"/>
          <w:i w:val="false"/>
          <w:color w:val="000000"/>
          <w:sz w:val="28"/>
        </w:rPr>
        <w:t>
      С 2020 года оплата труда педагогов дошкольного, среднего, технического и профессионального образования увеличилась в два раза. По итогам аттестации 255146 педагогов организаций дошкольного, среднего, дополнительного, технического и профессионального образования получают доплату в размере 30-50 % от должностного оклада в зависимости от квалификационной категории.</w:t>
      </w:r>
    </w:p>
    <w:bookmarkEnd w:id="212"/>
    <w:bookmarkStart w:name="z276" w:id="213"/>
    <w:p>
      <w:pPr>
        <w:spacing w:after="0"/>
        <w:ind w:left="0"/>
        <w:jc w:val="both"/>
      </w:pPr>
      <w:r>
        <w:rPr>
          <w:rFonts w:ascii="Times New Roman"/>
          <w:b w:val="false"/>
          <w:i w:val="false"/>
          <w:color w:val="000000"/>
          <w:sz w:val="28"/>
        </w:rPr>
        <w:t xml:space="preserve">
      Повышается престиж профессии, улучшены условия труда и расширены права и возможности педагогов. В частности, приняты меры по сокращению нагрузки педагогов, разработана система нормирования труда учителей, а также времени отдыха. С 2021 года осуществлен переход от 18-часовой к 16-часовой нагрузке педагогов школ. Снижена отчетность педагогов дошкольных организаций с 1 сентября 2022 года до трех документов. При территориальных департаментах по обеспечению качества образования созданы советы по вопросам педагогической этики и защите прав педагогов. Введены новые доплаты за наставничество, степень магистра, а также за ведение спортивных секций, значительно увеличены доплаты за классное руководство и проверку тетрадей в организациях среднего образования. С целью повышения статуса педагога и материального стимулирования их труда ежегодно проводится республиканский конкурс "Лучший педагог". Утвержд н профессиональный стандарт "Педагог", который определяет требования к уровню квалификации, компетенции, содержанию, качеству и условиям труда педагогов всех уровней образования, за исключением высшего и послевузовского образования. </w:t>
      </w:r>
    </w:p>
    <w:bookmarkEnd w:id="213"/>
    <w:bookmarkStart w:name="z277" w:id="214"/>
    <w:p>
      <w:pPr>
        <w:spacing w:after="0"/>
        <w:ind w:left="0"/>
        <w:jc w:val="both"/>
      </w:pPr>
      <w:r>
        <w:rPr>
          <w:rFonts w:ascii="Times New Roman"/>
          <w:b w:val="false"/>
          <w:i w:val="false"/>
          <w:color w:val="000000"/>
          <w:sz w:val="28"/>
        </w:rPr>
        <w:t>
      В 2022 – 2023 учебном году потребность в педагогах составила 3550 человек, в том числе в сельской местности – 1847. В 2020 году ряды педагогов пополнили 9220 молодых специалистов, в 2021 году – 11846 человек, в 2022 году – 5735 человек. Уделяется особое внимание созданию условий для начинающих и молодых педагогов. Так, предусмотрены механизмы развития института наставничества. Для привлечения талантливой молодежи и осуществления качественного отбора претендентов на образовательные программы педагогического профиля с 2021 года пороговый балл единого национального тестирования для поступления абитуриентов увеличен с 50 до 75 баллов. За последние годы увеличилось в два раза количество выпускников школ – обладателей нагрудного знака "Алтын белгі", поступивших на педагогические специальности.</w:t>
      </w:r>
    </w:p>
    <w:bookmarkEnd w:id="214"/>
    <w:bookmarkStart w:name="z278" w:id="215"/>
    <w:p>
      <w:pPr>
        <w:spacing w:after="0"/>
        <w:ind w:left="0"/>
        <w:jc w:val="both"/>
      </w:pPr>
      <w:r>
        <w:rPr>
          <w:rFonts w:ascii="Times New Roman"/>
          <w:b w:val="false"/>
          <w:i w:val="false"/>
          <w:color w:val="000000"/>
          <w:sz w:val="28"/>
        </w:rPr>
        <w:t>
      Предпринимаются меры поддержки для стимулирования притока талантливых педагогов в сферу. Выпускникам международной стипендии "Болашак" присваивается квалификационная категория "педагог-модератор" без прохождения процедуры присвоения категории в период не позднее 5-летнего срока после получения высшего/послевузовского образования. Для выпускников педагогических специальностей вузов для их дальнейшего трудоустройства введена сертификация.</w:t>
      </w:r>
    </w:p>
    <w:bookmarkEnd w:id="215"/>
    <w:bookmarkStart w:name="z279" w:id="216"/>
    <w:p>
      <w:pPr>
        <w:spacing w:after="0"/>
        <w:ind w:left="0"/>
        <w:jc w:val="both"/>
      </w:pPr>
      <w:r>
        <w:rPr>
          <w:rFonts w:ascii="Times New Roman"/>
          <w:b w:val="false"/>
          <w:i w:val="false"/>
          <w:color w:val="000000"/>
          <w:sz w:val="28"/>
        </w:rPr>
        <w:t>
      В целях привлечения лучших педагогов с соответствующим пакетом мер поддержки для регионов, имеющих дефицит учителей, принята специальная программа, утвержденная постановлением Правительства Республики Казахстан от 13 июня 2022 года № 390.</w:t>
      </w:r>
    </w:p>
    <w:bookmarkEnd w:id="216"/>
    <w:bookmarkStart w:name="z280" w:id="217"/>
    <w:p>
      <w:pPr>
        <w:spacing w:after="0"/>
        <w:ind w:left="0"/>
        <w:jc w:val="both"/>
      </w:pPr>
      <w:r>
        <w:rPr>
          <w:rFonts w:ascii="Times New Roman"/>
          <w:b w:val="false"/>
          <w:i w:val="false"/>
          <w:color w:val="000000"/>
          <w:sz w:val="28"/>
        </w:rPr>
        <w:t xml:space="preserve">
      В ТиПО от общего количества педагогов 37,6 % составляют педагоги специальных дисциплин, 22 % – общеобразовательных дисциплин, 12,4 % – мастеров производственного обучения. В колледжах от общего количества педагогов 8,5 % составляют молодые педагоги до 25 лет. Педагогам по специальным дисциплинам и мастерам производственного обучения присваивается квалификационная категория "педагог-модератор" с доплатой 30 % от должностного оклада при наличии на момент трудоустройства не менее пяти последних лет стажа работы на производстве и квалификационная категория "педагог-эксперт", имеющим стаж работы на производстве более десяти последних лет на момент трудоустройства, с 35 % надбавкой от должностного оклада. </w:t>
      </w:r>
    </w:p>
    <w:bookmarkEnd w:id="217"/>
    <w:bookmarkStart w:name="z281" w:id="218"/>
    <w:p>
      <w:pPr>
        <w:spacing w:after="0"/>
        <w:ind w:left="0"/>
        <w:jc w:val="both"/>
      </w:pPr>
      <w:r>
        <w:rPr>
          <w:rFonts w:ascii="Times New Roman"/>
          <w:b w:val="false"/>
          <w:i w:val="false"/>
          <w:color w:val="000000"/>
          <w:sz w:val="28"/>
        </w:rPr>
        <w:t>
      Мастера производственного обучения и преподаватели специальных дисциплин при прохождении аттестации освобождаются от прохождения процедуры национального квалификационного тестирования.</w:t>
      </w:r>
    </w:p>
    <w:bookmarkEnd w:id="218"/>
    <w:bookmarkStart w:name="z282" w:id="219"/>
    <w:p>
      <w:pPr>
        <w:spacing w:after="0"/>
        <w:ind w:left="0"/>
        <w:jc w:val="both"/>
      </w:pPr>
      <w:r>
        <w:rPr>
          <w:rFonts w:ascii="Times New Roman"/>
          <w:b w:val="false"/>
          <w:i w:val="false"/>
          <w:color w:val="000000"/>
          <w:sz w:val="28"/>
        </w:rPr>
        <w:t>
      Впервые принятым на должности преподавателей специальных дисциплин и мастеров производственного обучения со стажем работы на производстве не менее 2 лет квалификационная категория "Педагог" присваивается без прохождения процедуры присвоения квалификационной категории.</w:t>
      </w:r>
    </w:p>
    <w:bookmarkEnd w:id="219"/>
    <w:bookmarkStart w:name="z283" w:id="220"/>
    <w:p>
      <w:pPr>
        <w:spacing w:after="0"/>
        <w:ind w:left="0"/>
        <w:jc w:val="both"/>
      </w:pPr>
      <w:r>
        <w:rPr>
          <w:rFonts w:ascii="Times New Roman"/>
          <w:b w:val="false"/>
          <w:i w:val="false"/>
          <w:color w:val="000000"/>
          <w:sz w:val="28"/>
        </w:rPr>
        <w:t xml:space="preserve">
      В ТиПО производится оплата наставнику за оказанные услуги по организации производственного обучения и профессиональной практики обучающегося. </w:t>
      </w:r>
    </w:p>
    <w:bookmarkEnd w:id="220"/>
    <w:bookmarkStart w:name="z284" w:id="221"/>
    <w:p>
      <w:pPr>
        <w:spacing w:after="0"/>
        <w:ind w:left="0"/>
        <w:jc w:val="both"/>
      </w:pPr>
      <w:r>
        <w:rPr>
          <w:rFonts w:ascii="Times New Roman"/>
          <w:b w:val="false"/>
          <w:i w:val="false"/>
          <w:color w:val="000000"/>
          <w:sz w:val="28"/>
        </w:rPr>
        <w:t xml:space="preserve">
      Курсы повышения квалификации за последние 3 года прошли 40 % преподавателей колледжей. </w:t>
      </w:r>
    </w:p>
    <w:bookmarkEnd w:id="221"/>
    <w:bookmarkStart w:name="z285" w:id="222"/>
    <w:p>
      <w:pPr>
        <w:spacing w:after="0"/>
        <w:ind w:left="0"/>
        <w:jc w:val="both"/>
      </w:pPr>
      <w:r>
        <w:rPr>
          <w:rFonts w:ascii="Times New Roman"/>
          <w:b w:val="false"/>
          <w:i w:val="false"/>
          <w:color w:val="000000"/>
          <w:sz w:val="28"/>
        </w:rPr>
        <w:t xml:space="preserve">
      Задачи системы подготовки педагогов претерпели существенную корректировку в период внедрения обновленного содержания среднего образования. В этот период стали очевидными существенные пробелы в подготовке педагогов в вопросах содержания среднего образования, методики преподавания школьных дисциплин, предметного содержания дисциплин, ИКТ-компетенций. Несмотря на принимаемые государственные меры поддержки педагогов педагогическое образование требует особого внимания и тесного взаимодействия с системой повышения квалификации. </w:t>
      </w:r>
    </w:p>
    <w:bookmarkEnd w:id="222"/>
    <w:bookmarkStart w:name="z286" w:id="223"/>
    <w:p>
      <w:pPr>
        <w:spacing w:after="0"/>
        <w:ind w:left="0"/>
        <w:jc w:val="both"/>
      </w:pPr>
      <w:r>
        <w:rPr>
          <w:rFonts w:ascii="Times New Roman"/>
          <w:b w:val="false"/>
          <w:i w:val="false"/>
          <w:color w:val="000000"/>
          <w:sz w:val="28"/>
        </w:rPr>
        <w:t>
      Исследование ОЭСР TALIS (2018 год) – масштабное международное исследование учителей, директоров школ и образовательной среды в школах – показало высокую долю участия казахстанских педагогов на курсах повышения квалификации по развитию ИКТ-навыков для преподавания (90 %), методике преподаваемого предмета (90 %) и анализу результатов оценивания обучающихся (89 %). В TALIS-2018 17 % молодых педагогов сообщили о высокой потребности обучения по работе с детьми с ООП, 61 % директоров школ указали, что педагоги не удовлетворяют индивидуальные потребности детей (ОЭСР – 30 %).</w:t>
      </w:r>
    </w:p>
    <w:bookmarkEnd w:id="223"/>
    <w:bookmarkStart w:name="z287" w:id="224"/>
    <w:p>
      <w:pPr>
        <w:spacing w:after="0"/>
        <w:ind w:left="0"/>
        <w:jc w:val="both"/>
      </w:pPr>
      <w:r>
        <w:rPr>
          <w:rFonts w:ascii="Times New Roman"/>
          <w:b w:val="false"/>
          <w:i w:val="false"/>
          <w:color w:val="000000"/>
          <w:sz w:val="28"/>
        </w:rPr>
        <w:t xml:space="preserve">
      Одним из 10 стандартов дошкольного образования для его адекватного развития, определенных ЮНИСЕФ, является наличие у не менее 50 % педагогов высшего образования в сфере воспитания и обучения. При этом качественный состав педагогов ДВО требует наращивания профессионального потенциала. По состоянию на 2022 – 2023 учебный год из 97407 педагогов дошкольных организаций 68 % имеют профильное образование по специальности "Дошкольное воспитание и обучение", из них 1,2 % – послевузовское, 35,8 % – высшее, 31 % – техническое и профессиональное образование. В рамках реализации Модели разработана 41 образовательная программа курсов повышения квалификации, которыми охвачено 15945 педагогов дошкольных организаций. Изменены подходы к проведению курсов повышения квалификации, при котором предоставляется "Портфель слушателя курса" с едиными дидактическими и методическими материалами. С 2023 года системными курсами ежегодно будут охвачены 34 % педагогов ДВО с обязательными новыми формами посткурсового сопровождения. </w:t>
      </w:r>
    </w:p>
    <w:bookmarkEnd w:id="224"/>
    <w:bookmarkStart w:name="z288" w:id="225"/>
    <w:p>
      <w:pPr>
        <w:spacing w:after="0"/>
        <w:ind w:left="0"/>
        <w:jc w:val="both"/>
      </w:pPr>
      <w:r>
        <w:rPr>
          <w:rFonts w:ascii="Times New Roman"/>
          <w:b w:val="false"/>
          <w:i w:val="false"/>
          <w:color w:val="000000"/>
          <w:sz w:val="28"/>
        </w:rPr>
        <w:t>
      Важной целевой группой курсов повышения квалификации являются руководители организаций образования. В Казахстане отсутствует практика подготовки лидеров в образовательной сфере до назначения. Только 13 % директоров Казахстана отметили, что обучались управлению школой до вступления в должность, тогда как показатель ОЭСР достигает 31 %. Подготовка управленческого персонала навыкам лидерства и менеджмента производится "по факту", то есть после назначения на руководящую должность.</w:t>
      </w:r>
    </w:p>
    <w:bookmarkEnd w:id="225"/>
    <w:bookmarkStart w:name="z289" w:id="226"/>
    <w:p>
      <w:pPr>
        <w:spacing w:after="0"/>
        <w:ind w:left="0"/>
        <w:jc w:val="both"/>
      </w:pPr>
      <w:r>
        <w:rPr>
          <w:rFonts w:ascii="Times New Roman"/>
          <w:b w:val="false"/>
          <w:i w:val="false"/>
          <w:color w:val="000000"/>
          <w:sz w:val="28"/>
        </w:rPr>
        <w:t>
      В стране отсутствует республиканский кадровый резерв руководителей организаций образования. В школах страны имеются вакансии 1088 директоров. В связи с нежеланием и слабой подготовкой кандидатов имеются трудности в подборе и назначении их на должность.</w:t>
      </w:r>
    </w:p>
    <w:bookmarkEnd w:id="226"/>
    <w:bookmarkStart w:name="z290" w:id="227"/>
    <w:p>
      <w:pPr>
        <w:spacing w:after="0"/>
        <w:ind w:left="0"/>
        <w:jc w:val="both"/>
      </w:pPr>
      <w:r>
        <w:rPr>
          <w:rFonts w:ascii="Times New Roman"/>
          <w:b w:val="false"/>
          <w:i w:val="false"/>
          <w:color w:val="000000"/>
          <w:sz w:val="28"/>
        </w:rPr>
        <w:t>
      Впервые с 2022 года в соответствии с Правилами назначения на должности, освобождения от должностей первых руководителей и педагогов государственных организаций образования, трудоустройство первых руководителей и педагогов осуществляется на конкурсной основе.</w:t>
      </w:r>
    </w:p>
    <w:bookmarkEnd w:id="227"/>
    <w:bookmarkStart w:name="z291" w:id="228"/>
    <w:p>
      <w:pPr>
        <w:spacing w:after="0"/>
        <w:ind w:left="0"/>
        <w:jc w:val="both"/>
      </w:pPr>
      <w:r>
        <w:rPr>
          <w:rFonts w:ascii="Times New Roman"/>
          <w:b w:val="false"/>
          <w:i w:val="false"/>
          <w:color w:val="000000"/>
          <w:sz w:val="28"/>
        </w:rPr>
        <w:t>
      С целью повышения эффективности менеджмента введен институт ротации первых руководителей. Ротация позволяет обеспечить эффективное использование профессионального потенциала и управленческого опыта первых руководителей, профессионально развивать и совершенствовать их управленческие компетенции, предотвратить профессиональное выгорание и предупредить коррупционные правонарушения.</w:t>
      </w:r>
    </w:p>
    <w:bookmarkEnd w:id="228"/>
    <w:bookmarkStart w:name="z292" w:id="229"/>
    <w:p>
      <w:pPr>
        <w:spacing w:after="0"/>
        <w:ind w:left="0"/>
        <w:jc w:val="both"/>
      </w:pPr>
      <w:r>
        <w:rPr>
          <w:rFonts w:ascii="Times New Roman"/>
          <w:b w:val="false"/>
          <w:i w:val="false"/>
          <w:color w:val="000000"/>
          <w:sz w:val="28"/>
        </w:rPr>
        <w:t xml:space="preserve">
      Процессы развития системы образования Казахстана делают приоритетным направлением непрерывное профессиональное развитие педагогов, которое должно быть встроено в курсовую подготовку по затруднениям и потребностям самих педагогов. Более того, требуемое профессиональное развитие требует постоянных мониторинговых исследований его результативности. Такая интеграция позволит выполнять научно-методическую работу с целью непрерывного профессионального развития педагогов, но с ожидаемым результатом повышения качества образования. </w:t>
      </w:r>
    </w:p>
    <w:bookmarkEnd w:id="229"/>
    <w:bookmarkStart w:name="z293" w:id="230"/>
    <w:p>
      <w:pPr>
        <w:spacing w:after="0"/>
        <w:ind w:left="0"/>
        <w:jc w:val="both"/>
      </w:pPr>
      <w:r>
        <w:rPr>
          <w:rFonts w:ascii="Times New Roman"/>
          <w:b w:val="false"/>
          <w:i w:val="false"/>
          <w:color w:val="000000"/>
          <w:sz w:val="28"/>
        </w:rPr>
        <w:t xml:space="preserve">
      Вместе с тем, в повышении статуса педагогов требуют решения следующие проблемы: </w:t>
      </w:r>
    </w:p>
    <w:bookmarkEnd w:id="230"/>
    <w:bookmarkStart w:name="z294" w:id="231"/>
    <w:p>
      <w:pPr>
        <w:spacing w:after="0"/>
        <w:ind w:left="0"/>
        <w:jc w:val="both"/>
      </w:pPr>
      <w:r>
        <w:rPr>
          <w:rFonts w:ascii="Times New Roman"/>
          <w:b w:val="false"/>
          <w:i w:val="false"/>
          <w:color w:val="000000"/>
          <w:sz w:val="28"/>
        </w:rPr>
        <w:t>
      - недостаточный уровень профессиональных компетенций и профессионального развития педагогов;</w:t>
      </w:r>
    </w:p>
    <w:bookmarkEnd w:id="231"/>
    <w:bookmarkStart w:name="z295" w:id="232"/>
    <w:p>
      <w:pPr>
        <w:spacing w:after="0"/>
        <w:ind w:left="0"/>
        <w:jc w:val="both"/>
      </w:pPr>
      <w:r>
        <w:rPr>
          <w:rFonts w:ascii="Times New Roman"/>
          <w:b w:val="false"/>
          <w:i w:val="false"/>
          <w:color w:val="000000"/>
          <w:sz w:val="28"/>
        </w:rPr>
        <w:t>
      - недостаточный уровень квалификации педагогов по развитию IT-компетенций, эмоционального интеллекта, по исследованию уроков, исследования в действии, критического мышления, тайм-менеджмента, по работе с детьми ООП;</w:t>
      </w:r>
    </w:p>
    <w:bookmarkEnd w:id="232"/>
    <w:bookmarkStart w:name="z296" w:id="233"/>
    <w:p>
      <w:pPr>
        <w:spacing w:after="0"/>
        <w:ind w:left="0"/>
        <w:jc w:val="both"/>
      </w:pPr>
      <w:r>
        <w:rPr>
          <w:rFonts w:ascii="Times New Roman"/>
          <w:b w:val="false"/>
          <w:i w:val="false"/>
          <w:color w:val="000000"/>
          <w:sz w:val="28"/>
        </w:rPr>
        <w:t>
      - дефицит психологов, социальных педагогов в школах, в связи с чем есть необходимость пересмотра норматива штатных единиц психологов, социальных педагогов;</w:t>
      </w:r>
    </w:p>
    <w:bookmarkEnd w:id="233"/>
    <w:bookmarkStart w:name="z297" w:id="234"/>
    <w:p>
      <w:pPr>
        <w:spacing w:after="0"/>
        <w:ind w:left="0"/>
        <w:jc w:val="both"/>
      </w:pPr>
      <w:r>
        <w:rPr>
          <w:rFonts w:ascii="Times New Roman"/>
          <w:b w:val="false"/>
          <w:i w:val="false"/>
          <w:color w:val="000000"/>
          <w:sz w:val="28"/>
        </w:rPr>
        <w:t>
      - отсутствие кадрового резерва первых руководителей организаций образования;</w:t>
      </w:r>
    </w:p>
    <w:bookmarkEnd w:id="234"/>
    <w:bookmarkStart w:name="z298" w:id="235"/>
    <w:p>
      <w:pPr>
        <w:spacing w:after="0"/>
        <w:ind w:left="0"/>
        <w:jc w:val="both"/>
      </w:pPr>
      <w:r>
        <w:rPr>
          <w:rFonts w:ascii="Times New Roman"/>
          <w:b w:val="false"/>
          <w:i w:val="false"/>
          <w:color w:val="000000"/>
          <w:sz w:val="28"/>
        </w:rPr>
        <w:t xml:space="preserve">
      - отсутствие базы данных высокопрофессиональных педагогов. </w:t>
      </w:r>
    </w:p>
    <w:bookmarkEnd w:id="235"/>
    <w:bookmarkStart w:name="z299" w:id="236"/>
    <w:p>
      <w:pPr>
        <w:spacing w:after="0"/>
        <w:ind w:left="0"/>
        <w:jc w:val="left"/>
      </w:pPr>
      <w:r>
        <w:rPr>
          <w:rFonts w:ascii="Times New Roman"/>
          <w:b/>
          <w:i w:val="false"/>
          <w:color w:val="000000"/>
        </w:rPr>
        <w:t xml:space="preserve"> Глава 7. Оценка качества образования </w:t>
      </w:r>
    </w:p>
    <w:bookmarkEnd w:id="236"/>
    <w:bookmarkStart w:name="z300" w:id="237"/>
    <w:p>
      <w:pPr>
        <w:spacing w:after="0"/>
        <w:ind w:left="0"/>
        <w:jc w:val="both"/>
      </w:pPr>
      <w:r>
        <w:rPr>
          <w:rFonts w:ascii="Times New Roman"/>
          <w:b w:val="false"/>
          <w:i w:val="false"/>
          <w:color w:val="000000"/>
          <w:sz w:val="28"/>
        </w:rPr>
        <w:t>
      При реализации образовательных программ дошкольного, среднего, технического и профессионального образования важным компонентом является оценка его качества. Главным критерием качества ДВО является удовлетворенность родителей качеством предоставляемых услуг.</w:t>
      </w:r>
    </w:p>
    <w:bookmarkEnd w:id="237"/>
    <w:bookmarkStart w:name="z301" w:id="238"/>
    <w:p>
      <w:pPr>
        <w:spacing w:after="0"/>
        <w:ind w:left="0"/>
        <w:jc w:val="both"/>
      </w:pPr>
      <w:r>
        <w:rPr>
          <w:rFonts w:ascii="Times New Roman"/>
          <w:b w:val="false"/>
          <w:i w:val="false"/>
          <w:color w:val="000000"/>
          <w:sz w:val="28"/>
        </w:rPr>
        <w:t xml:space="preserve">
      Результаты исследования, проведенного в Казахстане с использованием международной шкалы оценки качества ECERS-R, показали средний уровень качества предоставляемых услуг дошкольными организациями. </w:t>
      </w:r>
    </w:p>
    <w:bookmarkEnd w:id="238"/>
    <w:bookmarkStart w:name="z302" w:id="239"/>
    <w:p>
      <w:pPr>
        <w:spacing w:after="0"/>
        <w:ind w:left="0"/>
        <w:jc w:val="both"/>
      </w:pPr>
      <w:r>
        <w:rPr>
          <w:rFonts w:ascii="Times New Roman"/>
          <w:b w:val="false"/>
          <w:i w:val="false"/>
          <w:color w:val="000000"/>
          <w:sz w:val="28"/>
        </w:rPr>
        <w:t>
      Система государственного контроля направлена на отмену введения новых административных барьеров в части ведения бизнеса.</w:t>
      </w:r>
    </w:p>
    <w:bookmarkEnd w:id="239"/>
    <w:bookmarkStart w:name="z303" w:id="240"/>
    <w:p>
      <w:pPr>
        <w:spacing w:after="0"/>
        <w:ind w:left="0"/>
        <w:jc w:val="both"/>
      </w:pPr>
      <w:r>
        <w:rPr>
          <w:rFonts w:ascii="Times New Roman"/>
          <w:b w:val="false"/>
          <w:i w:val="false"/>
          <w:color w:val="000000"/>
          <w:sz w:val="28"/>
        </w:rPr>
        <w:t xml:space="preserve">
      Введен уведомительный порядок, однако упрощение процедуры проверки, исключение лицензирования привели к низкому качеству услуг ДВО. В связи с этим вводятся альтернативные варианты оценки качества предоставляемых услуг ДВО, в том числе через совершенствование национальной системы оценки качества. </w:t>
      </w:r>
    </w:p>
    <w:bookmarkEnd w:id="240"/>
    <w:bookmarkStart w:name="z304" w:id="241"/>
    <w:p>
      <w:pPr>
        <w:spacing w:after="0"/>
        <w:ind w:left="0"/>
        <w:jc w:val="both"/>
      </w:pPr>
      <w:r>
        <w:rPr>
          <w:rFonts w:ascii="Times New Roman"/>
          <w:b w:val="false"/>
          <w:i w:val="false"/>
          <w:color w:val="000000"/>
          <w:sz w:val="28"/>
        </w:rPr>
        <w:t>
      В среднем образовании используется комплекс инструментов для оценки и мониторинга качества обучения. В рамках обновленного содержания внедрена система критериального оценивания учебных достижений обучающихся.</w:t>
      </w:r>
    </w:p>
    <w:bookmarkEnd w:id="241"/>
    <w:bookmarkStart w:name="z305" w:id="242"/>
    <w:p>
      <w:pPr>
        <w:spacing w:after="0"/>
        <w:ind w:left="0"/>
        <w:jc w:val="both"/>
      </w:pPr>
      <w:r>
        <w:rPr>
          <w:rFonts w:ascii="Times New Roman"/>
          <w:b w:val="false"/>
          <w:i w:val="false"/>
          <w:color w:val="000000"/>
          <w:sz w:val="28"/>
        </w:rPr>
        <w:t>
      C 2022 года введен национальный инструмент оценки качества образования – мониторинг образовательных достижений обучающихся (далее – МОДО). МОДО является независимым от организаций образования страновым систематическим наблюдением за качеством обучения.</w:t>
      </w:r>
    </w:p>
    <w:bookmarkEnd w:id="242"/>
    <w:bookmarkStart w:name="z306" w:id="243"/>
    <w:p>
      <w:pPr>
        <w:spacing w:after="0"/>
        <w:ind w:left="0"/>
        <w:jc w:val="both"/>
      </w:pPr>
      <w:r>
        <w:rPr>
          <w:rFonts w:ascii="Times New Roman"/>
          <w:b w:val="false"/>
          <w:i w:val="false"/>
          <w:color w:val="000000"/>
          <w:sz w:val="28"/>
        </w:rPr>
        <w:t>
      В 2022 году МОДО проведен среди обучающихся 4-х и 9-х классов в форме комплексного тестирования по трем направлениям: грамотность чтения, математическая грамотность, естественнонаучная грамотность.</w:t>
      </w:r>
    </w:p>
    <w:bookmarkEnd w:id="243"/>
    <w:bookmarkStart w:name="z307" w:id="244"/>
    <w:p>
      <w:pPr>
        <w:spacing w:after="0"/>
        <w:ind w:left="0"/>
        <w:jc w:val="both"/>
      </w:pPr>
      <w:r>
        <w:rPr>
          <w:rFonts w:ascii="Times New Roman"/>
          <w:b w:val="false"/>
          <w:i w:val="false"/>
          <w:color w:val="000000"/>
          <w:sz w:val="28"/>
        </w:rPr>
        <w:t>
      В рамках МОДО проведено анкетирование обучающихся, педагогов и руководителей организаций образования. По результатам МОДО Национальной академией образования имени Ы. Алтынсарина подготовлен комплексный анализ в разрезе школ и методические рекомендации по улучшению качества образования.</w:t>
      </w:r>
    </w:p>
    <w:bookmarkEnd w:id="244"/>
    <w:bookmarkStart w:name="z308" w:id="245"/>
    <w:p>
      <w:pPr>
        <w:spacing w:after="0"/>
        <w:ind w:left="0"/>
        <w:jc w:val="both"/>
      </w:pPr>
      <w:r>
        <w:rPr>
          <w:rFonts w:ascii="Times New Roman"/>
          <w:b w:val="false"/>
          <w:i w:val="false"/>
          <w:color w:val="000000"/>
          <w:sz w:val="28"/>
        </w:rPr>
        <w:t>
      Казахстан также продолжает участие в международных сопоставительных исследованиях PISA, TIMSS, PIRLS, ICILS для мониторинга учебных достижений на страновом уровне и в сравнении с другими странами.</w:t>
      </w:r>
    </w:p>
    <w:bookmarkEnd w:id="245"/>
    <w:bookmarkStart w:name="z309" w:id="246"/>
    <w:p>
      <w:pPr>
        <w:spacing w:after="0"/>
        <w:ind w:left="0"/>
        <w:jc w:val="both"/>
      </w:pPr>
      <w:r>
        <w:rPr>
          <w:rFonts w:ascii="Times New Roman"/>
          <w:b w:val="false"/>
          <w:i w:val="false"/>
          <w:color w:val="000000"/>
          <w:sz w:val="28"/>
        </w:rPr>
        <w:t>
      В 2021 году законодательно закреплена норма о введении профилактического контроля без посещения в форме государственной аттестации, которая в 2022 году проведена в 2363 организациях образования, из них в 130 детских садах, 835 школах и 772 организациях ТиПО.</w:t>
      </w:r>
    </w:p>
    <w:bookmarkEnd w:id="246"/>
    <w:bookmarkStart w:name="z310" w:id="247"/>
    <w:p>
      <w:pPr>
        <w:spacing w:after="0"/>
        <w:ind w:left="0"/>
        <w:jc w:val="both"/>
      </w:pPr>
      <w:r>
        <w:rPr>
          <w:rFonts w:ascii="Times New Roman"/>
          <w:b w:val="false"/>
          <w:i w:val="false"/>
          <w:color w:val="000000"/>
          <w:sz w:val="28"/>
        </w:rPr>
        <w:t>
      В ходе контроля выявлены следующие системные недостатки: несоответствие рабочих учебных планов требованиям ГОСО, категорий действующих учителей Типовым квалификационным характеристикам должностей педагогов, фактических данных показателям НОБД, отсутствие индивидуальных учебных планов и программ для детей с ООП, недостаточное оснащение учебными предметными кабинетами и лабораторным оборудованием и др.</w:t>
      </w:r>
    </w:p>
    <w:bookmarkEnd w:id="247"/>
    <w:bookmarkStart w:name="z311" w:id="248"/>
    <w:p>
      <w:pPr>
        <w:spacing w:after="0"/>
        <w:ind w:left="0"/>
        <w:jc w:val="both"/>
      </w:pPr>
      <w:r>
        <w:rPr>
          <w:rFonts w:ascii="Times New Roman"/>
          <w:b w:val="false"/>
          <w:i w:val="false"/>
          <w:color w:val="000000"/>
          <w:sz w:val="28"/>
        </w:rPr>
        <w:t xml:space="preserve">
      Организациям образования, не прошедшим государственную аттестацию, предоставлено время не более одного года для устранения нарушений и приведения образовательной деятельности в соответствие с требованиями законодательства Республики Казахстан в области образования. </w:t>
      </w:r>
    </w:p>
    <w:bookmarkEnd w:id="248"/>
    <w:bookmarkStart w:name="z312" w:id="249"/>
    <w:p>
      <w:pPr>
        <w:spacing w:after="0"/>
        <w:ind w:left="0"/>
        <w:jc w:val="both"/>
      </w:pPr>
      <w:r>
        <w:rPr>
          <w:rFonts w:ascii="Times New Roman"/>
          <w:b w:val="false"/>
          <w:i w:val="false"/>
          <w:color w:val="000000"/>
          <w:sz w:val="28"/>
        </w:rPr>
        <w:t xml:space="preserve">
      В целях системного повышения качества знаний школьников с 2021 года проводится исследование "PISA для школ" (PISA-based Test for Schools). В 2021 году прошел валидационный этап в 200 организациях образования, отобранных ОЭСР, а в 2022 году 33628 15-летних обучающихся 1000 организаций страны приняли участие в основном исследовании (отчет – до конца 2023 года). </w:t>
      </w:r>
    </w:p>
    <w:bookmarkEnd w:id="249"/>
    <w:bookmarkStart w:name="z313" w:id="250"/>
    <w:p>
      <w:pPr>
        <w:spacing w:after="0"/>
        <w:ind w:left="0"/>
        <w:jc w:val="both"/>
      </w:pPr>
      <w:r>
        <w:rPr>
          <w:rFonts w:ascii="Times New Roman"/>
          <w:b w:val="false"/>
          <w:i w:val="false"/>
          <w:color w:val="000000"/>
          <w:sz w:val="28"/>
        </w:rPr>
        <w:t xml:space="preserve">
      Цель "PISA для школ" заключается в проведении внешней оценки на уровне отдельной школы. По итогам тестирования каждая организация образования получает индивидуальный или групповой аналитический отчет от ОЭСР об уровне функциональной грамотности в сравнении с другими школами страны и мира. </w:t>
      </w:r>
    </w:p>
    <w:bookmarkEnd w:id="250"/>
    <w:bookmarkStart w:name="z314" w:id="251"/>
    <w:p>
      <w:pPr>
        <w:spacing w:after="0"/>
        <w:ind w:left="0"/>
        <w:jc w:val="both"/>
      </w:pPr>
      <w:r>
        <w:rPr>
          <w:rFonts w:ascii="Times New Roman"/>
          <w:b w:val="false"/>
          <w:i w:val="false"/>
          <w:color w:val="000000"/>
          <w:sz w:val="28"/>
        </w:rPr>
        <w:t xml:space="preserve">
      </w:t>
      </w:r>
      <w:r>
        <w:rPr>
          <w:rFonts w:ascii="Times New Roman"/>
          <w:b/>
          <w:i w:val="false"/>
          <w:color w:val="000000"/>
          <w:sz w:val="28"/>
        </w:rPr>
        <w:t>Вместе</w:t>
      </w:r>
      <w:r>
        <w:rPr>
          <w:rFonts w:ascii="Times New Roman"/>
          <w:b w:val="false"/>
          <w:i w:val="false"/>
          <w:color w:val="000000"/>
          <w:sz w:val="28"/>
        </w:rPr>
        <w:t xml:space="preserve"> </w:t>
      </w:r>
      <w:r>
        <w:rPr>
          <w:rFonts w:ascii="Times New Roman"/>
          <w:b/>
          <w:i w:val="false"/>
          <w:color w:val="000000"/>
          <w:sz w:val="28"/>
        </w:rPr>
        <w:t>с</w:t>
      </w:r>
      <w:r>
        <w:rPr>
          <w:rFonts w:ascii="Times New Roman"/>
          <w:b w:val="false"/>
          <w:i w:val="false"/>
          <w:color w:val="000000"/>
          <w:sz w:val="28"/>
        </w:rPr>
        <w:t xml:space="preserve"> </w:t>
      </w:r>
      <w:r>
        <w:rPr>
          <w:rFonts w:ascii="Times New Roman"/>
          <w:b/>
          <w:i w:val="false"/>
          <w:color w:val="000000"/>
          <w:sz w:val="28"/>
        </w:rPr>
        <w:t>тем,</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оценке</w:t>
      </w:r>
      <w:r>
        <w:rPr>
          <w:rFonts w:ascii="Times New Roman"/>
          <w:b w:val="false"/>
          <w:i w:val="false"/>
          <w:color w:val="000000"/>
          <w:sz w:val="28"/>
        </w:rPr>
        <w:t xml:space="preserve"> </w:t>
      </w:r>
      <w:r>
        <w:rPr>
          <w:rFonts w:ascii="Times New Roman"/>
          <w:b/>
          <w:i w:val="false"/>
          <w:color w:val="000000"/>
          <w:sz w:val="28"/>
        </w:rPr>
        <w:t>качества</w:t>
      </w:r>
      <w:r>
        <w:rPr>
          <w:rFonts w:ascii="Times New Roman"/>
          <w:b w:val="false"/>
          <w:i w:val="false"/>
          <w:color w:val="000000"/>
          <w:sz w:val="28"/>
        </w:rPr>
        <w:t xml:space="preserve"> </w:t>
      </w:r>
      <w:r>
        <w:rPr>
          <w:rFonts w:ascii="Times New Roman"/>
          <w:b/>
          <w:i w:val="false"/>
          <w:color w:val="000000"/>
          <w:sz w:val="28"/>
        </w:rPr>
        <w:t>образования</w:t>
      </w:r>
      <w:r>
        <w:rPr>
          <w:rFonts w:ascii="Times New Roman"/>
          <w:b w:val="false"/>
          <w:i w:val="false"/>
          <w:color w:val="000000"/>
          <w:sz w:val="28"/>
        </w:rPr>
        <w:t xml:space="preserve"> </w:t>
      </w:r>
      <w:r>
        <w:rPr>
          <w:rFonts w:ascii="Times New Roman"/>
          <w:b/>
          <w:i w:val="false"/>
          <w:color w:val="000000"/>
          <w:sz w:val="28"/>
        </w:rPr>
        <w:t>имеются</w:t>
      </w:r>
      <w:r>
        <w:rPr>
          <w:rFonts w:ascii="Times New Roman"/>
          <w:b w:val="false"/>
          <w:i w:val="false"/>
          <w:color w:val="000000"/>
          <w:sz w:val="28"/>
        </w:rPr>
        <w:t xml:space="preserve"> </w:t>
      </w:r>
      <w:r>
        <w:rPr>
          <w:rFonts w:ascii="Times New Roman"/>
          <w:b/>
          <w:i w:val="false"/>
          <w:color w:val="000000"/>
          <w:sz w:val="28"/>
        </w:rPr>
        <w:t>следующие</w:t>
      </w:r>
      <w:r>
        <w:rPr>
          <w:rFonts w:ascii="Times New Roman"/>
          <w:b w:val="false"/>
          <w:i w:val="false"/>
          <w:color w:val="000000"/>
          <w:sz w:val="28"/>
        </w:rPr>
        <w:t xml:space="preserve"> </w:t>
      </w:r>
      <w:r>
        <w:rPr>
          <w:rFonts w:ascii="Times New Roman"/>
          <w:b/>
          <w:i w:val="false"/>
          <w:color w:val="000000"/>
          <w:sz w:val="28"/>
        </w:rPr>
        <w:t>проблемы:</w:t>
      </w:r>
    </w:p>
    <w:bookmarkEnd w:id="251"/>
    <w:bookmarkStart w:name="z315" w:id="252"/>
    <w:p>
      <w:pPr>
        <w:spacing w:after="0"/>
        <w:ind w:left="0"/>
        <w:jc w:val="both"/>
      </w:pPr>
      <w:r>
        <w:rPr>
          <w:rFonts w:ascii="Times New Roman"/>
          <w:b w:val="false"/>
          <w:i w:val="false"/>
          <w:color w:val="000000"/>
          <w:sz w:val="28"/>
        </w:rPr>
        <w:t>
      - в регионах не ведется планомерная работа по реализации рекомендаций по итогам международных и мониторинговых исследований;</w:t>
      </w:r>
    </w:p>
    <w:bookmarkEnd w:id="252"/>
    <w:bookmarkStart w:name="z316" w:id="253"/>
    <w:p>
      <w:pPr>
        <w:spacing w:after="0"/>
        <w:ind w:left="0"/>
        <w:jc w:val="both"/>
      </w:pPr>
      <w:r>
        <w:rPr>
          <w:rFonts w:ascii="Times New Roman"/>
          <w:b w:val="false"/>
          <w:i w:val="false"/>
          <w:color w:val="000000"/>
          <w:sz w:val="28"/>
        </w:rPr>
        <w:t xml:space="preserve">
      - отсутствуют региональные системы независимого оценивания на уровне управлений образования для принятия превентивных мер; </w:t>
      </w:r>
    </w:p>
    <w:bookmarkEnd w:id="253"/>
    <w:bookmarkStart w:name="z317" w:id="254"/>
    <w:p>
      <w:pPr>
        <w:spacing w:after="0"/>
        <w:ind w:left="0"/>
        <w:jc w:val="both"/>
      </w:pPr>
      <w:r>
        <w:rPr>
          <w:rFonts w:ascii="Times New Roman"/>
          <w:b w:val="false"/>
          <w:i w:val="false"/>
          <w:color w:val="000000"/>
          <w:sz w:val="28"/>
        </w:rPr>
        <w:t>
      - высокая потребность в специалистах по оцениванию и разработке тестов;</w:t>
      </w:r>
    </w:p>
    <w:bookmarkEnd w:id="254"/>
    <w:bookmarkStart w:name="z318" w:id="255"/>
    <w:p>
      <w:pPr>
        <w:spacing w:after="0"/>
        <w:ind w:left="0"/>
        <w:jc w:val="both"/>
      </w:pPr>
      <w:r>
        <w:rPr>
          <w:rFonts w:ascii="Times New Roman"/>
          <w:b w:val="false"/>
          <w:i w:val="false"/>
          <w:color w:val="000000"/>
          <w:sz w:val="28"/>
        </w:rPr>
        <w:t>
      -действующие инструменты внешней оценки образовательных достижений обучающихся не в полной мере соответствуют международным стандартам для корреляции данных и проведения анализа;</w:t>
      </w:r>
    </w:p>
    <w:bookmarkEnd w:id="255"/>
    <w:bookmarkStart w:name="z319" w:id="256"/>
    <w:p>
      <w:pPr>
        <w:spacing w:after="0"/>
        <w:ind w:left="0"/>
        <w:jc w:val="both"/>
      </w:pPr>
      <w:r>
        <w:rPr>
          <w:rFonts w:ascii="Times New Roman"/>
          <w:b w:val="false"/>
          <w:i w:val="false"/>
          <w:color w:val="000000"/>
          <w:sz w:val="28"/>
        </w:rPr>
        <w:t>
      -процессы внутреннего и внешнего обеспечения качества не систематизированы, отсутствует единый рамочный документ, соответствующий международным стандартам, по оценке качества образования для применения всеми стейкхолдерами образования;</w:t>
      </w:r>
    </w:p>
    <w:bookmarkEnd w:id="256"/>
    <w:bookmarkStart w:name="z320" w:id="257"/>
    <w:p>
      <w:pPr>
        <w:spacing w:after="0"/>
        <w:ind w:left="0"/>
        <w:jc w:val="both"/>
      </w:pPr>
      <w:r>
        <w:rPr>
          <w:rFonts w:ascii="Times New Roman"/>
          <w:b w:val="false"/>
          <w:i w:val="false"/>
          <w:color w:val="000000"/>
          <w:sz w:val="28"/>
        </w:rPr>
        <w:t>
      -излишняя бумажная отчетность при осуществлении государственного контроля;</w:t>
      </w:r>
    </w:p>
    <w:bookmarkEnd w:id="257"/>
    <w:bookmarkStart w:name="z321" w:id="258"/>
    <w:p>
      <w:pPr>
        <w:spacing w:after="0"/>
        <w:ind w:left="0"/>
        <w:jc w:val="both"/>
      </w:pPr>
      <w:r>
        <w:rPr>
          <w:rFonts w:ascii="Times New Roman"/>
          <w:b w:val="false"/>
          <w:i w:val="false"/>
          <w:color w:val="000000"/>
          <w:sz w:val="28"/>
        </w:rPr>
        <w:t xml:space="preserve">
      -воздействие человеческого фактора при составлении плана проверок. </w:t>
      </w:r>
    </w:p>
    <w:bookmarkEnd w:id="258"/>
    <w:bookmarkStart w:name="z322" w:id="259"/>
    <w:p>
      <w:pPr>
        <w:spacing w:after="0"/>
        <w:ind w:left="0"/>
        <w:jc w:val="left"/>
      </w:pPr>
      <w:r>
        <w:rPr>
          <w:rFonts w:ascii="Times New Roman"/>
          <w:b/>
          <w:i w:val="false"/>
          <w:color w:val="000000"/>
        </w:rPr>
        <w:t xml:space="preserve"> Раздел 3. Обзор международного опыта</w:t>
      </w:r>
    </w:p>
    <w:bookmarkEnd w:id="259"/>
    <w:p>
      <w:pPr>
        <w:spacing w:after="0"/>
        <w:ind w:left="0"/>
        <w:jc w:val="both"/>
      </w:pPr>
      <w:r>
        <w:rPr>
          <w:rFonts w:ascii="Times New Roman"/>
          <w:b w:val="false"/>
          <w:i w:val="false"/>
          <w:color w:val="ff0000"/>
          <w:sz w:val="28"/>
        </w:rPr>
        <w:t xml:space="preserve">
      Сноска. Раздел 3 с изменениями, внесенными постановлением Правительства РК от 13.06.2024 </w:t>
      </w:r>
      <w:r>
        <w:rPr>
          <w:rFonts w:ascii="Times New Roman"/>
          <w:b w:val="false"/>
          <w:i w:val="false"/>
          <w:color w:val="ff0000"/>
          <w:sz w:val="28"/>
        </w:rPr>
        <w:t>№ 465</w:t>
      </w:r>
      <w:r>
        <w:rPr>
          <w:rFonts w:ascii="Times New Roman"/>
          <w:b w:val="false"/>
          <w:i w:val="false"/>
          <w:color w:val="ff0000"/>
          <w:sz w:val="28"/>
        </w:rPr>
        <w:t>.</w:t>
      </w:r>
    </w:p>
    <w:bookmarkStart w:name="z323" w:id="260"/>
    <w:p>
      <w:pPr>
        <w:spacing w:after="0"/>
        <w:ind w:left="0"/>
        <w:jc w:val="both"/>
      </w:pPr>
      <w:r>
        <w:rPr>
          <w:rFonts w:ascii="Times New Roman"/>
          <w:b w:val="false"/>
          <w:i w:val="false"/>
          <w:color w:val="000000"/>
          <w:sz w:val="28"/>
        </w:rPr>
        <w:t>
      Казахстану наиболее интересен опыт передовых и соседних государств по развитию образования. Так, проанализированы стратегии некоторых государств.</w:t>
      </w:r>
    </w:p>
    <w:bookmarkEnd w:id="260"/>
    <w:bookmarkStart w:name="z900" w:id="261"/>
    <w:p>
      <w:pPr>
        <w:spacing w:after="0"/>
        <w:ind w:left="0"/>
        <w:jc w:val="both"/>
      </w:pPr>
      <w:r>
        <w:rPr>
          <w:rFonts w:ascii="Times New Roman"/>
          <w:b w:val="false"/>
          <w:i w:val="false"/>
          <w:color w:val="000000"/>
          <w:sz w:val="28"/>
        </w:rPr>
        <w:t xml:space="preserve">
      Охват дошкольным воспитанием и обучением </w:t>
      </w:r>
    </w:p>
    <w:bookmarkEnd w:id="261"/>
    <w:bookmarkStart w:name="z901" w:id="262"/>
    <w:p>
      <w:pPr>
        <w:spacing w:after="0"/>
        <w:ind w:left="0"/>
        <w:jc w:val="both"/>
      </w:pPr>
      <w:r>
        <w:rPr>
          <w:rFonts w:ascii="Times New Roman"/>
          <w:b w:val="false"/>
          <w:i w:val="false"/>
          <w:color w:val="000000"/>
          <w:sz w:val="28"/>
        </w:rPr>
        <w:t>
      Одним из успешных примеров решения проблемы с дефицитом мест дошкольного образования является опыт европейских стран и США.</w:t>
      </w:r>
    </w:p>
    <w:bookmarkEnd w:id="262"/>
    <w:bookmarkStart w:name="z902" w:id="263"/>
    <w:p>
      <w:pPr>
        <w:spacing w:after="0"/>
        <w:ind w:left="0"/>
        <w:jc w:val="both"/>
      </w:pPr>
      <w:r>
        <w:rPr>
          <w:rFonts w:ascii="Times New Roman"/>
          <w:b w:val="false"/>
          <w:i w:val="false"/>
          <w:color w:val="000000"/>
          <w:sz w:val="28"/>
        </w:rPr>
        <w:t>
      В целях привлечения и создания комфортных условий для сотрудников в развитых странах мира распространены корпоративные детские сады.</w:t>
      </w:r>
    </w:p>
    <w:bookmarkEnd w:id="263"/>
    <w:bookmarkStart w:name="z903" w:id="264"/>
    <w:p>
      <w:pPr>
        <w:spacing w:after="0"/>
        <w:ind w:left="0"/>
        <w:jc w:val="both"/>
      </w:pPr>
      <w:r>
        <w:rPr>
          <w:rFonts w:ascii="Times New Roman"/>
          <w:b w:val="false"/>
          <w:i w:val="false"/>
          <w:color w:val="000000"/>
          <w:sz w:val="28"/>
        </w:rPr>
        <w:t>
      Корпоративный детский сад – это специально организованное работодателем пространство для временного пребывания детей в офисе или вблизи его, где родители могут оставить ребенка на несколько часов или целый день.</w:t>
      </w:r>
    </w:p>
    <w:bookmarkEnd w:id="264"/>
    <w:bookmarkStart w:name="z904" w:id="265"/>
    <w:p>
      <w:pPr>
        <w:spacing w:after="0"/>
        <w:ind w:left="0"/>
        <w:jc w:val="both"/>
      </w:pPr>
      <w:r>
        <w:rPr>
          <w:rFonts w:ascii="Times New Roman"/>
          <w:b w:val="false"/>
          <w:i w:val="false"/>
          <w:color w:val="000000"/>
          <w:sz w:val="28"/>
        </w:rPr>
        <w:t xml:space="preserve">
      Широкое распространение эта модель организации дошкольного образования получила в крупных компаниях в Европе и США. Корпоративные детские сады и детские комнаты существуют у таких международных гигантов, как Google, Apple, BMW. По данным компании Bright Horizons, крупнейшей мировой сети корпоративных детских садов, 94 % опрошенных родителей готовы сменить место работы ради детского сада, а 23 % отказались работать в компаниях, в которых нет детского сада или развивающего центра. </w:t>
      </w:r>
    </w:p>
    <w:bookmarkEnd w:id="265"/>
    <w:bookmarkStart w:name="z905" w:id="266"/>
    <w:p>
      <w:pPr>
        <w:spacing w:after="0"/>
        <w:ind w:left="0"/>
        <w:jc w:val="both"/>
      </w:pPr>
      <w:r>
        <w:rPr>
          <w:rFonts w:ascii="Times New Roman"/>
          <w:b w:val="false"/>
          <w:i w:val="false"/>
          <w:color w:val="000000"/>
          <w:sz w:val="28"/>
        </w:rPr>
        <w:t>
      Данный международный опыт с привлечением потенциала крупных работодателей может применяться и в Казахстане для обеспечения доступа к дошкольному воспитанию и обучению.</w:t>
      </w:r>
    </w:p>
    <w:bookmarkEnd w:id="266"/>
    <w:bookmarkStart w:name="z324" w:id="267"/>
    <w:p>
      <w:pPr>
        <w:spacing w:after="0"/>
        <w:ind w:left="0"/>
        <w:jc w:val="both"/>
      </w:pPr>
      <w:r>
        <w:rPr>
          <w:rFonts w:ascii="Times New Roman"/>
          <w:b w:val="false"/>
          <w:i w:val="false"/>
          <w:color w:val="000000"/>
          <w:sz w:val="28"/>
        </w:rPr>
        <w:t xml:space="preserve">
      </w:t>
      </w:r>
      <w:r>
        <w:rPr>
          <w:rFonts w:ascii="Times New Roman"/>
          <w:b/>
          <w:i w:val="false"/>
          <w:color w:val="000000"/>
          <w:sz w:val="28"/>
        </w:rPr>
        <w:t>Оценка</w:t>
      </w:r>
      <w:r>
        <w:rPr>
          <w:rFonts w:ascii="Times New Roman"/>
          <w:b w:val="false"/>
          <w:i w:val="false"/>
          <w:color w:val="000000"/>
          <w:sz w:val="28"/>
        </w:rPr>
        <w:t xml:space="preserve"> </w:t>
      </w:r>
      <w:r>
        <w:rPr>
          <w:rFonts w:ascii="Times New Roman"/>
          <w:b/>
          <w:i w:val="false"/>
          <w:color w:val="000000"/>
          <w:sz w:val="28"/>
        </w:rPr>
        <w:t>качества</w:t>
      </w:r>
      <w:r>
        <w:rPr>
          <w:rFonts w:ascii="Times New Roman"/>
          <w:b w:val="false"/>
          <w:i w:val="false"/>
          <w:color w:val="000000"/>
          <w:sz w:val="28"/>
        </w:rPr>
        <w:t xml:space="preserve"> </w:t>
      </w:r>
      <w:r>
        <w:rPr>
          <w:rFonts w:ascii="Times New Roman"/>
          <w:b/>
          <w:i w:val="false"/>
          <w:color w:val="000000"/>
          <w:sz w:val="28"/>
        </w:rPr>
        <w:t>дошкольного</w:t>
      </w:r>
      <w:r>
        <w:rPr>
          <w:rFonts w:ascii="Times New Roman"/>
          <w:b w:val="false"/>
          <w:i w:val="false"/>
          <w:color w:val="000000"/>
          <w:sz w:val="28"/>
        </w:rPr>
        <w:t xml:space="preserve"> </w:t>
      </w:r>
      <w:r>
        <w:rPr>
          <w:rFonts w:ascii="Times New Roman"/>
          <w:b/>
          <w:i w:val="false"/>
          <w:color w:val="000000"/>
          <w:sz w:val="28"/>
        </w:rPr>
        <w:t>воспитания</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обучения</w:t>
      </w:r>
    </w:p>
    <w:bookmarkEnd w:id="267"/>
    <w:bookmarkStart w:name="z325" w:id="268"/>
    <w:p>
      <w:pPr>
        <w:spacing w:after="0"/>
        <w:ind w:left="0"/>
        <w:jc w:val="both"/>
      </w:pPr>
      <w:r>
        <w:rPr>
          <w:rFonts w:ascii="Times New Roman"/>
          <w:b w:val="false"/>
          <w:i w:val="false"/>
          <w:color w:val="000000"/>
          <w:sz w:val="28"/>
        </w:rPr>
        <w:t xml:space="preserve">
      Согласно данным ОЭСР, возврат инвестиций в раннее развитие детей составляет 7-10 % ежегодно за счет экономии средств на последующее корректирующее образование, повышение производительности труда, рост налоговых платежей и снижение преступности. Исследование PISA, проведенное в Казахстане в 2018 году, подтверждает, что получение дошкольного образования положительно влияет на дальнейшие успехи детей. Этот тренд также подтверждается другими международными исследованиями (TIMSS, PIRLS и др.). </w:t>
      </w:r>
    </w:p>
    <w:bookmarkEnd w:id="268"/>
    <w:bookmarkStart w:name="z326" w:id="269"/>
    <w:p>
      <w:pPr>
        <w:spacing w:after="0"/>
        <w:ind w:left="0"/>
        <w:jc w:val="both"/>
      </w:pPr>
      <w:r>
        <w:rPr>
          <w:rFonts w:ascii="Times New Roman"/>
          <w:b w:val="false"/>
          <w:i w:val="false"/>
          <w:color w:val="000000"/>
          <w:sz w:val="28"/>
        </w:rPr>
        <w:t xml:space="preserve">
      В целях разработки стандартов и индикаторов качества многие страны используют существующие шкалы, разработанные ведущими университетами мира для исследования и оценки качества образовательных услуг. </w:t>
      </w:r>
    </w:p>
    <w:bookmarkEnd w:id="269"/>
    <w:bookmarkStart w:name="z327" w:id="270"/>
    <w:p>
      <w:pPr>
        <w:spacing w:after="0"/>
        <w:ind w:left="0"/>
        <w:jc w:val="both"/>
      </w:pPr>
      <w:r>
        <w:rPr>
          <w:rFonts w:ascii="Times New Roman"/>
          <w:b w:val="false"/>
          <w:i w:val="false"/>
          <w:color w:val="000000"/>
          <w:sz w:val="28"/>
        </w:rPr>
        <w:t>
      В Новой Зеландии качество дошкольных организаций оценивается на основе педагогики взаимоотношений, в США и Австралии (Dalli et al, 2011) на основе процесса аккредитации.</w:t>
      </w:r>
    </w:p>
    <w:bookmarkEnd w:id="270"/>
    <w:bookmarkStart w:name="z328" w:id="271"/>
    <w:p>
      <w:pPr>
        <w:spacing w:after="0"/>
        <w:ind w:left="0"/>
        <w:jc w:val="both"/>
      </w:pPr>
      <w:r>
        <w:rPr>
          <w:rFonts w:ascii="Times New Roman"/>
          <w:b w:val="false"/>
          <w:i w:val="false"/>
          <w:color w:val="000000"/>
          <w:sz w:val="28"/>
        </w:rPr>
        <w:t xml:space="preserve">
      В России разработана национальная оценка качества, в Германии свой инструмент оценки, который адаптирован для самостоятельного использования педагогами. В некоторых штатах США также разработаны свои показатели качества. </w:t>
      </w:r>
    </w:p>
    <w:bookmarkEnd w:id="271"/>
    <w:bookmarkStart w:name="z329" w:id="272"/>
    <w:p>
      <w:pPr>
        <w:spacing w:after="0"/>
        <w:ind w:left="0"/>
        <w:jc w:val="both"/>
      </w:pPr>
      <w:r>
        <w:rPr>
          <w:rFonts w:ascii="Times New Roman"/>
          <w:b w:val="false"/>
          <w:i w:val="false"/>
          <w:color w:val="000000"/>
          <w:sz w:val="28"/>
        </w:rPr>
        <w:t xml:space="preserve">
      Качество и результативность педагогического процесса определяются через критерии воспитательного компонента. Гуманность, самостоятельность и индивидуальность — это главные принципы педагогики всех стран мира. Для азиатских стран свойственно в воспитании детей большое почитание традиций. </w:t>
      </w:r>
    </w:p>
    <w:bookmarkEnd w:id="272"/>
    <w:bookmarkStart w:name="z330" w:id="273"/>
    <w:p>
      <w:pPr>
        <w:spacing w:after="0"/>
        <w:ind w:left="0"/>
        <w:jc w:val="both"/>
      </w:pPr>
      <w:r>
        <w:rPr>
          <w:rFonts w:ascii="Times New Roman"/>
          <w:b w:val="false"/>
          <w:i w:val="false"/>
          <w:color w:val="000000"/>
          <w:sz w:val="28"/>
        </w:rPr>
        <w:t>
      В Казахстане первым шагом на пути к трансформации системы ДВО было принятие в 2021 году Модели развития дошкольного воспитания и обучения.</w:t>
      </w:r>
      <w:r>
        <w:rPr>
          <w:rFonts w:ascii="Times New Roman"/>
          <w:b w:val="false"/>
          <w:i w:val="false"/>
          <w:color w:val="000000"/>
          <w:vertAlign w:val="superscript"/>
        </w:rPr>
        <w:t>1</w:t>
      </w:r>
      <w:r>
        <w:rPr>
          <w:rFonts w:ascii="Times New Roman"/>
          <w:b w:val="false"/>
          <w:i w:val="false"/>
          <w:color w:val="000000"/>
          <w:sz w:val="28"/>
        </w:rPr>
        <w:t xml:space="preserve"> Реализация Модели предусматривает улучшение качества путем определения измеримых критериев, обеспечение удовлетворенности родителей качеством образовательной деятельности.</w:t>
      </w:r>
    </w:p>
    <w:bookmarkEnd w:id="273"/>
    <w:bookmarkStart w:name="z331" w:id="274"/>
    <w:p>
      <w:pPr>
        <w:spacing w:after="0"/>
        <w:ind w:left="0"/>
        <w:jc w:val="both"/>
      </w:pPr>
      <w:r>
        <w:rPr>
          <w:rFonts w:ascii="Times New Roman"/>
          <w:b w:val="false"/>
          <w:i w:val="false"/>
          <w:color w:val="000000"/>
          <w:sz w:val="28"/>
        </w:rPr>
        <w:t xml:space="preserve">
      </w:t>
      </w:r>
      <w:r>
        <w:rPr>
          <w:rFonts w:ascii="Times New Roman"/>
          <w:b/>
          <w:i w:val="false"/>
          <w:color w:val="000000"/>
          <w:sz w:val="28"/>
        </w:rPr>
        <w:t>Восстановление</w:t>
      </w:r>
      <w:r>
        <w:rPr>
          <w:rFonts w:ascii="Times New Roman"/>
          <w:b w:val="false"/>
          <w:i w:val="false"/>
          <w:color w:val="000000"/>
          <w:sz w:val="28"/>
        </w:rPr>
        <w:t xml:space="preserve"> </w:t>
      </w:r>
      <w:r>
        <w:rPr>
          <w:rFonts w:ascii="Times New Roman"/>
          <w:b/>
          <w:i w:val="false"/>
          <w:color w:val="000000"/>
          <w:sz w:val="28"/>
        </w:rPr>
        <w:t>потерь</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знаниях</w:t>
      </w:r>
      <w:r>
        <w:rPr>
          <w:rFonts w:ascii="Times New Roman"/>
          <w:b w:val="false"/>
          <w:i w:val="false"/>
          <w:color w:val="000000"/>
          <w:sz w:val="28"/>
        </w:rPr>
        <w:t xml:space="preserve"> </w:t>
      </w:r>
      <w:r>
        <w:rPr>
          <w:rFonts w:ascii="Times New Roman"/>
          <w:b/>
          <w:i w:val="false"/>
          <w:color w:val="000000"/>
          <w:sz w:val="28"/>
        </w:rPr>
        <w:t>обучающихся</w:t>
      </w:r>
    </w:p>
    <w:bookmarkEnd w:id="274"/>
    <w:bookmarkStart w:name="z332" w:id="275"/>
    <w:p>
      <w:pPr>
        <w:spacing w:after="0"/>
        <w:ind w:left="0"/>
        <w:jc w:val="both"/>
      </w:pPr>
      <w:r>
        <w:rPr>
          <w:rFonts w:ascii="Times New Roman"/>
          <w:b w:val="false"/>
          <w:i w:val="false"/>
          <w:color w:val="000000"/>
          <w:sz w:val="28"/>
        </w:rPr>
        <w:t>
      Мировой опыт показывает важность принятия ответных мер для восстановления национальных систем образования после пандемии. Особенного внимания требуют дети из социально уязвимых семей. Отсутствие своевременных мер по восстановлению потерь в знаниях в системе школьного образования приведет к возрастанию доли слабоуспевающих обучающихся на других уровнях или росту численности молодежи NEET.</w:t>
      </w:r>
    </w:p>
    <w:bookmarkEnd w:id="275"/>
    <w:bookmarkStart w:name="z333" w:id="276"/>
    <w:p>
      <w:pPr>
        <w:spacing w:after="0"/>
        <w:ind w:left="0"/>
        <w:jc w:val="both"/>
      </w:pPr>
      <w:r>
        <w:rPr>
          <w:rFonts w:ascii="Times New Roman"/>
          <w:b w:val="false"/>
          <w:i w:val="false"/>
          <w:color w:val="000000"/>
          <w:sz w:val="28"/>
        </w:rPr>
        <w:t>
      108 стран мира сообщили о пропущенных в среднем 47 днях очного обучения из-за закрытия школ в 2020 году, что эквивалентно примерно одной четверти учебного года.</w:t>
      </w:r>
      <w:r>
        <w:rPr>
          <w:rFonts w:ascii="Times New Roman"/>
          <w:b w:val="false"/>
          <w:i w:val="false"/>
          <w:color w:val="000000"/>
          <w:vertAlign w:val="superscript"/>
        </w:rPr>
        <w:t>2</w:t>
      </w:r>
      <w:r>
        <w:rPr>
          <w:rFonts w:ascii="Times New Roman"/>
          <w:b w:val="false"/>
          <w:i w:val="false"/>
          <w:color w:val="000000"/>
          <w:sz w:val="28"/>
        </w:rPr>
        <w:t xml:space="preserve"> В этой связи каждая страна пытается восполнить (наверстать) упущенные знания и разработать системные меры, которые позволят не только решить текущие проблемы образования, но и послужат профилактикой будущим вызовам. В Великобритании запущена национальная программа репетиторства, разработанная для того, чтобы помочь учащимся восполнить потери в обучении. В США запущен корпус репетиторов Теннесси – программа, в рамках которой студенты организаций ТиПО занимаются в парах со школьниками, чтобы сократить потери в учебе из-за COVID-19. </w:t>
      </w:r>
    </w:p>
    <w:bookmarkEnd w:id="276"/>
    <w:bookmarkStart w:name="z334" w:id="277"/>
    <w:p>
      <w:pPr>
        <w:spacing w:after="0"/>
        <w:ind w:left="0"/>
        <w:jc w:val="both"/>
      </w:pPr>
      <w:r>
        <w:rPr>
          <w:rFonts w:ascii="Times New Roman"/>
          <w:b w:val="false"/>
          <w:i w:val="false"/>
          <w:color w:val="000000"/>
          <w:sz w:val="28"/>
        </w:rPr>
        <w:t xml:space="preserve">
      Данный опыт по привлечению студентов в качестве репетиторов применим и в Казахстане. В рамках задач по восполнению потерь в знаниях будут предусмотрены меры по оказанию помощи студентами нуждающимся обучающимся. </w:t>
      </w:r>
    </w:p>
    <w:bookmarkEnd w:id="277"/>
    <w:bookmarkStart w:name="z335" w:id="278"/>
    <w:p>
      <w:pPr>
        <w:spacing w:after="0"/>
        <w:ind w:left="0"/>
        <w:jc w:val="both"/>
      </w:pPr>
      <w:r>
        <w:rPr>
          <w:rFonts w:ascii="Times New Roman"/>
          <w:b w:val="false"/>
          <w:i w:val="false"/>
          <w:color w:val="000000"/>
          <w:sz w:val="28"/>
        </w:rPr>
        <w:t xml:space="preserve">
      </w:t>
      </w:r>
      <w:r>
        <w:rPr>
          <w:rFonts w:ascii="Times New Roman"/>
          <w:b/>
          <w:i w:val="false"/>
          <w:color w:val="000000"/>
          <w:sz w:val="28"/>
        </w:rPr>
        <w:t>Развитие</w:t>
      </w:r>
      <w:r>
        <w:rPr>
          <w:rFonts w:ascii="Times New Roman"/>
          <w:b w:val="false"/>
          <w:i w:val="false"/>
          <w:color w:val="000000"/>
          <w:sz w:val="28"/>
        </w:rPr>
        <w:t xml:space="preserve"> </w:t>
      </w:r>
      <w:r>
        <w:rPr>
          <w:rFonts w:ascii="Times New Roman"/>
          <w:b/>
          <w:i w:val="false"/>
          <w:color w:val="000000"/>
          <w:sz w:val="28"/>
        </w:rPr>
        <w:t>дистанционного</w:t>
      </w:r>
      <w:r>
        <w:rPr>
          <w:rFonts w:ascii="Times New Roman"/>
          <w:b w:val="false"/>
          <w:i w:val="false"/>
          <w:color w:val="000000"/>
          <w:sz w:val="28"/>
        </w:rPr>
        <w:t xml:space="preserve"> </w:t>
      </w:r>
      <w:r>
        <w:rPr>
          <w:rFonts w:ascii="Times New Roman"/>
          <w:b/>
          <w:i w:val="false"/>
          <w:color w:val="000000"/>
          <w:sz w:val="28"/>
        </w:rPr>
        <w:t>обучения</w:t>
      </w:r>
    </w:p>
    <w:bookmarkEnd w:id="278"/>
    <w:bookmarkStart w:name="z336" w:id="279"/>
    <w:p>
      <w:pPr>
        <w:spacing w:after="0"/>
        <w:ind w:left="0"/>
        <w:jc w:val="both"/>
      </w:pPr>
      <w:r>
        <w:rPr>
          <w:rFonts w:ascii="Times New Roman"/>
          <w:b w:val="false"/>
          <w:i w:val="false"/>
          <w:color w:val="000000"/>
          <w:sz w:val="28"/>
        </w:rPr>
        <w:t xml:space="preserve">
      При реализации дистанционного обучения страны выходили из ситуации по-разному, используя и адаптируя различные решения в зависимости от уровня их цифровой и инфраструктурной готовности до начала пандемии. Несколько стран (Сингапур, Франция, Южная Корея) использовали национальные LMS решения, разработанные за много лет до пандемии. Китай адаптировал приложение DingTalk под нужды дистанционного образования, которое изначально разработано для бизнес-сообщества страны. Программы по организации учебного процесса и проведения синхронных онлайн-уроков, как Zoom, Skype, MS Teams, Google Classroom, использовались практически повсеместно во всех странах, включая Казахстан. Странами был накоплен огромный объем цифровых образовательных ресурсов. Казахстан также наращивает цифровой образовательный контент и в количественном плане, охватив онлайн-уроками все классы и предметы, и в качественном русле. </w:t>
      </w:r>
    </w:p>
    <w:bookmarkEnd w:id="279"/>
    <w:bookmarkStart w:name="z337" w:id="280"/>
    <w:p>
      <w:pPr>
        <w:spacing w:after="0"/>
        <w:ind w:left="0"/>
        <w:jc w:val="both"/>
      </w:pPr>
      <w:r>
        <w:rPr>
          <w:rFonts w:ascii="Times New Roman"/>
          <w:b w:val="false"/>
          <w:i w:val="false"/>
          <w:color w:val="000000"/>
          <w:sz w:val="28"/>
        </w:rPr>
        <w:t>
      Сельские школы в развитых странах широко используют возможности дистанционного обучения для облегчения взаимодействия между учителями, учащимися и их семьями и оптимального использования ресурсов. Например, в США большинство сельских школьных округов предлагают учащимся дистанционные курсы по предметам, не доступным в школе, такие как двойное зачисление, восстановление кредитов, курсы профессионального и технического образования.</w:t>
      </w:r>
    </w:p>
    <w:bookmarkEnd w:id="280"/>
    <w:bookmarkStart w:name="z338" w:id="281"/>
    <w:p>
      <w:pPr>
        <w:spacing w:after="0"/>
        <w:ind w:left="0"/>
        <w:jc w:val="both"/>
      </w:pPr>
      <w:r>
        <w:rPr>
          <w:rFonts w:ascii="Times New Roman"/>
          <w:b w:val="false"/>
          <w:i w:val="false"/>
          <w:color w:val="000000"/>
          <w:sz w:val="28"/>
        </w:rPr>
        <w:t>
      Таким образом, дистанционное обучение в Казахстане получит дальнейшее развитие и нормативное правовое обеспечение как часть возможного формата обучения с обеспечением контроля качества образования.</w:t>
      </w:r>
    </w:p>
    <w:bookmarkEnd w:id="281"/>
    <w:bookmarkStart w:name="z339" w:id="282"/>
    <w:p>
      <w:pPr>
        <w:spacing w:after="0"/>
        <w:ind w:left="0"/>
        <w:jc w:val="both"/>
      </w:pPr>
      <w:r>
        <w:rPr>
          <w:rFonts w:ascii="Times New Roman"/>
          <w:b w:val="false"/>
          <w:i w:val="false"/>
          <w:color w:val="000000"/>
          <w:sz w:val="28"/>
        </w:rPr>
        <w:t xml:space="preserve">
      </w:t>
      </w:r>
      <w:r>
        <w:rPr>
          <w:rFonts w:ascii="Times New Roman"/>
          <w:b/>
          <w:i w:val="false"/>
          <w:color w:val="000000"/>
          <w:sz w:val="28"/>
        </w:rPr>
        <w:t>Развитие</w:t>
      </w:r>
      <w:r>
        <w:rPr>
          <w:rFonts w:ascii="Times New Roman"/>
          <w:b w:val="false"/>
          <w:i w:val="false"/>
          <w:color w:val="000000"/>
          <w:sz w:val="28"/>
        </w:rPr>
        <w:t xml:space="preserve"> </w:t>
      </w:r>
      <w:r>
        <w:rPr>
          <w:rFonts w:ascii="Times New Roman"/>
          <w:b/>
          <w:i w:val="false"/>
          <w:color w:val="000000"/>
          <w:sz w:val="28"/>
        </w:rPr>
        <w:t>сельских</w:t>
      </w:r>
      <w:r>
        <w:rPr>
          <w:rFonts w:ascii="Times New Roman"/>
          <w:b w:val="false"/>
          <w:i w:val="false"/>
          <w:color w:val="000000"/>
          <w:sz w:val="28"/>
        </w:rPr>
        <w:t xml:space="preserve"> </w:t>
      </w:r>
      <w:r>
        <w:rPr>
          <w:rFonts w:ascii="Times New Roman"/>
          <w:b/>
          <w:i w:val="false"/>
          <w:color w:val="000000"/>
          <w:sz w:val="28"/>
        </w:rPr>
        <w:t>школ</w:t>
      </w:r>
    </w:p>
    <w:bookmarkEnd w:id="282"/>
    <w:bookmarkStart w:name="z340" w:id="283"/>
    <w:p>
      <w:pPr>
        <w:spacing w:after="0"/>
        <w:ind w:left="0"/>
        <w:jc w:val="both"/>
      </w:pPr>
      <w:r>
        <w:rPr>
          <w:rFonts w:ascii="Times New Roman"/>
          <w:b w:val="false"/>
          <w:i w:val="false"/>
          <w:color w:val="000000"/>
          <w:sz w:val="28"/>
        </w:rPr>
        <w:t>
      В мире проблемы инфраструктуры сельских школ часто решаются через стратегическое соединение сельских школ с другими школами и сотрудничество в рамках кластеров школ. Кластеринг стал популярным подходом развития и поддержки во многих странах из-за широкого спектра возможностей: обмен опытом и ресурсами (в т.ч. учителями), профессиональные сообщества учителей и многое другое. Например, в Испании соседние сельские школы часто действуют как единая административная единица. В Шанхае (Китай) между городскими и сельскими районами действует внутрирегиональная программа обмена педагогическими кадрами, методами обучения и управления учителями. Отделы образования сельских округов заключают контракт с городскими школами, которые берут на себя обязанность формулировать образовательную стратегию сельской школы, разработать новую систему управления школой, представить качественные образовательные ресурсы для повышения качества работы администрации сельских школ.</w:t>
      </w:r>
    </w:p>
    <w:bookmarkEnd w:id="283"/>
    <w:bookmarkStart w:name="z341" w:id="284"/>
    <w:p>
      <w:pPr>
        <w:spacing w:after="0"/>
        <w:ind w:left="0"/>
        <w:jc w:val="both"/>
      </w:pPr>
      <w:r>
        <w:rPr>
          <w:rFonts w:ascii="Times New Roman"/>
          <w:b w:val="false"/>
          <w:i w:val="false"/>
          <w:color w:val="000000"/>
          <w:sz w:val="28"/>
        </w:rPr>
        <w:t>
      Данный международный опыт может применяться в Казахстане для сокращения разрыва в качестве среднего образования между городом и селом в рамках проекта "Шефство сильных школ над школами с низкой результативностью".</w:t>
      </w:r>
    </w:p>
    <w:bookmarkEnd w:id="284"/>
    <w:bookmarkStart w:name="z342" w:id="285"/>
    <w:p>
      <w:pPr>
        <w:spacing w:after="0"/>
        <w:ind w:left="0"/>
        <w:jc w:val="both"/>
      </w:pPr>
      <w:r>
        <w:rPr>
          <w:rFonts w:ascii="Times New Roman"/>
          <w:b w:val="false"/>
          <w:i w:val="false"/>
          <w:color w:val="000000"/>
          <w:sz w:val="28"/>
        </w:rPr>
        <w:t xml:space="preserve">
      </w:t>
      </w:r>
      <w:r>
        <w:rPr>
          <w:rFonts w:ascii="Times New Roman"/>
          <w:b/>
          <w:i w:val="false"/>
          <w:color w:val="000000"/>
          <w:sz w:val="28"/>
        </w:rPr>
        <w:t>Совершенствование</w:t>
      </w:r>
      <w:r>
        <w:rPr>
          <w:rFonts w:ascii="Times New Roman"/>
          <w:b w:val="false"/>
          <w:i w:val="false"/>
          <w:color w:val="000000"/>
          <w:sz w:val="28"/>
        </w:rPr>
        <w:t xml:space="preserve"> </w:t>
      </w:r>
      <w:r>
        <w:rPr>
          <w:rFonts w:ascii="Times New Roman"/>
          <w:b/>
          <w:i w:val="false"/>
          <w:color w:val="000000"/>
          <w:sz w:val="28"/>
        </w:rPr>
        <w:t>процессов</w:t>
      </w:r>
      <w:r>
        <w:rPr>
          <w:rFonts w:ascii="Times New Roman"/>
          <w:b w:val="false"/>
          <w:i w:val="false"/>
          <w:color w:val="000000"/>
          <w:sz w:val="28"/>
        </w:rPr>
        <w:t xml:space="preserve"> </w:t>
      </w:r>
      <w:r>
        <w:rPr>
          <w:rFonts w:ascii="Times New Roman"/>
          <w:b/>
          <w:i w:val="false"/>
          <w:color w:val="000000"/>
          <w:sz w:val="28"/>
        </w:rPr>
        <w:t>разработки</w:t>
      </w:r>
      <w:r>
        <w:rPr>
          <w:rFonts w:ascii="Times New Roman"/>
          <w:b w:val="false"/>
          <w:i w:val="false"/>
          <w:color w:val="000000"/>
          <w:sz w:val="28"/>
        </w:rPr>
        <w:t xml:space="preserve"> </w:t>
      </w:r>
      <w:r>
        <w:rPr>
          <w:rFonts w:ascii="Times New Roman"/>
          <w:b/>
          <w:i w:val="false"/>
          <w:color w:val="000000"/>
          <w:sz w:val="28"/>
        </w:rPr>
        <w:t>учебников</w:t>
      </w:r>
    </w:p>
    <w:bookmarkEnd w:id="285"/>
    <w:bookmarkStart w:name="z343" w:id="286"/>
    <w:p>
      <w:pPr>
        <w:spacing w:after="0"/>
        <w:ind w:left="0"/>
        <w:jc w:val="both"/>
      </w:pPr>
      <w:r>
        <w:rPr>
          <w:rFonts w:ascii="Times New Roman"/>
          <w:b w:val="false"/>
          <w:i w:val="false"/>
          <w:color w:val="000000"/>
          <w:sz w:val="28"/>
        </w:rPr>
        <w:t>
      Государственная система одобрения школьной учебной литературы функционирует в большинстве стран. В ограниченном количестве государств учебники допускаются к использованию в школах без экспертизы, однако с процедурой сертификации издательства и их продукции (Италия, Франция, Финляндия и др.). Продолжительность срока разработки учебника и его дальнейшего внедрения в учебный процесс зарубежных стран варьируется от 3 до 6 лет. К примеру, в Японии – 4 года, во Франции – 6 лет, в Гонконге, Сингапуре, Канаде, Литве и Греции – минимум 2 года без учета тиражирования и доставки.</w:t>
      </w:r>
    </w:p>
    <w:bookmarkEnd w:id="286"/>
    <w:bookmarkStart w:name="z344" w:id="287"/>
    <w:p>
      <w:pPr>
        <w:spacing w:after="0"/>
        <w:ind w:left="0"/>
        <w:jc w:val="both"/>
      </w:pPr>
      <w:r>
        <w:rPr>
          <w:rFonts w:ascii="Times New Roman"/>
          <w:b w:val="false"/>
          <w:i w:val="false"/>
          <w:color w:val="000000"/>
          <w:sz w:val="28"/>
        </w:rPr>
        <w:t xml:space="preserve">
      В Японии, Канаде, Эстонии и Латвии в качестве экспертов учебников выступают педагоги школ и преподаватели вузов, в Германии – эксперты-предметники, владеющие методами социологических исследований. Принятая система возмещения расходов в Европейский Союз позволяет привлекать для проведения экспертизы учебных материалов высококвалифицированных экспертов, оплата труда которых сопоставима с вознаграждением авторов частных издательств. </w:t>
      </w:r>
    </w:p>
    <w:bookmarkEnd w:id="287"/>
    <w:bookmarkStart w:name="z345" w:id="288"/>
    <w:p>
      <w:pPr>
        <w:spacing w:after="0"/>
        <w:ind w:left="0"/>
        <w:jc w:val="both"/>
      </w:pPr>
      <w:r>
        <w:rPr>
          <w:rFonts w:ascii="Times New Roman"/>
          <w:b w:val="false"/>
          <w:i w:val="false"/>
          <w:color w:val="000000"/>
          <w:sz w:val="28"/>
        </w:rPr>
        <w:t>
      Таким образом, международный опыт показывает, что среди основных факторов, влияющих на качество учебников, можно выделить наличие перспективного планирования экспертизы учебных изданий, повышение зарплаты экспертов учебной литературы. В стране принимаются и будут продолжены меры по повышению качества учебников в соответствии с международным опытом в части вопросов по привлечению качественных экспертов и проведению экспертизы учебников.</w:t>
      </w:r>
    </w:p>
    <w:bookmarkEnd w:id="288"/>
    <w:bookmarkStart w:name="z346" w:id="289"/>
    <w:p>
      <w:pPr>
        <w:spacing w:after="0"/>
        <w:ind w:left="0"/>
        <w:jc w:val="both"/>
      </w:pPr>
      <w:r>
        <w:rPr>
          <w:rFonts w:ascii="Times New Roman"/>
          <w:b w:val="false"/>
          <w:i w:val="false"/>
          <w:color w:val="000000"/>
          <w:sz w:val="28"/>
        </w:rPr>
        <w:t xml:space="preserve">
      </w:t>
      </w:r>
      <w:r>
        <w:rPr>
          <w:rFonts w:ascii="Times New Roman"/>
          <w:b/>
          <w:i w:val="false"/>
          <w:color w:val="000000"/>
          <w:sz w:val="28"/>
        </w:rPr>
        <w:t>Пересмотр</w:t>
      </w:r>
      <w:r>
        <w:rPr>
          <w:rFonts w:ascii="Times New Roman"/>
          <w:b w:val="false"/>
          <w:i w:val="false"/>
          <w:color w:val="000000"/>
          <w:sz w:val="28"/>
        </w:rPr>
        <w:t xml:space="preserve"> </w:t>
      </w:r>
      <w:r>
        <w:rPr>
          <w:rFonts w:ascii="Times New Roman"/>
          <w:b/>
          <w:i w:val="false"/>
          <w:color w:val="000000"/>
          <w:sz w:val="28"/>
        </w:rPr>
        <w:t>работы</w:t>
      </w:r>
      <w:r>
        <w:rPr>
          <w:rFonts w:ascii="Times New Roman"/>
          <w:b w:val="false"/>
          <w:i w:val="false"/>
          <w:color w:val="000000"/>
          <w:sz w:val="28"/>
        </w:rPr>
        <w:t xml:space="preserve"> </w:t>
      </w:r>
      <w:r>
        <w:rPr>
          <w:rFonts w:ascii="Times New Roman"/>
          <w:b/>
          <w:i w:val="false"/>
          <w:color w:val="000000"/>
          <w:sz w:val="28"/>
        </w:rPr>
        <w:t>психологических</w:t>
      </w:r>
      <w:r>
        <w:rPr>
          <w:rFonts w:ascii="Times New Roman"/>
          <w:b w:val="false"/>
          <w:i w:val="false"/>
          <w:color w:val="000000"/>
          <w:sz w:val="28"/>
        </w:rPr>
        <w:t xml:space="preserve"> </w:t>
      </w:r>
      <w:r>
        <w:rPr>
          <w:rFonts w:ascii="Times New Roman"/>
          <w:b/>
          <w:i w:val="false"/>
          <w:color w:val="000000"/>
          <w:sz w:val="28"/>
        </w:rPr>
        <w:t>служб</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школах</w:t>
      </w:r>
    </w:p>
    <w:bookmarkEnd w:id="289"/>
    <w:bookmarkStart w:name="z347" w:id="290"/>
    <w:p>
      <w:pPr>
        <w:spacing w:after="0"/>
        <w:ind w:left="0"/>
        <w:jc w:val="both"/>
      </w:pPr>
      <w:r>
        <w:rPr>
          <w:rFonts w:ascii="Times New Roman"/>
          <w:b w:val="false"/>
          <w:i w:val="false"/>
          <w:color w:val="000000"/>
          <w:sz w:val="28"/>
        </w:rPr>
        <w:t xml:space="preserve">
      Школьные психологические службы сегодня существуют во многих странах мира. В настоящее время в мире насчитывается порядка 80 тыс. школьных психологов (в 48 странах). Зарубежная практика школьной психологической службы строится на основе двух возможных моделей организации, принципиальное отличие которых заключается в том, где работает школьный психолог – в школе (образовательной организации) или вне школы (в консультациях, центрах психолого-педагогической и медико-социальной помощи, психологическом кабинете при районных или городских отделах органов местного самоуправления и т.д.). Более того, мировая практика показывает, что одной из действенных мер создания безопасной среды в организациях образования является школьная служба примирения, деятельность которой основана на активном участии самих обучающихся под руководством педагогов и психологов в разрешении различного рода конфликтов. </w:t>
      </w:r>
    </w:p>
    <w:bookmarkEnd w:id="290"/>
    <w:bookmarkStart w:name="z348" w:id="291"/>
    <w:p>
      <w:pPr>
        <w:spacing w:after="0"/>
        <w:ind w:left="0"/>
        <w:jc w:val="both"/>
      </w:pPr>
      <w:r>
        <w:rPr>
          <w:rFonts w:ascii="Times New Roman"/>
          <w:b w:val="false"/>
          <w:i w:val="false"/>
          <w:color w:val="000000"/>
          <w:sz w:val="28"/>
        </w:rPr>
        <w:t xml:space="preserve">
      </w:t>
      </w:r>
      <w:r>
        <w:rPr>
          <w:rFonts w:ascii="Times New Roman"/>
          <w:b/>
          <w:i w:val="false"/>
          <w:color w:val="000000"/>
          <w:sz w:val="28"/>
        </w:rPr>
        <w:t>Развитие</w:t>
      </w:r>
      <w:r>
        <w:rPr>
          <w:rFonts w:ascii="Times New Roman"/>
          <w:b w:val="false"/>
          <w:i w:val="false"/>
          <w:color w:val="000000"/>
          <w:sz w:val="28"/>
        </w:rPr>
        <w:t xml:space="preserve"> </w:t>
      </w:r>
      <w:r>
        <w:rPr>
          <w:rFonts w:ascii="Times New Roman"/>
          <w:b/>
          <w:i w:val="false"/>
          <w:color w:val="000000"/>
          <w:sz w:val="28"/>
        </w:rPr>
        <w:t>профессионализма</w:t>
      </w:r>
      <w:r>
        <w:rPr>
          <w:rFonts w:ascii="Times New Roman"/>
          <w:b w:val="false"/>
          <w:i w:val="false"/>
          <w:color w:val="000000"/>
          <w:sz w:val="28"/>
        </w:rPr>
        <w:t xml:space="preserve"> </w:t>
      </w:r>
      <w:r>
        <w:rPr>
          <w:rFonts w:ascii="Times New Roman"/>
          <w:b/>
          <w:i w:val="false"/>
          <w:color w:val="000000"/>
          <w:sz w:val="28"/>
        </w:rPr>
        <w:t>педагогов</w:t>
      </w:r>
    </w:p>
    <w:bookmarkEnd w:id="291"/>
    <w:bookmarkStart w:name="z349" w:id="292"/>
    <w:p>
      <w:pPr>
        <w:spacing w:after="0"/>
        <w:ind w:left="0"/>
        <w:jc w:val="both"/>
      </w:pPr>
      <w:r>
        <w:rPr>
          <w:rFonts w:ascii="Times New Roman"/>
          <w:b w:val="false"/>
          <w:i w:val="false"/>
          <w:color w:val="000000"/>
          <w:sz w:val="28"/>
        </w:rPr>
        <w:t>
      В Сингапуре, Гонконге, Эстонии, Финляндии, Канаде и других развитых странах учитель повышает свой профессиональный уровень не только в рамках формального обучения, но также неформально, участвуя в тренингах, вебинарах, мастер-классах, взаимодействуя с коллегами, участвуя во внутренних формах обучения в школе. В целом в мире непрерывное профессиональное развитие педагога реализуется не только педагогическими вузами, а также провайдерами повышения квалификации. В этот процесс вовлечены школы. Все эти факторы действуют сообща, исходя из концептуального подхода к процессу профессионального развития: на этапах отбора в педагогические вузы, педагогической подготовки, входа в профессию, начального этапа преподавания и собственного профессионального развития.</w:t>
      </w:r>
    </w:p>
    <w:bookmarkEnd w:id="292"/>
    <w:bookmarkStart w:name="z350" w:id="293"/>
    <w:p>
      <w:pPr>
        <w:spacing w:after="0"/>
        <w:ind w:left="0"/>
        <w:jc w:val="both"/>
      </w:pPr>
      <w:r>
        <w:rPr>
          <w:rFonts w:ascii="Times New Roman"/>
          <w:b w:val="false"/>
          <w:i w:val="false"/>
          <w:color w:val="000000"/>
          <w:sz w:val="28"/>
        </w:rPr>
        <w:t>
      В отчете ОЭСР 2021 года отмечается, что преподаватели ТиПО могут испытывать особые трудности с получением доступа к возможностям обучения для развития своих профессиональных навыков и знаний по преподаваемой отрасли. По сравнению с преподавателями общеобразовательных дисциплин, преподаватели специальных дисциплин и мастера производственного обучения могут получить особую пользу от обучения на рабочем месте или предприятии соответствующей отрасли. В Англии исследования по развитию профессиональных знаний педагогов доказали, что для преподавателей специальных дисциплин очень важно взаимодействовать с отраслью и улучшать свои отраслевые знания. 10 % преподавателей Англии сохранили свою работу в индустрии, чтобы поддерживать свои профессиональные знания и навыки в актуальном состоянии.</w:t>
      </w:r>
    </w:p>
    <w:bookmarkEnd w:id="293"/>
    <w:bookmarkStart w:name="z351" w:id="294"/>
    <w:p>
      <w:pPr>
        <w:spacing w:after="0"/>
        <w:ind w:left="0"/>
        <w:jc w:val="both"/>
      </w:pPr>
      <w:r>
        <w:rPr>
          <w:rFonts w:ascii="Times New Roman"/>
          <w:b w:val="false"/>
          <w:i w:val="false"/>
          <w:color w:val="000000"/>
          <w:sz w:val="28"/>
        </w:rPr>
        <w:t xml:space="preserve">
      В этой связи в ТиПО в целях повышения качества преподавания будет внедрен международный опыт системы подготовки и повышения квалификации педагогов таких стран, как Сингапур, Япония, Китай и принцип совместного профессионального развития. </w:t>
      </w:r>
    </w:p>
    <w:bookmarkEnd w:id="294"/>
    <w:bookmarkStart w:name="z352" w:id="295"/>
    <w:p>
      <w:pPr>
        <w:spacing w:after="0"/>
        <w:ind w:left="0"/>
        <w:jc w:val="both"/>
      </w:pPr>
      <w:r>
        <w:rPr>
          <w:rFonts w:ascii="Times New Roman"/>
          <w:b w:val="false"/>
          <w:i w:val="false"/>
          <w:color w:val="000000"/>
          <w:sz w:val="28"/>
        </w:rPr>
        <w:t>
      Продолжится внедрение практико-ориентированных курсов повышения квалификации (60 % теории и 40 % практики на производстве) с обязательной стажировкой педагогов на действующих предприятиях. В целом программа курсов повышения квалификации будет направлена на повышение эффективности и качества организации образовательного процесса колледжа по международным требованиям.</w:t>
      </w:r>
    </w:p>
    <w:bookmarkEnd w:id="295"/>
    <w:bookmarkStart w:name="z353" w:id="296"/>
    <w:p>
      <w:pPr>
        <w:spacing w:after="0"/>
        <w:ind w:left="0"/>
        <w:jc w:val="both"/>
      </w:pPr>
      <w:r>
        <w:rPr>
          <w:rFonts w:ascii="Times New Roman"/>
          <w:b w:val="false"/>
          <w:i w:val="false"/>
          <w:color w:val="000000"/>
          <w:sz w:val="28"/>
        </w:rPr>
        <w:t>
      В международной практике профессиональный стандарт "Педагог" служит методологической основой для системы подготовки и развития педагогических кадров, оценки труда педагога и его сертификации. Он регулярно обновляется с учетом реформирования системы образования. В разработке профессионального стандарта участвуют практикующие педагоги и эксперты.</w:t>
      </w:r>
    </w:p>
    <w:bookmarkEnd w:id="296"/>
    <w:bookmarkStart w:name="z354" w:id="297"/>
    <w:p>
      <w:pPr>
        <w:spacing w:after="0"/>
        <w:ind w:left="0"/>
        <w:jc w:val="both"/>
      </w:pPr>
      <w:r>
        <w:rPr>
          <w:rFonts w:ascii="Times New Roman"/>
          <w:b w:val="false"/>
          <w:i w:val="false"/>
          <w:color w:val="000000"/>
          <w:sz w:val="28"/>
        </w:rPr>
        <w:t>
      В странах ОЭСР 30 % директоров школ обучаются педагогическому лидерству. Во многих странах, к примеру, в США, отток педагогов давно признан международной проблемой. В некоторых штатах США 40 % молодых педагогов покидают профессию в первые два года после трудоустройства. В странах ОЭСР каждый десятый педагог покидает школу. Для решения данной проблемы США предприняли программы по привлечению наставников к начинающим педагогам, что позволило решить проблему, а в некоторых регионах страны добиться 100 % сохранения молодых педагогов после реализации данных программ.</w:t>
      </w:r>
      <w:r>
        <w:rPr>
          <w:rFonts w:ascii="Times New Roman"/>
          <w:b w:val="false"/>
          <w:i w:val="false"/>
          <w:color w:val="000000"/>
          <w:vertAlign w:val="superscript"/>
        </w:rPr>
        <w:t>3</w:t>
      </w:r>
    </w:p>
    <w:bookmarkEnd w:id="297"/>
    <w:bookmarkStart w:name="z355" w:id="298"/>
    <w:p>
      <w:pPr>
        <w:spacing w:after="0"/>
        <w:ind w:left="0"/>
        <w:jc w:val="both"/>
      </w:pPr>
      <w:r>
        <w:rPr>
          <w:rFonts w:ascii="Times New Roman"/>
          <w:b w:val="false"/>
          <w:i w:val="false"/>
          <w:color w:val="000000"/>
          <w:sz w:val="28"/>
        </w:rPr>
        <w:t xml:space="preserve">
      Данный международный опыт применим в Казахстане в свете реализации поручения Главы государства по проведению повышения квалификации педагогов один раз в три года, а также Концепции обучения в течение всей жизни. Кроме того, в стране действует профессиональный стандарт "Педагог", который актуализируется с учетом новых реалий. </w:t>
      </w:r>
    </w:p>
    <w:bookmarkEnd w:id="298"/>
    <w:bookmarkStart w:name="z356" w:id="299"/>
    <w:p>
      <w:pPr>
        <w:spacing w:after="0"/>
        <w:ind w:left="0"/>
        <w:jc w:val="both"/>
      </w:pPr>
      <w:r>
        <w:rPr>
          <w:rFonts w:ascii="Times New Roman"/>
          <w:b w:val="false"/>
          <w:i w:val="false"/>
          <w:color w:val="000000"/>
          <w:sz w:val="28"/>
        </w:rPr>
        <w:t xml:space="preserve">
      </w:t>
      </w:r>
      <w:r>
        <w:rPr>
          <w:rFonts w:ascii="Times New Roman"/>
          <w:b/>
          <w:i w:val="false"/>
          <w:color w:val="000000"/>
          <w:sz w:val="28"/>
        </w:rPr>
        <w:t>Развитие</w:t>
      </w:r>
      <w:r>
        <w:rPr>
          <w:rFonts w:ascii="Times New Roman"/>
          <w:b w:val="false"/>
          <w:i w:val="false"/>
          <w:color w:val="000000"/>
          <w:sz w:val="28"/>
        </w:rPr>
        <w:t xml:space="preserve"> </w:t>
      </w:r>
      <w:r>
        <w:rPr>
          <w:rFonts w:ascii="Times New Roman"/>
          <w:b/>
          <w:i w:val="false"/>
          <w:color w:val="000000"/>
          <w:sz w:val="28"/>
        </w:rPr>
        <w:t>дуального</w:t>
      </w:r>
      <w:r>
        <w:rPr>
          <w:rFonts w:ascii="Times New Roman"/>
          <w:b w:val="false"/>
          <w:i w:val="false"/>
          <w:color w:val="000000"/>
          <w:sz w:val="28"/>
        </w:rPr>
        <w:t xml:space="preserve"> </w:t>
      </w:r>
      <w:r>
        <w:rPr>
          <w:rFonts w:ascii="Times New Roman"/>
          <w:b/>
          <w:i w:val="false"/>
          <w:color w:val="000000"/>
          <w:sz w:val="28"/>
        </w:rPr>
        <w:t>обучения</w:t>
      </w:r>
    </w:p>
    <w:bookmarkEnd w:id="299"/>
    <w:bookmarkStart w:name="z357" w:id="300"/>
    <w:p>
      <w:pPr>
        <w:spacing w:after="0"/>
        <w:ind w:left="0"/>
        <w:jc w:val="both"/>
      </w:pPr>
      <w:r>
        <w:rPr>
          <w:rFonts w:ascii="Times New Roman"/>
          <w:b w:val="false"/>
          <w:i w:val="false"/>
          <w:color w:val="000000"/>
          <w:sz w:val="28"/>
        </w:rPr>
        <w:t>
      Дуальное обучение, как показывает практика европейской системы образования, является продуктом тесного взаимодействия образовательных организаций и работодателей. Обучающийся уже на ранних этапах обучения включается в производственный процесс в качестве работника предприятия.</w:t>
      </w:r>
    </w:p>
    <w:bookmarkEnd w:id="300"/>
    <w:bookmarkStart w:name="z358" w:id="301"/>
    <w:p>
      <w:pPr>
        <w:spacing w:after="0"/>
        <w:ind w:left="0"/>
        <w:jc w:val="both"/>
      </w:pPr>
      <w:r>
        <w:rPr>
          <w:rFonts w:ascii="Times New Roman"/>
          <w:b w:val="false"/>
          <w:i w:val="false"/>
          <w:color w:val="000000"/>
          <w:sz w:val="28"/>
        </w:rPr>
        <w:t>
      Дуальная система подготовки рабочих в значительной степени характерна для англосаксонской системы производственных предприятий, связана с высокой корпоративной независимостью и кроме Германии активно развивается в Австрии и Швейцарии.</w:t>
      </w:r>
    </w:p>
    <w:bookmarkEnd w:id="301"/>
    <w:bookmarkStart w:name="z359" w:id="302"/>
    <w:p>
      <w:pPr>
        <w:spacing w:after="0"/>
        <w:ind w:left="0"/>
        <w:jc w:val="both"/>
      </w:pPr>
      <w:r>
        <w:rPr>
          <w:rFonts w:ascii="Times New Roman"/>
          <w:b w:val="false"/>
          <w:i w:val="false"/>
          <w:color w:val="000000"/>
          <w:sz w:val="28"/>
        </w:rPr>
        <w:t xml:space="preserve">
      В европейских странах одним из основных видов профессиональной подготовки рабочих являются чередующееся обучение или переподготовка типа "школа – предприятие" с различными сроками обучения (2-4 года) для лиц в возрасте 15-25 лет. Как правило, обучение осуществляется в центрах профессиональной подготовки, где учащиеся осваивают теоретический курс, совмещая его с практикой на предприятии (Дания, Португалия, Германия, Финляндия, Швейцария, Нидерланды). </w:t>
      </w:r>
    </w:p>
    <w:bookmarkEnd w:id="302"/>
    <w:bookmarkStart w:name="z360" w:id="303"/>
    <w:p>
      <w:pPr>
        <w:spacing w:after="0"/>
        <w:ind w:left="0"/>
        <w:jc w:val="both"/>
      </w:pPr>
      <w:r>
        <w:rPr>
          <w:rFonts w:ascii="Times New Roman"/>
          <w:b w:val="false"/>
          <w:i w:val="false"/>
          <w:color w:val="000000"/>
          <w:sz w:val="28"/>
        </w:rPr>
        <w:t xml:space="preserve">
      Организация профессиональной подготовки и ее финансирование строятся на началах социального партнерства. Модель дуальной системы профессиональной подготовки стала результатом объединения интересов всех заинтересованных сторон учебного процесса: учащихся, работодателей, государства. Основные издержки на профессиональную подготовку на производстве несут работодатели. Большая часть этих средств идет на выплату стипендий ученикам, остальная – на организацию профессионального производственного обучения. Предприятия могут устанавливать объем и качество начального и непрерывного профессионального образования, государство же лишь определяет уровни квалификационных стандартов для выпускников и предоставляет средства на обучение. </w:t>
      </w:r>
    </w:p>
    <w:bookmarkEnd w:id="303"/>
    <w:bookmarkStart w:name="z361" w:id="304"/>
    <w:p>
      <w:pPr>
        <w:spacing w:after="0"/>
        <w:ind w:left="0"/>
        <w:jc w:val="both"/>
      </w:pPr>
      <w:r>
        <w:rPr>
          <w:rFonts w:ascii="Times New Roman"/>
          <w:b w:val="false"/>
          <w:i w:val="false"/>
          <w:color w:val="000000"/>
          <w:sz w:val="28"/>
        </w:rPr>
        <w:t>
      В Казахстане будет применен международный опыт по проведению профессиональной подготовки на производстве за счет финансовых средств работодателей и продолжится их участие в определении содержания образовательных программ, траектории и сроков обучения.</w:t>
      </w:r>
    </w:p>
    <w:bookmarkEnd w:id="304"/>
    <w:bookmarkStart w:name="z362" w:id="305"/>
    <w:p>
      <w:pPr>
        <w:spacing w:after="0"/>
        <w:ind w:left="0"/>
        <w:jc w:val="both"/>
      </w:pPr>
      <w:r>
        <w:rPr>
          <w:rFonts w:ascii="Times New Roman"/>
          <w:b w:val="false"/>
          <w:i w:val="false"/>
          <w:color w:val="000000"/>
          <w:sz w:val="28"/>
        </w:rPr>
        <w:t xml:space="preserve">
      </w:t>
      </w:r>
      <w:r>
        <w:rPr>
          <w:rFonts w:ascii="Times New Roman"/>
          <w:b/>
          <w:i w:val="false"/>
          <w:color w:val="000000"/>
          <w:sz w:val="28"/>
        </w:rPr>
        <w:t>Мировые</w:t>
      </w:r>
      <w:r>
        <w:rPr>
          <w:rFonts w:ascii="Times New Roman"/>
          <w:b w:val="false"/>
          <w:i w:val="false"/>
          <w:color w:val="000000"/>
          <w:sz w:val="28"/>
        </w:rPr>
        <w:t xml:space="preserve"> </w:t>
      </w:r>
      <w:r>
        <w:rPr>
          <w:rFonts w:ascii="Times New Roman"/>
          <w:b/>
          <w:i w:val="false"/>
          <w:color w:val="000000"/>
          <w:sz w:val="28"/>
        </w:rPr>
        <w:t>тенденции</w:t>
      </w:r>
      <w:r>
        <w:rPr>
          <w:rFonts w:ascii="Times New Roman"/>
          <w:b w:val="false"/>
          <w:i w:val="false"/>
          <w:color w:val="000000"/>
          <w:sz w:val="28"/>
        </w:rPr>
        <w:t xml:space="preserve"> </w:t>
      </w:r>
      <w:r>
        <w:rPr>
          <w:rFonts w:ascii="Times New Roman"/>
          <w:b/>
          <w:i w:val="false"/>
          <w:color w:val="000000"/>
          <w:sz w:val="28"/>
        </w:rPr>
        <w:t>развития</w:t>
      </w:r>
      <w:r>
        <w:rPr>
          <w:rFonts w:ascii="Times New Roman"/>
          <w:b w:val="false"/>
          <w:i w:val="false"/>
          <w:color w:val="000000"/>
          <w:sz w:val="28"/>
        </w:rPr>
        <w:t xml:space="preserve"> </w:t>
      </w:r>
      <w:r>
        <w:rPr>
          <w:rFonts w:ascii="Times New Roman"/>
          <w:b/>
          <w:i w:val="false"/>
          <w:color w:val="000000"/>
          <w:sz w:val="28"/>
        </w:rPr>
        <w:t>системы</w:t>
      </w:r>
      <w:r>
        <w:rPr>
          <w:rFonts w:ascii="Times New Roman"/>
          <w:b w:val="false"/>
          <w:i w:val="false"/>
          <w:color w:val="000000"/>
          <w:sz w:val="28"/>
        </w:rPr>
        <w:t xml:space="preserve"> </w:t>
      </w:r>
      <w:r>
        <w:rPr>
          <w:rFonts w:ascii="Times New Roman"/>
          <w:b/>
          <w:i w:val="false"/>
          <w:color w:val="000000"/>
          <w:sz w:val="28"/>
        </w:rPr>
        <w:t>дополнительного</w:t>
      </w:r>
      <w:r>
        <w:rPr>
          <w:rFonts w:ascii="Times New Roman"/>
          <w:b w:val="false"/>
          <w:i w:val="false"/>
          <w:color w:val="000000"/>
          <w:sz w:val="28"/>
        </w:rPr>
        <w:t xml:space="preserve"> </w:t>
      </w:r>
      <w:r>
        <w:rPr>
          <w:rFonts w:ascii="Times New Roman"/>
          <w:b/>
          <w:i w:val="false"/>
          <w:color w:val="000000"/>
          <w:sz w:val="28"/>
        </w:rPr>
        <w:t>образования</w:t>
      </w:r>
      <w:r>
        <w:rPr>
          <w:rFonts w:ascii="Times New Roman"/>
          <w:b w:val="false"/>
          <w:i w:val="false"/>
          <w:color w:val="000000"/>
          <w:sz w:val="28"/>
        </w:rPr>
        <w:t xml:space="preserve"> </w:t>
      </w:r>
      <w:r>
        <w:rPr>
          <w:rFonts w:ascii="Times New Roman"/>
          <w:b/>
          <w:i w:val="false"/>
          <w:color w:val="000000"/>
          <w:sz w:val="28"/>
        </w:rPr>
        <w:t>обучающихся</w:t>
      </w:r>
    </w:p>
    <w:bookmarkEnd w:id="305"/>
    <w:bookmarkStart w:name="z363" w:id="306"/>
    <w:p>
      <w:pPr>
        <w:spacing w:after="0"/>
        <w:ind w:left="0"/>
        <w:jc w:val="both"/>
      </w:pPr>
      <w:r>
        <w:rPr>
          <w:rFonts w:ascii="Times New Roman"/>
          <w:b w:val="false"/>
          <w:i w:val="false"/>
          <w:color w:val="000000"/>
          <w:sz w:val="28"/>
        </w:rPr>
        <w:t xml:space="preserve">
      В разных странах для обозначения деятельности, предлагаемой в свободное время вне школы, используются различные термины "дополнительное образование", "неформальное образование", "внешкольное образование", "программы свободного времени" и т.д. </w:t>
      </w:r>
    </w:p>
    <w:bookmarkEnd w:id="306"/>
    <w:bookmarkStart w:name="z364" w:id="307"/>
    <w:p>
      <w:pPr>
        <w:spacing w:after="0"/>
        <w:ind w:left="0"/>
        <w:jc w:val="both"/>
      </w:pPr>
      <w:r>
        <w:rPr>
          <w:rFonts w:ascii="Times New Roman"/>
          <w:b w:val="false"/>
          <w:i w:val="false"/>
          <w:color w:val="000000"/>
          <w:sz w:val="28"/>
        </w:rPr>
        <w:t>
      Практически во всех европейских странах развивается активная политика неформального образования, как одной из наиболее гибких и новаторских форм внешкольной деятельности.</w:t>
      </w:r>
    </w:p>
    <w:bookmarkEnd w:id="307"/>
    <w:bookmarkStart w:name="z365" w:id="308"/>
    <w:p>
      <w:pPr>
        <w:spacing w:after="0"/>
        <w:ind w:left="0"/>
        <w:jc w:val="both"/>
      </w:pPr>
      <w:r>
        <w:rPr>
          <w:rFonts w:ascii="Times New Roman"/>
          <w:b w:val="false"/>
          <w:i w:val="false"/>
          <w:color w:val="000000"/>
          <w:sz w:val="28"/>
        </w:rPr>
        <w:t>
      В Финляндии за рамки школьного образования вынесена работа с детьми в спортивных клубах, художественных, музыкальных школах и т.д. Дополнительное образование в школе бесплатное, вне школы – платное (исключение – талантливые дети, за них платят спортивные клубы или фонды).</w:t>
      </w:r>
    </w:p>
    <w:bookmarkEnd w:id="308"/>
    <w:bookmarkStart w:name="z366" w:id="309"/>
    <w:p>
      <w:pPr>
        <w:spacing w:after="0"/>
        <w:ind w:left="0"/>
        <w:jc w:val="both"/>
      </w:pPr>
      <w:r>
        <w:rPr>
          <w:rFonts w:ascii="Times New Roman"/>
          <w:b w:val="false"/>
          <w:i w:val="false"/>
          <w:color w:val="000000"/>
          <w:sz w:val="28"/>
        </w:rPr>
        <w:t xml:space="preserve">
      В течение года детям предлагаются на выбор три любые курса – спортивные или художественные, музыкальные или литературные и др. </w:t>
      </w:r>
    </w:p>
    <w:bookmarkEnd w:id="309"/>
    <w:bookmarkStart w:name="z367" w:id="310"/>
    <w:p>
      <w:pPr>
        <w:spacing w:after="0"/>
        <w:ind w:left="0"/>
        <w:jc w:val="both"/>
      </w:pPr>
      <w:r>
        <w:rPr>
          <w:rFonts w:ascii="Times New Roman"/>
          <w:b w:val="false"/>
          <w:i w:val="false"/>
          <w:color w:val="000000"/>
          <w:sz w:val="28"/>
        </w:rPr>
        <w:t xml:space="preserve">
      В Германии, Скандинавии, Франции, Канаде и США функционируют школы полного дня, где предоставляются различные образовательные возможности и созданы условия для всестороннего развития ребенка. В школах полного дня утреннее обучение происходит по стандартной программе, после полудня школьники могут принять участие в любой дополнительной образовательной деятельности на выбор. </w:t>
      </w:r>
    </w:p>
    <w:bookmarkEnd w:id="310"/>
    <w:bookmarkStart w:name="z368" w:id="311"/>
    <w:p>
      <w:pPr>
        <w:spacing w:after="0"/>
        <w:ind w:left="0"/>
        <w:jc w:val="both"/>
      </w:pPr>
      <w:r>
        <w:rPr>
          <w:rFonts w:ascii="Times New Roman"/>
          <w:b w:val="false"/>
          <w:i w:val="false"/>
          <w:color w:val="000000"/>
          <w:sz w:val="28"/>
        </w:rPr>
        <w:t xml:space="preserve">
      В Японии создана разветвленная сеть неформального образования: детские культурно-просветительные центры, спортивные клубы. Существует бесплатная практика обязательного участия каждого школьника в дополнительных занятиях, не входящих в школьную программу (но по выбору) по физической культуре, художественному творчеству и национальным видам искусства. Кроме того, в каждом жилом квартале организуется дополнительная работа с учащимися: хоровые занятия, игра на музыкальных инструментах, бальные танцы, ведение домашнего хозяйства и т.д. </w:t>
      </w:r>
    </w:p>
    <w:bookmarkEnd w:id="311"/>
    <w:bookmarkStart w:name="z369" w:id="312"/>
    <w:p>
      <w:pPr>
        <w:spacing w:after="0"/>
        <w:ind w:left="0"/>
        <w:jc w:val="both"/>
      </w:pPr>
      <w:r>
        <w:rPr>
          <w:rFonts w:ascii="Times New Roman"/>
          <w:b w:val="false"/>
          <w:i w:val="false"/>
          <w:color w:val="000000"/>
          <w:sz w:val="28"/>
        </w:rPr>
        <w:t>
      В Китае главный акцент делается на развитие базовых характеристик личности, которые необходимы человеку в жизни для его самореализации в самых разных направлениях; культурно-исторического образования как средства поддержания национальной идентичности, оперативной адекватной реакции, мобильности; приобщения к национальным традициям через вовлечение в реальные дела.</w:t>
      </w:r>
    </w:p>
    <w:bookmarkEnd w:id="312"/>
    <w:bookmarkStart w:name="z370" w:id="313"/>
    <w:p>
      <w:pPr>
        <w:spacing w:after="0"/>
        <w:ind w:left="0"/>
        <w:jc w:val="both"/>
      </w:pPr>
      <w:r>
        <w:rPr>
          <w:rFonts w:ascii="Times New Roman"/>
          <w:b w:val="false"/>
          <w:i w:val="false"/>
          <w:color w:val="000000"/>
          <w:sz w:val="28"/>
        </w:rPr>
        <w:t>
      В мире существует практика создания крупных центров, направленных на привлечение внимания детей, молодежи, общественности к науке через выставки, музеи и научно-образовательные программы. Цель данных центров, парков, детских профильных лагерей – побуждение детей к изучению и развитию своих знаний в сфере науки и технологий, подготовка поколения будущих ученых, инженеров и тесная связь между общественностью и наукой.</w:t>
      </w:r>
    </w:p>
    <w:bookmarkEnd w:id="313"/>
    <w:bookmarkStart w:name="z371" w:id="314"/>
    <w:p>
      <w:pPr>
        <w:spacing w:after="0"/>
        <w:ind w:left="0"/>
        <w:jc w:val="both"/>
      </w:pPr>
      <w:r>
        <w:rPr>
          <w:rFonts w:ascii="Times New Roman"/>
          <w:b w:val="false"/>
          <w:i w:val="false"/>
          <w:color w:val="000000"/>
          <w:sz w:val="28"/>
        </w:rPr>
        <w:t>
      В Казахстане качество отношения к дополнительному образованию детей напрямую зависит от культурного капитала семьи, формируется установками родителей по поводу образования ребенка и желательных способов проведения досуга. Поэтому наряду с размещением государственного заказа на дополнительное образование детей необходимо активизировать работу по информированию и повышению мотивации родителей к включению детей в дополнительное образование через разнообразные форматы взаимодействия; разрабатывать программы дополнительного образования, содержание и форматы которых учитывают индивидуальные особенности и потребности детей.</w:t>
      </w:r>
    </w:p>
    <w:bookmarkEnd w:id="314"/>
    <w:bookmarkStart w:name="z372" w:id="315"/>
    <w:p>
      <w:pPr>
        <w:spacing w:after="0"/>
        <w:ind w:left="0"/>
        <w:jc w:val="both"/>
      </w:pPr>
      <w:r>
        <w:rPr>
          <w:rFonts w:ascii="Times New Roman"/>
          <w:b w:val="false"/>
          <w:i w:val="false"/>
          <w:color w:val="000000"/>
          <w:sz w:val="28"/>
        </w:rPr>
        <w:t>
      Таким образом, учитывая международный опыт, будет активизирована работа по информированию и повышению мотивации родителей к включению детей в дополнительное образование через разнообразные форматы вовлечения детей в кружки и секции, которые будут учитывать индивидуальные особенности и потребности детей.</w:t>
      </w:r>
    </w:p>
    <w:bookmarkEnd w:id="315"/>
    <w:bookmarkStart w:name="z373" w:id="316"/>
    <w:p>
      <w:pPr>
        <w:spacing w:after="0"/>
        <w:ind w:left="0"/>
        <w:jc w:val="both"/>
      </w:pPr>
      <w:r>
        <w:rPr>
          <w:rFonts w:ascii="Times New Roman"/>
          <w:b w:val="false"/>
          <w:i w:val="false"/>
          <w:color w:val="000000"/>
          <w:sz w:val="28"/>
        </w:rPr>
        <w:t>
      ________________________________________________</w:t>
      </w:r>
    </w:p>
    <w:bookmarkEnd w:id="316"/>
    <w:bookmarkStart w:name="z374" w:id="31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Постановление Правительства Республики Казахстан от 15 марта 2021 года № 137 "Об утверждении Модели развития дошкольного воспитания и обучения"</w:t>
      </w:r>
    </w:p>
    <w:bookmarkEnd w:id="317"/>
    <w:bookmarkStart w:name="z375" w:id="31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Аналитическое резюме. Что дальше? Уроки по восстановлению сектора образования: результаты опроса министерств образования в условиях пандемии COVID-19. 2021 год. http://uis.unesco.org/sites/default/files/documents/national_education_responses_to_covid-19_exec_summary_ru.pdf</w:t>
      </w:r>
    </w:p>
    <w:bookmarkEnd w:id="318"/>
    <w:bookmarkStart w:name="z376" w:id="31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"Международное исследование преподавания и обучения TALIS-2018: первые результаты Казахстана", 2019 год: Национальный отчет, первый том</w:t>
      </w:r>
    </w:p>
    <w:bookmarkEnd w:id="319"/>
    <w:bookmarkStart w:name="z377" w:id="320"/>
    <w:p>
      <w:pPr>
        <w:spacing w:after="0"/>
        <w:ind w:left="0"/>
        <w:jc w:val="left"/>
      </w:pPr>
      <w:r>
        <w:rPr>
          <w:rFonts w:ascii="Times New Roman"/>
          <w:b/>
          <w:i w:val="false"/>
          <w:color w:val="000000"/>
        </w:rPr>
        <w:t xml:space="preserve"> Раздел 4. Видение развития образования Республики Казахстан на 2023 – 2029 годы</w:t>
      </w:r>
    </w:p>
    <w:bookmarkEnd w:id="320"/>
    <w:bookmarkStart w:name="z378" w:id="321"/>
    <w:p>
      <w:pPr>
        <w:spacing w:after="0"/>
        <w:ind w:left="0"/>
        <w:jc w:val="both"/>
      </w:pPr>
      <w:r>
        <w:rPr>
          <w:rFonts w:ascii="Times New Roman"/>
          <w:b w:val="false"/>
          <w:i w:val="false"/>
          <w:color w:val="000000"/>
          <w:sz w:val="28"/>
        </w:rPr>
        <w:t>
      На основе результатов реформ и инициатив, реализованных в предыдущие годы, новое видение развития образования заключается в переориентации с приоритетных ранее системных проблем в образовании и проблем педагогического сообщества на обучающегося и его потребности.</w:t>
      </w:r>
    </w:p>
    <w:bookmarkEnd w:id="321"/>
    <w:bookmarkStart w:name="z379" w:id="322"/>
    <w:p>
      <w:pPr>
        <w:spacing w:after="0"/>
        <w:ind w:left="0"/>
        <w:jc w:val="both"/>
      </w:pPr>
      <w:r>
        <w:rPr>
          <w:rFonts w:ascii="Times New Roman"/>
          <w:b w:val="false"/>
          <w:i w:val="false"/>
          <w:color w:val="000000"/>
          <w:sz w:val="28"/>
        </w:rPr>
        <w:t>
      Ключевым ориентиром системы образования на ближайшие семь лет станет создание в организациях образования условий для того, чтобы не только поднимать уровень образованности человека, но и создать атмосферу, которая будет способствовать формированию высоконравственной и всесторонне развитой личности, обладающей ключевыми компетенциями выпускника, способного реализовать творческий потенциал в динамичных социально-экономических условиях, как в собственных жизненных интересах, так и в интересах казахстанского общества.</w:t>
      </w:r>
    </w:p>
    <w:bookmarkEnd w:id="322"/>
    <w:bookmarkStart w:name="z380" w:id="323"/>
    <w:p>
      <w:pPr>
        <w:spacing w:after="0"/>
        <w:ind w:left="0"/>
        <w:jc w:val="both"/>
      </w:pPr>
      <w:r>
        <w:rPr>
          <w:rFonts w:ascii="Times New Roman"/>
          <w:b w:val="false"/>
          <w:i w:val="false"/>
          <w:color w:val="000000"/>
          <w:sz w:val="28"/>
        </w:rPr>
        <w:t>
      Новые траектории развития образования на 2023 – 2029 годы будут основываться на модели педагогической поддержки обучающегося, где педагог выступает фасилитатором образовательного процесса, позволяя ребенку самостоятельно познавать мир, раскрывать собственный потенциал и приобретать знания с учетом личных интересов и потребностей.</w:t>
      </w:r>
    </w:p>
    <w:bookmarkEnd w:id="323"/>
    <w:bookmarkStart w:name="z381" w:id="324"/>
    <w:p>
      <w:pPr>
        <w:spacing w:after="0"/>
        <w:ind w:left="0"/>
        <w:jc w:val="both"/>
      </w:pPr>
      <w:r>
        <w:rPr>
          <w:rFonts w:ascii="Times New Roman"/>
          <w:b w:val="false"/>
          <w:i w:val="false"/>
          <w:color w:val="000000"/>
          <w:sz w:val="28"/>
        </w:rPr>
        <w:t>
      Концепция позволит осуществить переход от текущего состояния образования в другое, качественно отличное от предыдущего. Таким образом, траектории развития образования в 2023 – 2029 годах будут предусматривать переход:</w:t>
      </w:r>
    </w:p>
    <w:bookmarkEnd w:id="324"/>
    <w:bookmarkStart w:name="z382" w:id="325"/>
    <w:p>
      <w:pPr>
        <w:spacing w:after="0"/>
        <w:ind w:left="0"/>
        <w:jc w:val="both"/>
      </w:pPr>
      <w:r>
        <w:rPr>
          <w:rFonts w:ascii="Times New Roman"/>
          <w:b w:val="false"/>
          <w:i w:val="false"/>
          <w:color w:val="000000"/>
          <w:sz w:val="28"/>
        </w:rPr>
        <w:t>
      - от разрывов в качестве образования, связанных с местом проживания и социальным статусом, к выравниванию доступа к качественному образованию (центры компетенций дошкольных организаций, опорная школа, центры компетенций, "цифровой учитель", летняя школа, ротация кадров и другие механизмы);</w:t>
      </w:r>
    </w:p>
    <w:bookmarkEnd w:id="325"/>
    <w:bookmarkStart w:name="z383" w:id="326"/>
    <w:p>
      <w:pPr>
        <w:spacing w:after="0"/>
        <w:ind w:left="0"/>
        <w:jc w:val="both"/>
      </w:pPr>
      <w:r>
        <w:rPr>
          <w:rFonts w:ascii="Times New Roman"/>
          <w:b w:val="false"/>
          <w:i w:val="false"/>
          <w:color w:val="000000"/>
          <w:sz w:val="28"/>
        </w:rPr>
        <w:t>
      - от дефицита качественной образовательной инфраструктуры к обеспечению объектами, соответствующими современным санитарным нормам, безопасности, стандартам оснащенности;</w:t>
      </w:r>
    </w:p>
    <w:bookmarkEnd w:id="326"/>
    <w:bookmarkStart w:name="z384" w:id="327"/>
    <w:p>
      <w:pPr>
        <w:spacing w:after="0"/>
        <w:ind w:left="0"/>
        <w:jc w:val="both"/>
      </w:pPr>
      <w:r>
        <w:rPr>
          <w:rFonts w:ascii="Times New Roman"/>
          <w:b w:val="false"/>
          <w:i w:val="false"/>
          <w:color w:val="000000"/>
          <w:sz w:val="28"/>
        </w:rPr>
        <w:t>
      - от дефицита педагогических кадров к конкуренции за место педагога (усиление требований к претендентам для поступления на педагогические специальности, конкурсный прием на работу, сертификация начинающих педагогов и др.), обеспечению высокого статуса педагога, качественному менеджменту в образовании путем назначения и аттестации;</w:t>
      </w:r>
    </w:p>
    <w:bookmarkEnd w:id="327"/>
    <w:bookmarkStart w:name="z385" w:id="328"/>
    <w:p>
      <w:pPr>
        <w:spacing w:after="0"/>
        <w:ind w:left="0"/>
        <w:jc w:val="both"/>
      </w:pPr>
      <w:r>
        <w:rPr>
          <w:rFonts w:ascii="Times New Roman"/>
          <w:b w:val="false"/>
          <w:i w:val="false"/>
          <w:color w:val="000000"/>
          <w:sz w:val="28"/>
        </w:rPr>
        <w:t>
      - от традиционных программ обучения к подготовке обучающихся к будущему (через актуализацию ценностного аспекта содержания образования, направленность учебных программ на формирование глобальных компетенций, эмоционального интеллекта, критического мышления, основ предпринимательской и финансовой грамотности обучающихся; профильная дифференциация и индивидуализация обучения, широкие и гибкие возможности выбора направлений обучения);</w:t>
      </w:r>
    </w:p>
    <w:bookmarkEnd w:id="328"/>
    <w:bookmarkStart w:name="z386" w:id="329"/>
    <w:p>
      <w:pPr>
        <w:spacing w:after="0"/>
        <w:ind w:left="0"/>
        <w:jc w:val="both"/>
      </w:pPr>
      <w:r>
        <w:rPr>
          <w:rFonts w:ascii="Times New Roman"/>
          <w:b w:val="false"/>
          <w:i w:val="false"/>
          <w:color w:val="000000"/>
          <w:sz w:val="28"/>
        </w:rPr>
        <w:t>
      - от локального фокуса казахстанского образования к повышению востребованности и конкурентоспособности казахстанского образования и его выпускников на внешних рынках (обеспечение системности, преемственности и непрерывности образования, инклюзивность, равный доступ к качественному образованию для всех);</w:t>
      </w:r>
    </w:p>
    <w:bookmarkEnd w:id="329"/>
    <w:bookmarkStart w:name="z387" w:id="330"/>
    <w:p>
      <w:pPr>
        <w:spacing w:after="0"/>
        <w:ind w:left="0"/>
        <w:jc w:val="both"/>
      </w:pPr>
      <w:r>
        <w:rPr>
          <w:rFonts w:ascii="Times New Roman"/>
          <w:b w:val="false"/>
          <w:i w:val="false"/>
          <w:color w:val="000000"/>
          <w:sz w:val="28"/>
        </w:rPr>
        <w:t>
      - от жестких методов внешнего контроля к системному обеспечению качества образования и мерам, которые будут направлены на профилактику, представление рекомендаций для устранения причин и условий совершения правонарушений действующих норм законодательства в области образования.</w:t>
      </w:r>
    </w:p>
    <w:bookmarkEnd w:id="330"/>
    <w:bookmarkStart w:name="z388" w:id="331"/>
    <w:p>
      <w:pPr>
        <w:spacing w:after="0"/>
        <w:ind w:left="0"/>
        <w:jc w:val="left"/>
      </w:pPr>
      <w:r>
        <w:rPr>
          <w:rFonts w:ascii="Times New Roman"/>
          <w:b/>
          <w:i w:val="false"/>
          <w:color w:val="000000"/>
        </w:rPr>
        <w:t xml:space="preserve"> Раздел 5. Основные принципы и подходы </w:t>
      </w:r>
    </w:p>
    <w:bookmarkEnd w:id="331"/>
    <w:p>
      <w:pPr>
        <w:spacing w:after="0"/>
        <w:ind w:left="0"/>
        <w:jc w:val="both"/>
      </w:pPr>
      <w:r>
        <w:rPr>
          <w:rFonts w:ascii="Times New Roman"/>
          <w:b w:val="false"/>
          <w:i w:val="false"/>
          <w:color w:val="ff0000"/>
          <w:sz w:val="28"/>
        </w:rPr>
        <w:t xml:space="preserve">
      Сноска. Раздел 5 с изменениями, внесенными постановлением Правительства РК от 13.06.2024 </w:t>
      </w:r>
      <w:r>
        <w:rPr>
          <w:rFonts w:ascii="Times New Roman"/>
          <w:b w:val="false"/>
          <w:i w:val="false"/>
          <w:color w:val="ff0000"/>
          <w:sz w:val="28"/>
        </w:rPr>
        <w:t>№ 465</w:t>
      </w:r>
      <w:r>
        <w:rPr>
          <w:rFonts w:ascii="Times New Roman"/>
          <w:b w:val="false"/>
          <w:i w:val="false"/>
          <w:color w:val="ff0000"/>
          <w:sz w:val="28"/>
        </w:rPr>
        <w:t>.</w:t>
      </w:r>
    </w:p>
    <w:bookmarkStart w:name="z389" w:id="332"/>
    <w:p>
      <w:pPr>
        <w:spacing w:after="0"/>
        <w:ind w:left="0"/>
        <w:jc w:val="both"/>
      </w:pPr>
      <w:r>
        <w:rPr>
          <w:rFonts w:ascii="Times New Roman"/>
          <w:b w:val="false"/>
          <w:i w:val="false"/>
          <w:color w:val="000000"/>
          <w:sz w:val="28"/>
        </w:rPr>
        <w:t>
      Концепция основывается на следующих принципах:</w:t>
      </w:r>
    </w:p>
    <w:bookmarkEnd w:id="332"/>
    <w:bookmarkStart w:name="z390" w:id="333"/>
    <w:p>
      <w:pPr>
        <w:spacing w:after="0"/>
        <w:ind w:left="0"/>
        <w:jc w:val="both"/>
      </w:pPr>
      <w:r>
        <w:rPr>
          <w:rFonts w:ascii="Times New Roman"/>
          <w:b w:val="false"/>
          <w:i w:val="false"/>
          <w:color w:val="000000"/>
          <w:sz w:val="28"/>
        </w:rPr>
        <w:t xml:space="preserve">
      1) равенство прав всех на получение качественного образования; </w:t>
      </w:r>
    </w:p>
    <w:bookmarkEnd w:id="333"/>
    <w:bookmarkStart w:name="z391" w:id="334"/>
    <w:p>
      <w:pPr>
        <w:spacing w:after="0"/>
        <w:ind w:left="0"/>
        <w:jc w:val="both"/>
      </w:pPr>
      <w:r>
        <w:rPr>
          <w:rFonts w:ascii="Times New Roman"/>
          <w:b w:val="false"/>
          <w:i w:val="false"/>
          <w:color w:val="000000"/>
          <w:sz w:val="28"/>
        </w:rPr>
        <w:t xml:space="preserve">
      2) доступность образования всех уровней для населения с учетом интеллектуального развития, психофизиологических и индивидуальных особенностей; </w:t>
      </w:r>
    </w:p>
    <w:bookmarkEnd w:id="334"/>
    <w:bookmarkStart w:name="z392" w:id="335"/>
    <w:p>
      <w:pPr>
        <w:spacing w:after="0"/>
        <w:ind w:left="0"/>
        <w:jc w:val="both"/>
      </w:pPr>
      <w:r>
        <w:rPr>
          <w:rFonts w:ascii="Times New Roman"/>
          <w:b w:val="false"/>
          <w:i w:val="false"/>
          <w:color w:val="000000"/>
          <w:sz w:val="28"/>
        </w:rPr>
        <w:t xml:space="preserve">
      3) приоритет гражданских и национальных ценностей, жизни и здоровья человека, свободного развития личности; </w:t>
      </w:r>
    </w:p>
    <w:bookmarkEnd w:id="335"/>
    <w:bookmarkStart w:name="z393" w:id="336"/>
    <w:p>
      <w:pPr>
        <w:spacing w:after="0"/>
        <w:ind w:left="0"/>
        <w:jc w:val="both"/>
      </w:pPr>
      <w:r>
        <w:rPr>
          <w:rFonts w:ascii="Times New Roman"/>
          <w:b w:val="false"/>
          <w:i w:val="false"/>
          <w:color w:val="000000"/>
          <w:sz w:val="28"/>
        </w:rPr>
        <w:t xml:space="preserve">
      4) уважение прав и свобод человека; </w:t>
      </w:r>
    </w:p>
    <w:bookmarkEnd w:id="336"/>
    <w:bookmarkStart w:name="z394" w:id="337"/>
    <w:p>
      <w:pPr>
        <w:spacing w:after="0"/>
        <w:ind w:left="0"/>
        <w:jc w:val="both"/>
      </w:pPr>
      <w:r>
        <w:rPr>
          <w:rFonts w:ascii="Times New Roman"/>
          <w:b w:val="false"/>
          <w:i w:val="false"/>
          <w:color w:val="000000"/>
          <w:sz w:val="28"/>
        </w:rPr>
        <w:t xml:space="preserve">
      5) непрерывность процесса образования, обеспечивающего преемственность его уровней; </w:t>
      </w:r>
    </w:p>
    <w:bookmarkEnd w:id="337"/>
    <w:bookmarkStart w:name="z395" w:id="338"/>
    <w:p>
      <w:pPr>
        <w:spacing w:after="0"/>
        <w:ind w:left="0"/>
        <w:jc w:val="both"/>
      </w:pPr>
      <w:r>
        <w:rPr>
          <w:rFonts w:ascii="Times New Roman"/>
          <w:b w:val="false"/>
          <w:i w:val="false"/>
          <w:color w:val="000000"/>
          <w:sz w:val="28"/>
        </w:rPr>
        <w:t>
      6) демократический характер управления образованием, прозрачность деятельности системы образования.</w:t>
      </w:r>
    </w:p>
    <w:bookmarkEnd w:id="338"/>
    <w:bookmarkStart w:name="z396" w:id="339"/>
    <w:p>
      <w:pPr>
        <w:spacing w:after="0"/>
        <w:ind w:left="0"/>
        <w:jc w:val="both"/>
      </w:pPr>
      <w:r>
        <w:rPr>
          <w:rFonts w:ascii="Times New Roman"/>
          <w:b w:val="false"/>
          <w:i w:val="false"/>
          <w:color w:val="000000"/>
          <w:sz w:val="28"/>
        </w:rPr>
        <w:t>
      Для осуществления намеченной траектории Концепция выделяет 7 основных направлений, в рамках которых определены основные подходы, стратегии и тактики достижения намеченного пути.</w:t>
      </w:r>
    </w:p>
    <w:bookmarkEnd w:id="339"/>
    <w:bookmarkStart w:name="z397" w:id="340"/>
    <w:p>
      <w:pPr>
        <w:spacing w:after="0"/>
        <w:ind w:left="0"/>
        <w:jc w:val="left"/>
      </w:pPr>
      <w:r>
        <w:rPr>
          <w:rFonts w:ascii="Times New Roman"/>
          <w:b/>
          <w:i w:val="false"/>
          <w:color w:val="000000"/>
        </w:rPr>
        <w:t xml:space="preserve"> Направление 1. Детский сад – территория комфорта и развития</w:t>
      </w:r>
    </w:p>
    <w:bookmarkEnd w:id="340"/>
    <w:p>
      <w:pPr>
        <w:spacing w:after="0"/>
        <w:ind w:left="0"/>
        <w:jc w:val="both"/>
      </w:pPr>
      <w:r>
        <w:rPr>
          <w:rFonts w:ascii="Times New Roman"/>
          <w:b w:val="false"/>
          <w:i w:val="false"/>
          <w:color w:val="ff0000"/>
          <w:sz w:val="28"/>
        </w:rPr>
        <w:t xml:space="preserve">
      Сноска. Заголовок направления 1 – в редакции постановления Правительства РК от 13.06.2024 </w:t>
      </w:r>
      <w:r>
        <w:rPr>
          <w:rFonts w:ascii="Times New Roman"/>
          <w:b w:val="false"/>
          <w:i w:val="false"/>
          <w:color w:val="ff0000"/>
          <w:sz w:val="28"/>
        </w:rPr>
        <w:t>№ 465</w:t>
      </w:r>
      <w:r>
        <w:rPr>
          <w:rFonts w:ascii="Times New Roman"/>
          <w:b w:val="false"/>
          <w:i w:val="false"/>
          <w:color w:val="ff0000"/>
          <w:sz w:val="28"/>
        </w:rPr>
        <w:t>.</w:t>
      </w:r>
    </w:p>
    <w:bookmarkStart w:name="z398" w:id="341"/>
    <w:p>
      <w:pPr>
        <w:spacing w:after="0"/>
        <w:ind w:left="0"/>
        <w:jc w:val="left"/>
      </w:pPr>
      <w:r>
        <w:rPr>
          <w:rFonts w:ascii="Times New Roman"/>
          <w:b/>
          <w:i w:val="false"/>
          <w:color w:val="000000"/>
        </w:rPr>
        <w:t xml:space="preserve"> Параграф 1. Расширение доступа к дошкольному воспитанию и обучению</w:t>
      </w:r>
    </w:p>
    <w:bookmarkEnd w:id="341"/>
    <w:bookmarkStart w:name="z399" w:id="342"/>
    <w:p>
      <w:pPr>
        <w:spacing w:after="0"/>
        <w:ind w:left="0"/>
        <w:jc w:val="both"/>
      </w:pPr>
      <w:r>
        <w:rPr>
          <w:rFonts w:ascii="Times New Roman"/>
          <w:b w:val="false"/>
          <w:i w:val="false"/>
          <w:color w:val="000000"/>
          <w:sz w:val="28"/>
        </w:rPr>
        <w:t>
      Для осуществления комплексного перехода к высокому качеству образовательных услуг и обеспечения равного доступа детей от 2 до 6 лет к качественному ДВО будут приняты действенные меры. Прежде всего, это открытие новых мест за счет размещения государственного образовательного заказа в частных дошкольных организациях, расширения действующей сети путем использования дополнительных площадей, в т.ч. на первых этажах жилых домов и других помещений. Для максимального учета потребности населения в ДВО будет пересмотрен механизм размещения государственного заказа. Обязательным условием планирования размещения государственного заказа в дошкольных организациях станет прогноз демографических показателей территориальных единиц (район, микроучасток), региональных миграционных потоков и рождаемости.</w:t>
      </w:r>
    </w:p>
    <w:bookmarkEnd w:id="342"/>
    <w:bookmarkStart w:name="z906" w:id="343"/>
    <w:p>
      <w:pPr>
        <w:spacing w:after="0"/>
        <w:ind w:left="0"/>
        <w:jc w:val="both"/>
      </w:pPr>
      <w:r>
        <w:rPr>
          <w:rFonts w:ascii="Times New Roman"/>
          <w:b w:val="false"/>
          <w:i w:val="false"/>
          <w:color w:val="000000"/>
          <w:sz w:val="28"/>
        </w:rPr>
        <w:t>
      Будут разработаны механизмы взаимодействия между детским садом и родителями в части гарантированности целевого назначения и эффективного использования государственных средств. Будет проработан механизм повышения ответственности родителей детей, получивших образовательный ваучер.</w:t>
      </w:r>
    </w:p>
    <w:bookmarkEnd w:id="343"/>
    <w:bookmarkStart w:name="z907" w:id="344"/>
    <w:p>
      <w:pPr>
        <w:spacing w:after="0"/>
        <w:ind w:left="0"/>
        <w:jc w:val="both"/>
      </w:pPr>
      <w:r>
        <w:rPr>
          <w:rFonts w:ascii="Times New Roman"/>
          <w:b w:val="false"/>
          <w:i w:val="false"/>
          <w:color w:val="000000"/>
          <w:sz w:val="28"/>
        </w:rPr>
        <w:t>
      Будет проработан вопрос создания ведомственных (корпоративных) дошкольных организаций при крупных организациях по модели Google, Apple.</w:t>
      </w:r>
    </w:p>
    <w:bookmarkEnd w:id="344"/>
    <w:bookmarkStart w:name="z400" w:id="345"/>
    <w:p>
      <w:pPr>
        <w:spacing w:after="0"/>
        <w:ind w:left="0"/>
        <w:jc w:val="both"/>
      </w:pPr>
      <w:r>
        <w:rPr>
          <w:rFonts w:ascii="Times New Roman"/>
          <w:b w:val="false"/>
          <w:i w:val="false"/>
          <w:color w:val="000000"/>
          <w:sz w:val="28"/>
        </w:rPr>
        <w:t>
      Государственная политика в системе ДВО направлена на обеспечение доступности и создание равных стартовых возможностей для получения качественного образования для детей из разных социальных групп и слоев населения. На основе сформированной социальной карты в информационной системе "Социальная помощь" автоматически отражается уровень трудной жизненной ситуации каждой семьи. Под категорию детей, подлежащих государственной социальной поддержке, попадают дети из семей категории Д, Е (кризисный и экстренный уровень состояния неблагополучия семьи). Сведения об индексе благополучия семьи в Цифровой карте семьи обновляются на постоянной основе. За счет постановки на очередь с дальнейшим предоставлением бесплатного горячего питания дети из социально уязвимых слоев населения получат доступ к ДВО.</w:t>
      </w:r>
    </w:p>
    <w:bookmarkEnd w:id="345"/>
    <w:bookmarkStart w:name="z401" w:id="346"/>
    <w:p>
      <w:pPr>
        <w:spacing w:after="0"/>
        <w:ind w:left="0"/>
        <w:jc w:val="both"/>
      </w:pPr>
      <w:r>
        <w:rPr>
          <w:rFonts w:ascii="Times New Roman"/>
          <w:b w:val="false"/>
          <w:i w:val="false"/>
          <w:color w:val="000000"/>
          <w:sz w:val="28"/>
        </w:rPr>
        <w:t xml:space="preserve">
      Повысятся требования к безопасности пребывания детей в дошкольных организациях, оснащению развивающей предметно-пространственной среды и благоустройству независимо от форм собственности, а также будут созданы комфортные условия, в том числе обеспечение питьевой водой, санитарией и гигиеной. В этой связи будет проведен мониторинг материально-технического обеспечения дошкольных организаций с дальнейшим приведением в соответствие с учетом изменений подходов к организации их деятельности. </w:t>
      </w:r>
    </w:p>
    <w:bookmarkEnd w:id="346"/>
    <w:bookmarkStart w:name="z402" w:id="347"/>
    <w:p>
      <w:pPr>
        <w:spacing w:after="0"/>
        <w:ind w:left="0"/>
        <w:jc w:val="both"/>
      </w:pPr>
      <w:r>
        <w:rPr>
          <w:rFonts w:ascii="Times New Roman"/>
          <w:b w:val="false"/>
          <w:i w:val="false"/>
          <w:color w:val="000000"/>
          <w:sz w:val="28"/>
        </w:rPr>
        <w:t>
      Во всех дошкольных организациях будут созданы условия для инклюзивного образования. Национальным научно-практическим центром специального и инклюзивного образования совместно с педагогами будет продолжена работа по разработке Типовых учебных программ дошкольного воспитания и обучения для детей с ООП, учебно-методических пособий для педагогов.</w:t>
      </w:r>
    </w:p>
    <w:bookmarkEnd w:id="347"/>
    <w:bookmarkStart w:name="z403" w:id="348"/>
    <w:p>
      <w:pPr>
        <w:spacing w:after="0"/>
        <w:ind w:left="0"/>
        <w:jc w:val="both"/>
      </w:pPr>
      <w:r>
        <w:rPr>
          <w:rFonts w:ascii="Times New Roman"/>
          <w:b w:val="false"/>
          <w:i w:val="false"/>
          <w:color w:val="000000"/>
          <w:sz w:val="28"/>
        </w:rPr>
        <w:t xml:space="preserve">
      В целях обеспечения прозрачности и снижения коррупционных рисков при постановке в очередь и выдаче направления в дошкольные организации будет создана единая база очередности на основе НОБД через интеграцию региональных информационных систем. Требования к региональным информационным системам постановки на очередь будут унифицированы и усилены, в т.ч. через интеграцию с НОБД, обязательный аудит, LMS, блокчейн, введение обязанности провайдера по вводу информационной системы в промышленную эксплуатацию в течение первого года и прохождение аттестации. Интеграция позволит присваивать ребенку при поступлении в дошкольные организации универсальный ID, сохраняющий его уникальный цифровой след на протяжении всей образовательной траектории. </w:t>
      </w:r>
    </w:p>
    <w:bookmarkEnd w:id="348"/>
    <w:bookmarkStart w:name="z908" w:id="349"/>
    <w:p>
      <w:pPr>
        <w:spacing w:after="0"/>
        <w:ind w:left="0"/>
        <w:jc w:val="both"/>
      </w:pPr>
      <w:r>
        <w:rPr>
          <w:rFonts w:ascii="Times New Roman"/>
          <w:b w:val="false"/>
          <w:i w:val="false"/>
          <w:color w:val="000000"/>
          <w:sz w:val="28"/>
        </w:rPr>
        <w:t>
      Будет проведена синхронизация работы дошкольных организаций и начальной школы с обеспечением преемственности в содержании, подходах обучения и воспитания детей младшего возраста. На каждом этапе будут учитываться задачи, потребности и возрастные возможности детей.</w:t>
      </w:r>
    </w:p>
    <w:bookmarkEnd w:id="349"/>
    <w:bookmarkStart w:name="z909" w:id="350"/>
    <w:p>
      <w:pPr>
        <w:spacing w:after="0"/>
        <w:ind w:left="0"/>
        <w:jc w:val="both"/>
      </w:pPr>
      <w:r>
        <w:rPr>
          <w:rFonts w:ascii="Times New Roman"/>
          <w:b w:val="false"/>
          <w:i w:val="false"/>
          <w:color w:val="000000"/>
          <w:sz w:val="28"/>
        </w:rPr>
        <w:t>
      На основе карты развития ребенка будет определена индивидуальная траектория его обучения, также раскрыта психолого-эмоциональная готовность к школе, с последующей передачей в начальную школу с обеспечением конфиденциальности личных данных. Для поступления в школы не будут проводиться входные тесты с целью отбора.</w:t>
      </w:r>
    </w:p>
    <w:bookmarkEnd w:id="350"/>
    <w:bookmarkStart w:name="z910" w:id="351"/>
    <w:p>
      <w:pPr>
        <w:spacing w:after="0"/>
        <w:ind w:left="0"/>
        <w:jc w:val="both"/>
      </w:pPr>
      <w:r>
        <w:rPr>
          <w:rFonts w:ascii="Times New Roman"/>
          <w:b w:val="false"/>
          <w:i w:val="false"/>
          <w:color w:val="000000"/>
          <w:sz w:val="28"/>
        </w:rPr>
        <w:t>
      Для детей, по различным причинам не посещавших детский сад или, по мнению педагога и родителей, не готовых к школе, но достигших возраста поступления в 1 класс, в школах будут работать программы адаптации.</w:t>
      </w:r>
    </w:p>
    <w:bookmarkEnd w:id="351"/>
    <w:bookmarkStart w:name="z404" w:id="352"/>
    <w:p>
      <w:pPr>
        <w:spacing w:after="0"/>
        <w:ind w:left="0"/>
        <w:jc w:val="left"/>
      </w:pPr>
      <w:r>
        <w:rPr>
          <w:rFonts w:ascii="Times New Roman"/>
          <w:b/>
          <w:i w:val="false"/>
          <w:color w:val="000000"/>
        </w:rPr>
        <w:t xml:space="preserve"> Параграф 2. Модернизация содержания в дошкольных организациях в рамках Модели развития дошкольного воспитания и обучения</w:t>
      </w:r>
    </w:p>
    <w:bookmarkEnd w:id="352"/>
    <w:bookmarkStart w:name="z405" w:id="353"/>
    <w:p>
      <w:pPr>
        <w:spacing w:after="0"/>
        <w:ind w:left="0"/>
        <w:jc w:val="both"/>
      </w:pPr>
      <w:r>
        <w:rPr>
          <w:rFonts w:ascii="Times New Roman"/>
          <w:b w:val="false"/>
          <w:i w:val="false"/>
          <w:color w:val="000000"/>
          <w:sz w:val="28"/>
        </w:rPr>
        <w:t xml:space="preserve">
      В рамках реализации Модели развития дошкольного воспитания и обучения в Казахстане проводится трансформация системы, предусматривающая изменение содержания в соответствии с МСКО-2011 (ЮНЕСКО, 2013 год). Обеспечивается комплексный подход для поддержания познавательного, физического, социального и эмоционального развития ребенка, направленный на приобретение базовых жизненных навыков, необходимых для его обучения в начальной школе и социализации в обществе. Улучшится оснащение дошкольных организаций учебными изданиями и дополнительными образовательными ресурсами, в т.ч. в электронном формате. </w:t>
      </w:r>
    </w:p>
    <w:bookmarkEnd w:id="353"/>
    <w:bookmarkStart w:name="z406" w:id="354"/>
    <w:p>
      <w:pPr>
        <w:spacing w:after="0"/>
        <w:ind w:left="0"/>
        <w:jc w:val="both"/>
      </w:pPr>
      <w:r>
        <w:rPr>
          <w:rFonts w:ascii="Times New Roman"/>
          <w:b w:val="false"/>
          <w:i w:val="false"/>
          <w:color w:val="000000"/>
          <w:sz w:val="28"/>
        </w:rPr>
        <w:t>
      Будет повышено качество ДВО через определение критериев и разработку инструментов оценки качества образования.</w:t>
      </w:r>
    </w:p>
    <w:bookmarkEnd w:id="354"/>
    <w:bookmarkStart w:name="z407" w:id="355"/>
    <w:p>
      <w:pPr>
        <w:spacing w:after="0"/>
        <w:ind w:left="0"/>
        <w:jc w:val="both"/>
      </w:pPr>
      <w:r>
        <w:rPr>
          <w:rFonts w:ascii="Times New Roman"/>
          <w:b w:val="false"/>
          <w:i w:val="false"/>
          <w:color w:val="000000"/>
          <w:sz w:val="28"/>
        </w:rPr>
        <w:t xml:space="preserve">
      Дошкольные организации используют методики и технологии обучения, инновационные формы, методы, приемы организации образовательного процесса в соответствии с индивидуальными особенностями развития и потенциальными возможностями воспитанников. Создается безбарьерная развивающая среда, трансформируемые игровые и тематические зоны, ориентированные на поддержку индивидуальности и субъектности ребенка, развития жизненно необходимых физических, социальных, эмоциональных, коммуникативных, познавательных навыков. </w:t>
      </w:r>
    </w:p>
    <w:bookmarkEnd w:id="355"/>
    <w:bookmarkStart w:name="z911" w:id="356"/>
    <w:p>
      <w:pPr>
        <w:spacing w:after="0"/>
        <w:ind w:left="0"/>
        <w:jc w:val="both"/>
      </w:pPr>
      <w:r>
        <w:rPr>
          <w:rFonts w:ascii="Times New Roman"/>
          <w:b w:val="false"/>
          <w:i w:val="false"/>
          <w:color w:val="000000"/>
          <w:sz w:val="28"/>
        </w:rPr>
        <w:t>
      При этом в соответствии с возрастными особенностями детей будут разрабатываться и внедряться персонализированные образовательные программы с применением искусственного интеллекта. ИКТ-компетентность педагога предполагает создание образовательных ресурсов, в т.ч. визуализированных, компьютерных, электронных, с использованием уникальных материалов и заданий в соответствии с уровнем способностей и интересов каждого ребенка. Действенным методом станет разработка педагогами в рамках обобщения передового педагогического опыта интерактивных образовательных игр и приложений, основанных на искусственном интеллекте, которые помогут развивать когнитивные навыки, логику, языковое и математическое мышление. Применение в воспитательно-образовательном процессе технологий, основанных на искусственном интеллекте, позволит отслеживать прогресс развития каждого ребенка, выявлять сильные и слабые стороны, а также определять области, требующие дополнительной поддержки.</w:t>
      </w:r>
    </w:p>
    <w:bookmarkEnd w:id="356"/>
    <w:bookmarkStart w:name="z912" w:id="357"/>
    <w:p>
      <w:pPr>
        <w:spacing w:after="0"/>
        <w:ind w:left="0"/>
        <w:jc w:val="both"/>
      </w:pPr>
      <w:r>
        <w:rPr>
          <w:rFonts w:ascii="Times New Roman"/>
          <w:b w:val="false"/>
          <w:i w:val="false"/>
          <w:color w:val="000000"/>
          <w:sz w:val="28"/>
        </w:rPr>
        <w:t>
      Помимо этого в дошкольных организациях с русским и другими языками обучения будет предусмотрена программа языкового погружения в казахский язык. В каждой возрастной группе в течение всего дня формируется необходимый словарный запас на казахском языке для формирования языковых компетенций. Это позволит детям с раннего возраста изучать и применять в речи обиходный словарный запас, словосочетания и целые фразы на казахском языке, приучая ребенка не только к пониманию, но и к мелодичности казахской речи. Вместе с языком ребенок проникается культурой и традициями казахского народа, таким образом программа формирует казахстанскую идентичность у наших маленьких граждан.</w:t>
      </w:r>
    </w:p>
    <w:bookmarkEnd w:id="357"/>
    <w:bookmarkStart w:name="z408" w:id="358"/>
    <w:p>
      <w:pPr>
        <w:spacing w:after="0"/>
        <w:ind w:left="0"/>
        <w:jc w:val="both"/>
      </w:pPr>
      <w:r>
        <w:rPr>
          <w:rFonts w:ascii="Times New Roman"/>
          <w:b w:val="false"/>
          <w:i w:val="false"/>
          <w:color w:val="000000"/>
          <w:sz w:val="28"/>
        </w:rPr>
        <w:t>
      Для реализации учебных программ ДВО большое значение отводится созданию предметно-пространственной среды. Развивающая предметно-пространственная среда обеспечивает максимальную реализацию образовательного потенциала пространства дошкольных организаций и прилегающей территории для построения процесса воспитания и обучения, ориентированного на предоставленную возможность свободного выбора детьми предметов, игр, видов активности, участников совместной деятельности и общения.</w:t>
      </w:r>
    </w:p>
    <w:bookmarkEnd w:id="358"/>
    <w:bookmarkStart w:name="z409" w:id="359"/>
    <w:p>
      <w:pPr>
        <w:spacing w:after="0"/>
        <w:ind w:left="0"/>
        <w:jc w:val="both"/>
      </w:pPr>
      <w:r>
        <w:rPr>
          <w:rFonts w:ascii="Times New Roman"/>
          <w:b w:val="false"/>
          <w:i w:val="false"/>
          <w:color w:val="000000"/>
          <w:sz w:val="28"/>
        </w:rPr>
        <w:t>
      В рамках реализации Модели в дошкольных организациях обеспечиваются благоприятные безопасные комфортные условия, обновлено программное содержание, осуществлено нормативное правовое обеспечение процесса воспитания и обучения.</w:t>
      </w:r>
    </w:p>
    <w:bookmarkEnd w:id="359"/>
    <w:bookmarkStart w:name="z410" w:id="360"/>
    <w:p>
      <w:pPr>
        <w:spacing w:after="0"/>
        <w:ind w:left="0"/>
        <w:jc w:val="both"/>
      </w:pPr>
      <w:r>
        <w:rPr>
          <w:rFonts w:ascii="Times New Roman"/>
          <w:b w:val="false"/>
          <w:i w:val="false"/>
          <w:color w:val="000000"/>
          <w:sz w:val="28"/>
        </w:rPr>
        <w:t>
      В результате ожидается целостное развитие ребенка, который эмоционально, бережно относится к окружающему миру, имеет представления о природных явлениях, живой и неживой природе, умеет видеть красоту окружающего мира, с навыками экологического поведения в быту и природе.</w:t>
      </w:r>
    </w:p>
    <w:bookmarkEnd w:id="360"/>
    <w:bookmarkStart w:name="z411" w:id="361"/>
    <w:p>
      <w:pPr>
        <w:spacing w:after="0"/>
        <w:ind w:left="0"/>
        <w:jc w:val="both"/>
      </w:pPr>
      <w:r>
        <w:rPr>
          <w:rFonts w:ascii="Times New Roman"/>
          <w:b w:val="false"/>
          <w:i w:val="false"/>
          <w:color w:val="000000"/>
          <w:sz w:val="28"/>
        </w:rPr>
        <w:t>
      Будет обеспечена целостность процесса раннего развития ребенка на основе гармоничного сочетания современных теорий с национальными особенностями. Немаловажными являются открытость дошкольного образования и вовлечение родителей непосредственно в процесс воспитания и обучения, осуществление поддержки семьи по вопросам воспитания и обучения детей, охране и укреплению их здоровья, а также поддержки образовательных инициатив со стороны родителей. При организациях образования с учетом потребностей родителей будут созданы консультационные пункты в целях социальной психолого-педагогической поддержки родителей, дети которых не охвачены ДВО.</w:t>
      </w:r>
    </w:p>
    <w:bookmarkEnd w:id="361"/>
    <w:bookmarkStart w:name="z913" w:id="362"/>
    <w:p>
      <w:pPr>
        <w:spacing w:after="0"/>
        <w:ind w:left="0"/>
        <w:jc w:val="both"/>
      </w:pPr>
      <w:r>
        <w:rPr>
          <w:rFonts w:ascii="Times New Roman"/>
          <w:b w:val="false"/>
          <w:i w:val="false"/>
          <w:color w:val="000000"/>
          <w:sz w:val="28"/>
        </w:rPr>
        <w:t>
      Формат работы консультационных пунктов при традиционных институтах дошкольного воспитания и обучения планируется дополнить такими новыми формами, как детские клубы, центры игровой поддержки детей и ранней социализации, которые также направлены на повышение компетентности родителей в вопросах воспитания, обучения и развития детей с учетом возрастных особенностей.</w:t>
      </w:r>
    </w:p>
    <w:bookmarkEnd w:id="362"/>
    <w:bookmarkStart w:name="z412" w:id="363"/>
    <w:p>
      <w:pPr>
        <w:spacing w:after="0"/>
        <w:ind w:left="0"/>
        <w:jc w:val="both"/>
      </w:pPr>
      <w:r>
        <w:rPr>
          <w:rFonts w:ascii="Times New Roman"/>
          <w:b w:val="false"/>
          <w:i w:val="false"/>
          <w:color w:val="000000"/>
          <w:sz w:val="28"/>
        </w:rPr>
        <w:t xml:space="preserve">
      Задачи образовательных областей ГОС ДВО должны реализовываться через организацию доступной предметно-пространственной среды, когда ребенок может самостоятельно выбирать те занятия, которые ему интересны на данный момент. </w:t>
      </w:r>
    </w:p>
    <w:bookmarkEnd w:id="363"/>
    <w:bookmarkStart w:name="z413" w:id="364"/>
    <w:p>
      <w:pPr>
        <w:spacing w:after="0"/>
        <w:ind w:left="0"/>
        <w:jc w:val="left"/>
      </w:pPr>
      <w:r>
        <w:rPr>
          <w:rFonts w:ascii="Times New Roman"/>
          <w:b/>
          <w:i w:val="false"/>
          <w:color w:val="000000"/>
        </w:rPr>
        <w:t xml:space="preserve"> Параграф 3. Повышение эффективности управления сферой дошкольного воспитания и обучения на основе лидерства</w:t>
      </w:r>
    </w:p>
    <w:bookmarkEnd w:id="364"/>
    <w:bookmarkStart w:name="z414" w:id="365"/>
    <w:p>
      <w:pPr>
        <w:spacing w:after="0"/>
        <w:ind w:left="0"/>
        <w:jc w:val="both"/>
      </w:pPr>
      <w:r>
        <w:rPr>
          <w:rFonts w:ascii="Times New Roman"/>
          <w:b w:val="false"/>
          <w:i w:val="false"/>
          <w:color w:val="000000"/>
          <w:sz w:val="28"/>
        </w:rPr>
        <w:t xml:space="preserve">
      В меняющемся мире важна способность педагога развиваться, слушать и слышать детей, задавать вопросы, искать доказательства, критически анализировать их и проводить творческие эксперименты. Педагоги должны быть активными исследователями и создателями новых форм работы с детьми, инновационными и ответственными. </w:t>
      </w:r>
    </w:p>
    <w:bookmarkEnd w:id="365"/>
    <w:bookmarkStart w:name="z415" w:id="366"/>
    <w:p>
      <w:pPr>
        <w:spacing w:after="0"/>
        <w:ind w:left="0"/>
        <w:jc w:val="both"/>
      </w:pPr>
      <w:r>
        <w:rPr>
          <w:rFonts w:ascii="Times New Roman"/>
          <w:b w:val="false"/>
          <w:i w:val="false"/>
          <w:color w:val="000000"/>
          <w:sz w:val="28"/>
        </w:rPr>
        <w:t xml:space="preserve">
      Важным условием повышения уровня менеджмента дошкольных организаций является повсеместное внедрение принципов лидерства. Продолжится работа по транслированию передового опыта в рамках Модели ДВО. </w:t>
      </w:r>
    </w:p>
    <w:bookmarkEnd w:id="366"/>
    <w:bookmarkStart w:name="z416" w:id="367"/>
    <w:p>
      <w:pPr>
        <w:spacing w:after="0"/>
        <w:ind w:left="0"/>
        <w:jc w:val="both"/>
      </w:pPr>
      <w:r>
        <w:rPr>
          <w:rFonts w:ascii="Times New Roman"/>
          <w:b w:val="false"/>
          <w:i w:val="false"/>
          <w:color w:val="000000"/>
          <w:sz w:val="28"/>
        </w:rPr>
        <w:t xml:space="preserve">
      Формирование кадрового потенциала призвано обеспечить соответствующий образовательный уровень педагогов, повышение их квалификации через внешнюю систему обучения (курсы повышения квалификации) и внутреннюю – систему методической работы. </w:t>
      </w:r>
    </w:p>
    <w:bookmarkEnd w:id="367"/>
    <w:bookmarkStart w:name="z417" w:id="368"/>
    <w:p>
      <w:pPr>
        <w:spacing w:after="0"/>
        <w:ind w:left="0"/>
        <w:jc w:val="both"/>
      </w:pPr>
      <w:r>
        <w:rPr>
          <w:rFonts w:ascii="Times New Roman"/>
          <w:b w:val="false"/>
          <w:i w:val="false"/>
          <w:color w:val="000000"/>
          <w:sz w:val="28"/>
        </w:rPr>
        <w:t>
      Методисты дошкольных организаций должны оказывать помощь педагогу в выявлении точечных проблем в его практике, совершенствовать профессионализм педагогов через предоставление возможности обмена опытом, повышение квалификации в условиях обновления целей и содержания ДВО, содействовать изучению интересов детей для организации совместного с родителями выбора развивающих программ для ребенка.</w:t>
      </w:r>
    </w:p>
    <w:bookmarkEnd w:id="368"/>
    <w:bookmarkStart w:name="z914" w:id="369"/>
    <w:p>
      <w:pPr>
        <w:spacing w:after="0"/>
        <w:ind w:left="0"/>
        <w:jc w:val="both"/>
      </w:pPr>
      <w:r>
        <w:rPr>
          <w:rFonts w:ascii="Times New Roman"/>
          <w:b w:val="false"/>
          <w:i w:val="false"/>
          <w:color w:val="000000"/>
          <w:sz w:val="28"/>
        </w:rPr>
        <w:t>
      Будут выявлены целевые дошкольные организации с низкими результатами и им будет оказана адресная методологическая поддержка. Для распространения передовых практик дошкольного воспитания и обучения и методического сопровождения получат дальнейшее развитие центры компетенций на базе лучших дошкольных организаций, при методических кабинетах – мобильные группы. Их задача – оказывать методическую помощь педагогам в выявлении точечных проблем и путей их решения.</w:t>
      </w:r>
    </w:p>
    <w:bookmarkEnd w:id="369"/>
    <w:bookmarkStart w:name="z418" w:id="370"/>
    <w:p>
      <w:pPr>
        <w:spacing w:after="0"/>
        <w:ind w:left="0"/>
        <w:jc w:val="both"/>
      </w:pPr>
      <w:r>
        <w:rPr>
          <w:rFonts w:ascii="Times New Roman"/>
          <w:b w:val="false"/>
          <w:i w:val="false"/>
          <w:color w:val="000000"/>
          <w:sz w:val="28"/>
        </w:rPr>
        <w:t>
      Необходим комплексный подход к решению вопроса повышения качественного уровня подготовки педагогов дошкольных организаций с участием вузов и колледжей. Образовательный уровень педагогов должен соответствовать требованиям Профессионального стандарта "Педагог", на формирование и развитие которых должна быть направлены образовательные программы.</w:t>
      </w:r>
    </w:p>
    <w:bookmarkEnd w:id="370"/>
    <w:bookmarkStart w:name="z419" w:id="371"/>
    <w:p>
      <w:pPr>
        <w:spacing w:after="0"/>
        <w:ind w:left="0"/>
        <w:jc w:val="both"/>
      </w:pPr>
      <w:r>
        <w:rPr>
          <w:rFonts w:ascii="Times New Roman"/>
          <w:b w:val="false"/>
          <w:i w:val="false"/>
          <w:color w:val="000000"/>
          <w:sz w:val="28"/>
        </w:rPr>
        <w:t>
      Образовательные программы педагогических факультетов вузов и колледжей должны предусматривать подготовку кадров по действующим нормативным правовым актам, обеспечить методическую базу для реализации программ воспитания и обучения, прохождение педагогической практики студентами. Для единства теории и практики в подготовке кадров должно быть обеспечено взаимодействие вузов и колледжей с дошкольными организациями по вопросам раннего развития детей.</w:t>
      </w:r>
    </w:p>
    <w:bookmarkEnd w:id="371"/>
    <w:bookmarkStart w:name="z420" w:id="372"/>
    <w:p>
      <w:pPr>
        <w:spacing w:after="0"/>
        <w:ind w:left="0"/>
        <w:jc w:val="left"/>
      </w:pPr>
      <w:r>
        <w:rPr>
          <w:rFonts w:ascii="Times New Roman"/>
          <w:b/>
          <w:i w:val="false"/>
          <w:color w:val="000000"/>
        </w:rPr>
        <w:t xml:space="preserve"> Направление 2. Каждая школа – лучшая школа</w:t>
      </w:r>
    </w:p>
    <w:bookmarkEnd w:id="372"/>
    <w:p>
      <w:pPr>
        <w:spacing w:after="0"/>
        <w:ind w:left="0"/>
        <w:jc w:val="both"/>
      </w:pPr>
      <w:r>
        <w:rPr>
          <w:rFonts w:ascii="Times New Roman"/>
          <w:b w:val="false"/>
          <w:i w:val="false"/>
          <w:color w:val="ff0000"/>
          <w:sz w:val="28"/>
        </w:rPr>
        <w:t xml:space="preserve">
      Сноска. Заголовок направления 2 - в редакции постановления Правительства РК от 13.06.2024 </w:t>
      </w:r>
      <w:r>
        <w:rPr>
          <w:rFonts w:ascii="Times New Roman"/>
          <w:b w:val="false"/>
          <w:i w:val="false"/>
          <w:color w:val="ff0000"/>
          <w:sz w:val="28"/>
        </w:rPr>
        <w:t>№ 465</w:t>
      </w:r>
      <w:r>
        <w:rPr>
          <w:rFonts w:ascii="Times New Roman"/>
          <w:b w:val="false"/>
          <w:i w:val="false"/>
          <w:color w:val="ff0000"/>
          <w:sz w:val="28"/>
        </w:rPr>
        <w:t>.</w:t>
      </w:r>
    </w:p>
    <w:bookmarkStart w:name="z421" w:id="373"/>
    <w:p>
      <w:pPr>
        <w:spacing w:after="0"/>
        <w:ind w:left="0"/>
        <w:jc w:val="left"/>
      </w:pPr>
      <w:r>
        <w:rPr>
          <w:rFonts w:ascii="Times New Roman"/>
          <w:b/>
          <w:i w:val="false"/>
          <w:color w:val="000000"/>
        </w:rPr>
        <w:t xml:space="preserve"> Параграф 1. Совершенствование содержания среднего образования</w:t>
      </w:r>
    </w:p>
    <w:bookmarkEnd w:id="373"/>
    <w:p>
      <w:pPr>
        <w:spacing w:after="0"/>
        <w:ind w:left="0"/>
        <w:jc w:val="both"/>
      </w:pPr>
      <w:r>
        <w:rPr>
          <w:rFonts w:ascii="Times New Roman"/>
          <w:b w:val="false"/>
          <w:i w:val="false"/>
          <w:color w:val="ff0000"/>
          <w:sz w:val="28"/>
        </w:rPr>
        <w:t xml:space="preserve">
      Сноска. Параграф 1 в редакции - в редакции постановления Правительства РК от 13.06.2024 </w:t>
      </w:r>
      <w:r>
        <w:rPr>
          <w:rFonts w:ascii="Times New Roman"/>
          <w:b w:val="false"/>
          <w:i w:val="false"/>
          <w:color w:val="ff0000"/>
          <w:sz w:val="28"/>
        </w:rPr>
        <w:t>№ 465</w:t>
      </w:r>
      <w:r>
        <w:rPr>
          <w:rFonts w:ascii="Times New Roman"/>
          <w:b w:val="false"/>
          <w:i w:val="false"/>
          <w:color w:val="ff0000"/>
          <w:sz w:val="28"/>
        </w:rPr>
        <w:t>.</w:t>
      </w:r>
    </w:p>
    <w:bookmarkStart w:name="z915" w:id="374"/>
    <w:p>
      <w:pPr>
        <w:spacing w:after="0"/>
        <w:ind w:left="0"/>
        <w:jc w:val="both"/>
      </w:pPr>
      <w:r>
        <w:rPr>
          <w:rFonts w:ascii="Times New Roman"/>
          <w:b w:val="false"/>
          <w:i w:val="false"/>
          <w:color w:val="000000"/>
          <w:sz w:val="28"/>
        </w:rPr>
        <w:t>
      В 2021 – 2022 учебном году завершено внедрение обновленного содержания образования, основанного на изменении ГОС среднего образования, учебных программ и планов, методик преподавания и обучения, введении системы критериального оценивания.</w:t>
      </w:r>
    </w:p>
    <w:bookmarkEnd w:id="374"/>
    <w:bookmarkStart w:name="z916" w:id="375"/>
    <w:p>
      <w:pPr>
        <w:spacing w:after="0"/>
        <w:ind w:left="0"/>
        <w:jc w:val="both"/>
      </w:pPr>
      <w:r>
        <w:rPr>
          <w:rFonts w:ascii="Times New Roman"/>
          <w:b w:val="false"/>
          <w:i w:val="false"/>
          <w:color w:val="000000"/>
          <w:sz w:val="28"/>
        </w:rPr>
        <w:t>
      Дальнейшее совершенствование содержания среднего образования будет осуществляться через определение концептуальных и методологических основ. Каждые 5-7 лет на основе анализа будут пересматриваться учебные программы и учебники. Регулярный пересмотр считается инструментом для необходимых и положительных изменений, а также целесообразной мерой, для того чтобы отвечать потребностям времени.</w:t>
      </w:r>
    </w:p>
    <w:bookmarkEnd w:id="375"/>
    <w:bookmarkStart w:name="z917" w:id="376"/>
    <w:p>
      <w:pPr>
        <w:spacing w:after="0"/>
        <w:ind w:left="0"/>
        <w:jc w:val="both"/>
      </w:pPr>
      <w:r>
        <w:rPr>
          <w:rFonts w:ascii="Times New Roman"/>
          <w:b w:val="false"/>
          <w:i w:val="false"/>
          <w:color w:val="000000"/>
          <w:sz w:val="28"/>
        </w:rPr>
        <w:t xml:space="preserve">
      Научно-теоретической основой создания современной модели образования являются личностно-деятельностные и компетентностные подходы, ориентированные на реализацию концептуальных идей гуманистической парадигмы. </w:t>
      </w:r>
    </w:p>
    <w:bookmarkEnd w:id="376"/>
    <w:bookmarkStart w:name="z918" w:id="377"/>
    <w:p>
      <w:pPr>
        <w:spacing w:after="0"/>
        <w:ind w:left="0"/>
        <w:jc w:val="both"/>
      </w:pPr>
      <w:r>
        <w:rPr>
          <w:rFonts w:ascii="Times New Roman"/>
          <w:b w:val="false"/>
          <w:i w:val="false"/>
          <w:color w:val="000000"/>
          <w:sz w:val="28"/>
        </w:rPr>
        <w:t xml:space="preserve">
      Реализация компетентностного подхода в содержании образования страны значима, так как показатели обучающихся на международных исследованиях TIMSS, PISA, которые определяют уровень функциональной грамотности обучающихся, сравнительно низкие. </w:t>
      </w:r>
    </w:p>
    <w:bookmarkEnd w:id="377"/>
    <w:bookmarkStart w:name="z919" w:id="378"/>
    <w:p>
      <w:pPr>
        <w:spacing w:after="0"/>
        <w:ind w:left="0"/>
        <w:jc w:val="both"/>
      </w:pPr>
      <w:r>
        <w:rPr>
          <w:rFonts w:ascii="Times New Roman"/>
          <w:b w:val="false"/>
          <w:i w:val="false"/>
          <w:color w:val="000000"/>
          <w:sz w:val="28"/>
        </w:rPr>
        <w:t>
      Компетентностный подход включает в себя основной концепт деятельностного подхода – "учение через деятельность" и усиливает его требованием о том, что ученик должен уметь применять освоенные знания на практике. В содержании учебных программ будет усилен принцип интеграции предметов, разделов, тем. Так, в начальном образовании в содержании всех предметов отражаются единые сквозные темы. В основной школе обеспечиваются горизонтальные и вертикальные межпредметные связи. В старшей школе осуществляется профилизация через интеграцию предметов и содержание учебных программ. Интеграция на всех уровнях будет осуществляться на основе STEAM-подходов.</w:t>
      </w:r>
    </w:p>
    <w:bookmarkEnd w:id="378"/>
    <w:bookmarkStart w:name="z920" w:id="379"/>
    <w:p>
      <w:pPr>
        <w:spacing w:after="0"/>
        <w:ind w:left="0"/>
        <w:jc w:val="both"/>
      </w:pPr>
      <w:r>
        <w:rPr>
          <w:rFonts w:ascii="Times New Roman"/>
          <w:b w:val="false"/>
          <w:i w:val="false"/>
          <w:color w:val="000000"/>
          <w:sz w:val="28"/>
        </w:rPr>
        <w:t>
      STEM-подход является расширением и модификацией интегрированного формата личностно-деятельностного и компетентностного подходов в контексте требований инженерно-технологического тренда системы образования, т.е. инновационной составляющей новой парадигмы развития данной сферы.</w:t>
      </w:r>
    </w:p>
    <w:bookmarkEnd w:id="379"/>
    <w:bookmarkStart w:name="z921" w:id="380"/>
    <w:p>
      <w:pPr>
        <w:spacing w:after="0"/>
        <w:ind w:left="0"/>
        <w:jc w:val="both"/>
      </w:pPr>
      <w:r>
        <w:rPr>
          <w:rFonts w:ascii="Times New Roman"/>
          <w:b w:val="false"/>
          <w:i w:val="false"/>
          <w:color w:val="000000"/>
          <w:sz w:val="28"/>
        </w:rPr>
        <w:t xml:space="preserve">
      Реализация на практике новой методологии образования, личностно-деятельностного, компетентностного подходов и интегрирующий их инновационный потенциал STEM-подхода предполагает трансформацию содержательно-методических основ школьного образования. </w:t>
      </w:r>
    </w:p>
    <w:bookmarkEnd w:id="380"/>
    <w:bookmarkStart w:name="z922" w:id="381"/>
    <w:p>
      <w:pPr>
        <w:spacing w:after="0"/>
        <w:ind w:left="0"/>
        <w:jc w:val="both"/>
      </w:pPr>
      <w:r>
        <w:rPr>
          <w:rFonts w:ascii="Times New Roman"/>
          <w:b w:val="false"/>
          <w:i w:val="false"/>
          <w:color w:val="000000"/>
          <w:sz w:val="28"/>
        </w:rPr>
        <w:t xml:space="preserve">
      Содержание образования нацелено на формирование предметных, метапредметных и ключевых компетенций выпускника школы. </w:t>
      </w:r>
    </w:p>
    <w:bookmarkEnd w:id="381"/>
    <w:bookmarkStart w:name="z923" w:id="382"/>
    <w:p>
      <w:pPr>
        <w:spacing w:after="0"/>
        <w:ind w:left="0"/>
        <w:jc w:val="both"/>
      </w:pPr>
      <w:r>
        <w:rPr>
          <w:rFonts w:ascii="Times New Roman"/>
          <w:b w:val="false"/>
          <w:i w:val="false"/>
          <w:color w:val="000000"/>
          <w:sz w:val="28"/>
        </w:rPr>
        <w:t>
      Совершенствование содержания образования предполагает снижение учебной нагрузки на обучающегося, упор на академические знания, развитие функциональной грамотности, ориентацию содержания на развитие навыков и компетенций с учетом потребностей обучающихся, повышение эффективности обучения по естественно-математическим предметам на основе STEM-подходов, а также усиление воспитательного компонента на основе национальных ценностей и культуры казахского народа. В содержание образования будет интегрирована концепция "Адал азамат", которая берет свое начало от учения Абая о "Совершенном человеке", озвученная Главой государства в Послании народу Казахстана от 1 сентября 2023 года "Экономический курс Справедливого Казахстана". Философскую основу среднего образования составит культурное и духовное наследие просветителей: Абу Насра аль-Фараби, Юсуфа Баласагуни, Махмуда аль-Кашгари, Аль-Хорезми, Ходжа Ахмеда Ясауи и других великих мыслителей.</w:t>
      </w:r>
    </w:p>
    <w:bookmarkEnd w:id="382"/>
    <w:bookmarkStart w:name="z924" w:id="383"/>
    <w:p>
      <w:pPr>
        <w:spacing w:after="0"/>
        <w:ind w:left="0"/>
        <w:jc w:val="both"/>
      </w:pPr>
      <w:r>
        <w:rPr>
          <w:rFonts w:ascii="Times New Roman"/>
          <w:b w:val="false"/>
          <w:i w:val="false"/>
          <w:color w:val="000000"/>
          <w:sz w:val="28"/>
        </w:rPr>
        <w:t xml:space="preserve">
      Государство поддерживает широкий выбор направлений обучения в средней школе. В ГОСО будут определены необходимое количество обязательных учебных часов и разные направления вариативного компонента. Вариативный компонент будет увеличиваться постепенно по уровням среднего образования. При этом школа через расширение автономии обеспечит раннюю профилизацию и выбор обучающимися собственной образовательной траектории, индивидуального профильного направления. </w:t>
      </w:r>
    </w:p>
    <w:bookmarkEnd w:id="383"/>
    <w:bookmarkStart w:name="z925" w:id="384"/>
    <w:p>
      <w:pPr>
        <w:spacing w:after="0"/>
        <w:ind w:left="0"/>
        <w:jc w:val="both"/>
      </w:pPr>
      <w:r>
        <w:rPr>
          <w:rFonts w:ascii="Times New Roman"/>
          <w:b w:val="false"/>
          <w:i w:val="false"/>
          <w:color w:val="000000"/>
          <w:sz w:val="28"/>
        </w:rPr>
        <w:t>
      Будут внесены изменения в ГОСО, предусматривающие интеграцию элементов искусственного интеллекта в содержание образования (с формированием критического мышления, информационной и компьютерной грамотности у обучающихся).</w:t>
      </w:r>
    </w:p>
    <w:bookmarkEnd w:id="384"/>
    <w:bookmarkStart w:name="z926" w:id="385"/>
    <w:p>
      <w:pPr>
        <w:spacing w:after="0"/>
        <w:ind w:left="0"/>
        <w:jc w:val="both"/>
      </w:pPr>
      <w:r>
        <w:rPr>
          <w:rFonts w:ascii="Times New Roman"/>
          <w:b w:val="false"/>
          <w:i w:val="false"/>
          <w:color w:val="000000"/>
          <w:sz w:val="28"/>
        </w:rPr>
        <w:t>
      Также будут учтены социальные и этические последствия применения искусственного интеллекта в образовании, проведен анализ возможности использования для оценки эффективности учебных программ среднего образования.</w:t>
      </w:r>
    </w:p>
    <w:bookmarkEnd w:id="385"/>
    <w:bookmarkStart w:name="z927" w:id="386"/>
    <w:p>
      <w:pPr>
        <w:spacing w:after="0"/>
        <w:ind w:left="0"/>
        <w:jc w:val="both"/>
      </w:pPr>
      <w:r>
        <w:rPr>
          <w:rFonts w:ascii="Times New Roman"/>
          <w:b w:val="false"/>
          <w:i w:val="false"/>
          <w:color w:val="000000"/>
          <w:sz w:val="28"/>
        </w:rPr>
        <w:t>
      В целом структурные основы действующего ГОСО, учебных планов и программ сохранятся. Вносятся изменения в содержание целей обучения и ожидаемые результаты по учебным предметам. В ГОС начального, основного среднего и общего среднего образования пересматриваются ценности, которые будут интегрированы в систему целей обучения и долгосрочный план по реализации типовой учебной программы каждого предмета. В содержании будет усилен акцент на реализацию полиязычного образования, обеспечение поэтапного и уровневого усвоения казахского, русского и иностранного языков.</w:t>
      </w:r>
    </w:p>
    <w:bookmarkEnd w:id="386"/>
    <w:bookmarkStart w:name="z928" w:id="387"/>
    <w:p>
      <w:pPr>
        <w:spacing w:after="0"/>
        <w:ind w:left="0"/>
        <w:jc w:val="both"/>
      </w:pPr>
      <w:r>
        <w:rPr>
          <w:rFonts w:ascii="Times New Roman"/>
          <w:b w:val="false"/>
          <w:i w:val="false"/>
          <w:color w:val="000000"/>
          <w:sz w:val="28"/>
        </w:rPr>
        <w:t>
      С целью повышения качества изучения казахского языка, а также для быстрого вхождения детей, не говорящих на казахском языке, в учебный процесс, в школах на экспериментальной основе планируется внедрение программы раннего погружения в казахский язык. Программа апробирована на базе Интеллектуальных школ, разработаны учебники и учебные материалы.</w:t>
      </w:r>
    </w:p>
    <w:bookmarkEnd w:id="387"/>
    <w:bookmarkStart w:name="z929" w:id="388"/>
    <w:p>
      <w:pPr>
        <w:spacing w:after="0"/>
        <w:ind w:left="0"/>
        <w:jc w:val="both"/>
      </w:pPr>
      <w:r>
        <w:rPr>
          <w:rFonts w:ascii="Times New Roman"/>
          <w:b w:val="false"/>
          <w:i w:val="false"/>
          <w:color w:val="000000"/>
          <w:sz w:val="28"/>
        </w:rPr>
        <w:t>
      В учебных программах предусматриваются дополнительные часы на повторение и закрепление учебного материала по предметам в рамках вариативных часов. Все типовые учебные планы и программы пройдут обязательную экспертизу и апробацию до их внедрения. Программы будут внедряться поэтапно.</w:t>
      </w:r>
    </w:p>
    <w:bookmarkEnd w:id="388"/>
    <w:bookmarkStart w:name="z930" w:id="389"/>
    <w:p>
      <w:pPr>
        <w:spacing w:after="0"/>
        <w:ind w:left="0"/>
        <w:jc w:val="both"/>
      </w:pPr>
      <w:r>
        <w:rPr>
          <w:rFonts w:ascii="Times New Roman"/>
          <w:b w:val="false"/>
          <w:i w:val="false"/>
          <w:color w:val="000000"/>
          <w:sz w:val="28"/>
        </w:rPr>
        <w:t xml:space="preserve">
      Так, в школах с казахским языком обучения первоклассники изучают "Казахский язык", во 2-м классе в программу включается "Русский язык", в 3-м – "Английский язык". В школах с русским языком обучения в 1-м классе изучают "Казахский язык" и "Русский язык", с 3-го класса добавляется "Английский язык". Основным принципом обучения является развитие четырех видов речевой деятельности (аудирование, говорение, чтение и письмо). Обучающиеся 5-8-х, 10-х классов вне зависимости от языка обучения будут сдавать экзамен по учебному предмету "Казахский язык", в 10-11-х классах вводится дополнительно 1 час на изучение предмета "Английский язык" с делением на группы, что позволит свободно владеть казахским/английским языками обучения. </w:t>
      </w:r>
    </w:p>
    <w:bookmarkEnd w:id="389"/>
    <w:bookmarkStart w:name="z931" w:id="390"/>
    <w:p>
      <w:pPr>
        <w:spacing w:after="0"/>
        <w:ind w:left="0"/>
        <w:jc w:val="both"/>
      </w:pPr>
      <w:r>
        <w:rPr>
          <w:rFonts w:ascii="Times New Roman"/>
          <w:b w:val="false"/>
          <w:i w:val="false"/>
          <w:color w:val="000000"/>
          <w:sz w:val="28"/>
        </w:rPr>
        <w:t>
      Будет проработан вопрос по введению отдельного учебного предмета "Мировая литература" с 5-го по 11-й классы в школах с казахским языком обучения.</w:t>
      </w:r>
    </w:p>
    <w:bookmarkEnd w:id="390"/>
    <w:bookmarkStart w:name="z932" w:id="391"/>
    <w:p>
      <w:pPr>
        <w:spacing w:after="0"/>
        <w:ind w:left="0"/>
        <w:jc w:val="both"/>
      </w:pPr>
      <w:r>
        <w:rPr>
          <w:rFonts w:ascii="Times New Roman"/>
          <w:b w:val="false"/>
          <w:i w:val="false"/>
          <w:color w:val="000000"/>
          <w:sz w:val="28"/>
        </w:rPr>
        <w:t>
      В содержании учебной программы предмета "География" будет усилен казахстанский компонент. В целях совершенствования содержания школьного исторического образования в учебных программах по предметам "История Казахстана" и "Всемирная история" будут пересмотрены хронология, периодизация исторических фактов и сведений.</w:t>
      </w:r>
    </w:p>
    <w:bookmarkEnd w:id="391"/>
    <w:bookmarkStart w:name="z933" w:id="392"/>
    <w:p>
      <w:pPr>
        <w:spacing w:after="0"/>
        <w:ind w:left="0"/>
        <w:jc w:val="both"/>
      </w:pPr>
      <w:r>
        <w:rPr>
          <w:rFonts w:ascii="Times New Roman"/>
          <w:b w:val="false"/>
          <w:i w:val="false"/>
          <w:color w:val="000000"/>
          <w:sz w:val="28"/>
        </w:rPr>
        <w:t>
      Преподавание предметов ЕМН реализуется через содержание учебных предметов "Естествознание", "Математика", "Алгебра", "Геометрия", "Алгебра и начала анализа", "География", "Биология", "Физика" и "Химия". При этом основной задачей является формирование у обучающихся навыков и компетенций, основанных на междисциплинарном, творческом, проектном подходах к обучению, сохранении преемственности, расширении и углублении знаний о естественно-математических предметах, усилении межпредметной связи.</w:t>
      </w:r>
    </w:p>
    <w:bookmarkEnd w:id="392"/>
    <w:bookmarkStart w:name="z934" w:id="393"/>
    <w:p>
      <w:pPr>
        <w:spacing w:after="0"/>
        <w:ind w:left="0"/>
        <w:jc w:val="both"/>
      </w:pPr>
      <w:r>
        <w:rPr>
          <w:rFonts w:ascii="Times New Roman"/>
          <w:b w:val="false"/>
          <w:i w:val="false"/>
          <w:color w:val="000000"/>
          <w:sz w:val="28"/>
        </w:rPr>
        <w:t>
      В содержание учебного курса "Глобальные компетенции" для 5-9-х классов включен раздел "Безопасность жизнедеятельности", который направлен на обеспечение безопасности жизни и здоровья человека, сохранение индивидуальности, права на личную жизнь и неприкосновенность, защиту от буллинга и насилия.</w:t>
      </w:r>
    </w:p>
    <w:bookmarkEnd w:id="393"/>
    <w:bookmarkStart w:name="z935" w:id="394"/>
    <w:p>
      <w:pPr>
        <w:spacing w:after="0"/>
        <w:ind w:left="0"/>
        <w:jc w:val="both"/>
      </w:pPr>
      <w:r>
        <w:rPr>
          <w:rFonts w:ascii="Times New Roman"/>
          <w:b w:val="false"/>
          <w:i w:val="false"/>
          <w:color w:val="000000"/>
          <w:sz w:val="28"/>
        </w:rPr>
        <w:t>
      Предмет "Начальная военная и технологическая подготовка" будет переименован в "Начальную военную подготовку". В содержании учебного предмета будут усилена практическая часть, увеличено количество часов на изучение раздела "Основы безопасности жизнедеятельности".</w:t>
      </w:r>
    </w:p>
    <w:bookmarkEnd w:id="394"/>
    <w:bookmarkStart w:name="z936" w:id="395"/>
    <w:p>
      <w:pPr>
        <w:spacing w:after="0"/>
        <w:ind w:left="0"/>
        <w:jc w:val="both"/>
      </w:pPr>
      <w:r>
        <w:rPr>
          <w:rFonts w:ascii="Times New Roman"/>
          <w:b w:val="false"/>
          <w:i w:val="false"/>
          <w:color w:val="000000"/>
          <w:sz w:val="28"/>
        </w:rPr>
        <w:t xml:space="preserve">
      Программа основной средней школы будет направлена на предпрофильную подготовку и продолжение обучения в колледжах или старшей школе. В старших классах будет осуществляться профилирующее обучение с использованием часов на предметы вариативного компонента типового учебного плана для обеспечения профессиональной ориентации выпускников школ. </w:t>
      </w:r>
    </w:p>
    <w:bookmarkEnd w:id="395"/>
    <w:bookmarkStart w:name="z937" w:id="396"/>
    <w:p>
      <w:pPr>
        <w:spacing w:after="0"/>
        <w:ind w:left="0"/>
        <w:jc w:val="both"/>
      </w:pPr>
      <w:r>
        <w:rPr>
          <w:rFonts w:ascii="Times New Roman"/>
          <w:b w:val="false"/>
          <w:i w:val="false"/>
          <w:color w:val="000000"/>
          <w:sz w:val="28"/>
        </w:rPr>
        <w:t>
      Разработанные Национальной академией образования имени Ы. Алтынсарина учебные программы пройдут поэтапную апробацию и внедрение. На основе систематического наблюдения за процессом реализации учебных программ будут осуществляться мониторинговые исследования и проводиться широкомасштабные консультации с педагогической общественностью до и после внедрения учебных программ. Это позволит разработчикам определить суть проблем и области для их улучшения.</w:t>
      </w:r>
    </w:p>
    <w:bookmarkEnd w:id="396"/>
    <w:bookmarkStart w:name="z938" w:id="397"/>
    <w:p>
      <w:pPr>
        <w:spacing w:after="0"/>
        <w:ind w:left="0"/>
        <w:jc w:val="both"/>
      </w:pPr>
      <w:r>
        <w:rPr>
          <w:rFonts w:ascii="Times New Roman"/>
          <w:b w:val="false"/>
          <w:i w:val="false"/>
          <w:color w:val="000000"/>
          <w:sz w:val="28"/>
        </w:rPr>
        <w:t>
      Организациям образования будет предоставлена самостоятельность в выборе инноваций через внедрение лучших отечественных и мировых практик, разработку и внедрение вариативных программ.</w:t>
      </w:r>
    </w:p>
    <w:bookmarkEnd w:id="397"/>
    <w:bookmarkStart w:name="z939" w:id="398"/>
    <w:p>
      <w:pPr>
        <w:spacing w:after="0"/>
        <w:ind w:left="0"/>
        <w:jc w:val="both"/>
      </w:pPr>
      <w:r>
        <w:rPr>
          <w:rFonts w:ascii="Times New Roman"/>
          <w:b w:val="false"/>
          <w:i w:val="false"/>
          <w:color w:val="000000"/>
          <w:sz w:val="28"/>
        </w:rPr>
        <w:t xml:space="preserve">
      Внедрение инновационных способов преподавания предметов реализуется через электронные платформы для педагогов и обучающихся, что приведет к цифровизации всего учебного процесса. </w:t>
      </w:r>
    </w:p>
    <w:bookmarkEnd w:id="398"/>
    <w:bookmarkStart w:name="z940" w:id="399"/>
    <w:p>
      <w:pPr>
        <w:spacing w:after="0"/>
        <w:ind w:left="0"/>
        <w:jc w:val="both"/>
      </w:pPr>
      <w:r>
        <w:rPr>
          <w:rFonts w:ascii="Times New Roman"/>
          <w:b w:val="false"/>
          <w:i w:val="false"/>
          <w:color w:val="000000"/>
          <w:sz w:val="28"/>
        </w:rPr>
        <w:t>
      Содержательные платформы, качественные учебники и учебно-методические комплексы, использование электронных ресурсов в учебном процессе позволят последовательно и системно развивать навыки по формированию у обучающихся функциональной грамотности, обеспечат наглядность, доступность, индивидуальность материалов, самостоятельность школьников.</w:t>
      </w:r>
    </w:p>
    <w:bookmarkEnd w:id="399"/>
    <w:bookmarkStart w:name="z941" w:id="400"/>
    <w:p>
      <w:pPr>
        <w:spacing w:after="0"/>
        <w:ind w:left="0"/>
        <w:jc w:val="both"/>
      </w:pPr>
      <w:r>
        <w:rPr>
          <w:rFonts w:ascii="Times New Roman"/>
          <w:b w:val="false"/>
          <w:i w:val="false"/>
          <w:color w:val="000000"/>
          <w:sz w:val="28"/>
        </w:rPr>
        <w:t>
      Во всех классах будет 100 %-й охват инвариантных предметов цифровыми учебниками, имеющими мультимедийный (аудио, видео), интерактивный контент и функции с элементами геймификации.</w:t>
      </w:r>
    </w:p>
    <w:bookmarkEnd w:id="400"/>
    <w:bookmarkStart w:name="z942" w:id="401"/>
    <w:p>
      <w:pPr>
        <w:spacing w:after="0"/>
        <w:ind w:left="0"/>
        <w:jc w:val="both"/>
      </w:pPr>
      <w:r>
        <w:rPr>
          <w:rFonts w:ascii="Times New Roman"/>
          <w:b w:val="false"/>
          <w:i w:val="false"/>
          <w:color w:val="000000"/>
          <w:sz w:val="28"/>
        </w:rPr>
        <w:t xml:space="preserve">
      Все школы получат доступ к платформам с качественным цифровым интерактивным обучающим контентом и оцифрованными школьными процессами. При этом цифровой контент пройдет соответствующую экспертизу. </w:t>
      </w:r>
    </w:p>
    <w:bookmarkEnd w:id="401"/>
    <w:bookmarkStart w:name="z943" w:id="402"/>
    <w:p>
      <w:pPr>
        <w:spacing w:after="0"/>
        <w:ind w:left="0"/>
        <w:jc w:val="both"/>
      </w:pPr>
      <w:r>
        <w:rPr>
          <w:rFonts w:ascii="Times New Roman"/>
          <w:b w:val="false"/>
          <w:i w:val="false"/>
          <w:color w:val="000000"/>
          <w:sz w:val="28"/>
        </w:rPr>
        <w:t>
      Будут уточнены цели обучения и образовательные результаты, разработаны новые педагогические инструменты и обновлены педагогические практики с использованием цифровых технологий на базе результатов исследований.</w:t>
      </w:r>
    </w:p>
    <w:bookmarkEnd w:id="402"/>
    <w:bookmarkStart w:name="z944" w:id="403"/>
    <w:p>
      <w:pPr>
        <w:spacing w:after="0"/>
        <w:ind w:left="0"/>
        <w:jc w:val="both"/>
      </w:pPr>
      <w:r>
        <w:rPr>
          <w:rFonts w:ascii="Times New Roman"/>
          <w:b w:val="false"/>
          <w:i w:val="false"/>
          <w:color w:val="000000"/>
          <w:sz w:val="28"/>
        </w:rPr>
        <w:t>
      В информационной системе будут обеспечены доступность управления учебным процессом, информации об учебных достижениях и обратной связи родителям, объеме изучаемого материала, наборе тем по предметам, домашних заданиях, данных педагогов и др. Безопасность участников образовательного процесса в цифровой среде станет первостепенной задачей.</w:t>
      </w:r>
    </w:p>
    <w:bookmarkEnd w:id="403"/>
    <w:bookmarkStart w:name="z945" w:id="404"/>
    <w:p>
      <w:pPr>
        <w:spacing w:after="0"/>
        <w:ind w:left="0"/>
        <w:jc w:val="both"/>
      </w:pPr>
      <w:r>
        <w:rPr>
          <w:rFonts w:ascii="Times New Roman"/>
          <w:b w:val="false"/>
          <w:i w:val="false"/>
          <w:color w:val="000000"/>
          <w:sz w:val="28"/>
        </w:rPr>
        <w:t>
      Данные по учебным достижениям обучающихся будут агрегированы в Национальную образовательную базу данных путем интеграции с системами управления обучением (LMS) и электронными журналами для обеспечения историчности, полноты, неизменности и защиты персональных данных обучающихся. Данный подход обеспечит возможность для анализа и улучшения образовательной траектории ребенка.</w:t>
      </w:r>
    </w:p>
    <w:bookmarkEnd w:id="404"/>
    <w:bookmarkStart w:name="z946" w:id="405"/>
    <w:p>
      <w:pPr>
        <w:spacing w:after="0"/>
        <w:ind w:left="0"/>
        <w:jc w:val="both"/>
      </w:pPr>
      <w:r>
        <w:rPr>
          <w:rFonts w:ascii="Times New Roman"/>
          <w:b w:val="false"/>
          <w:i w:val="false"/>
          <w:color w:val="000000"/>
          <w:sz w:val="28"/>
        </w:rPr>
        <w:t xml:space="preserve">
      В результате повысится конкурентоспособность обучающихся, усовершенствуется учебно-воспитательный процесс, снизится нагрузка на детей, педагогов, повысится качество образования в целом. </w:t>
      </w:r>
    </w:p>
    <w:bookmarkEnd w:id="405"/>
    <w:bookmarkStart w:name="z947" w:id="406"/>
    <w:p>
      <w:pPr>
        <w:spacing w:after="0"/>
        <w:ind w:left="0"/>
        <w:jc w:val="both"/>
      </w:pPr>
      <w:r>
        <w:rPr>
          <w:rFonts w:ascii="Times New Roman"/>
          <w:b w:val="false"/>
          <w:i w:val="false"/>
          <w:color w:val="000000"/>
          <w:sz w:val="28"/>
        </w:rPr>
        <w:t>
      Процесс разработки и тиражирования учебников и УМК передан в конкурентную среду. В результате используемые учебники и УМК разработаны авторскими коллективами, формируемыми издательствами. Государство регулирует качество учебных изданий через обязательную экспертизу и одобрение альтернативных учебников, а также через предъявление и проверку обязательных требований к структуре и содержанию учебников и УМК и процедуру внутрииздательской экспертизы.</w:t>
      </w:r>
    </w:p>
    <w:bookmarkEnd w:id="406"/>
    <w:bookmarkStart w:name="z948" w:id="407"/>
    <w:p>
      <w:pPr>
        <w:spacing w:after="0"/>
        <w:ind w:left="0"/>
        <w:jc w:val="both"/>
      </w:pPr>
      <w:r>
        <w:rPr>
          <w:rFonts w:ascii="Times New Roman"/>
          <w:b w:val="false"/>
          <w:i w:val="false"/>
          <w:color w:val="000000"/>
          <w:sz w:val="28"/>
        </w:rPr>
        <w:t>
      Внедрение альтернативных учебников в начальных классах позволит повысить вариативность образования и качество учебников в ближайшие годы.</w:t>
      </w:r>
    </w:p>
    <w:bookmarkEnd w:id="407"/>
    <w:bookmarkStart w:name="z949" w:id="408"/>
    <w:p>
      <w:pPr>
        <w:spacing w:after="0"/>
        <w:ind w:left="0"/>
        <w:jc w:val="both"/>
      </w:pPr>
      <w:r>
        <w:rPr>
          <w:rFonts w:ascii="Times New Roman"/>
          <w:b w:val="false"/>
          <w:i w:val="false"/>
          <w:color w:val="000000"/>
          <w:sz w:val="28"/>
        </w:rPr>
        <w:t>
      Для повышения качества учебников будет проработан вопрос внедрения электронных платформ экспертизы содержания образования и по выбору учебников педагогами.</w:t>
      </w:r>
    </w:p>
    <w:bookmarkEnd w:id="408"/>
    <w:bookmarkStart w:name="z950" w:id="409"/>
    <w:p>
      <w:pPr>
        <w:spacing w:after="0"/>
        <w:ind w:left="0"/>
        <w:jc w:val="both"/>
      </w:pPr>
      <w:r>
        <w:rPr>
          <w:rFonts w:ascii="Times New Roman"/>
          <w:b w:val="false"/>
          <w:i w:val="false"/>
          <w:color w:val="000000"/>
          <w:sz w:val="28"/>
        </w:rPr>
        <w:t>
      Внедряется система ранней профориентации школьников для выбора будущей профессии. В результате внедрения должности "педагог-профориентатор" в школах более 4 тыс. педагогов-профориентаторов приступили к своим обязанностям и обеспечивают комплекс действий по выявлению у школьников склонностей к определ нным видам профессиональной деятельности. Педагоги-профориентаторы будут консультировать родителей и обучающихся по вопросам региональной и национальной структуры экономики и перспектив развития, массовых профессий и востребованности в специалистах региона и страны в соответствии с атласом профессий, возможностей поступления в колледжи и вузы по выбранным направлениям, доступности разных видов грантов. В случае непоступления в колледжи и вузы профориентаторы информируют о действующих программах и проектах поддержки молодежи.</w:t>
      </w:r>
    </w:p>
    <w:bookmarkEnd w:id="409"/>
    <w:bookmarkStart w:name="z951" w:id="410"/>
    <w:p>
      <w:pPr>
        <w:spacing w:after="0"/>
        <w:ind w:left="0"/>
        <w:jc w:val="both"/>
      </w:pPr>
      <w:r>
        <w:rPr>
          <w:rFonts w:ascii="Times New Roman"/>
          <w:b w:val="false"/>
          <w:i w:val="false"/>
          <w:color w:val="000000"/>
          <w:sz w:val="28"/>
        </w:rPr>
        <w:t>
      Для работы педагогов-профориентаторов будут разработаны методические рекомендации, определены концептуальные основы развития профориентационной работы в организациях среднего образования. Будет выстроена система непрерывной профориентационной работы среди обучающихся, учитывающая психологические, социальные, экономические и другие аспекты. В учебных программах будут предусмотрены ранняя социализация и профессиональная ориентация обучающихся и получение первичной профессиональной квалификации на уровне старшей школы. В программу подготовки педагогических кадров бакалавриата и магистратуры будет включено профориентационное направление.</w:t>
      </w:r>
    </w:p>
    <w:bookmarkEnd w:id="410"/>
    <w:bookmarkStart w:name="z952" w:id="411"/>
    <w:p>
      <w:pPr>
        <w:spacing w:after="0"/>
        <w:ind w:left="0"/>
        <w:jc w:val="both"/>
      </w:pPr>
      <w:r>
        <w:rPr>
          <w:rFonts w:ascii="Times New Roman"/>
          <w:b w:val="false"/>
          <w:i w:val="false"/>
          <w:color w:val="000000"/>
          <w:sz w:val="28"/>
        </w:rPr>
        <w:t>
      Развитию интеллектуального потенциала детей и выбору будущей профессии будут способствовать сетевые школы, которые реализуют единую специализированную общеобразовательную учебную программу. Во всех регионах будут функционировать инженерные школы имени К. Сатпаева, IT-школы имени О. Жаутыкова, гуманитарные школы имени Абая.</w:t>
      </w:r>
    </w:p>
    <w:bookmarkEnd w:id="411"/>
    <w:bookmarkStart w:name="z953" w:id="412"/>
    <w:p>
      <w:pPr>
        <w:spacing w:after="0"/>
        <w:ind w:left="0"/>
        <w:jc w:val="both"/>
      </w:pPr>
      <w:r>
        <w:rPr>
          <w:rFonts w:ascii="Times New Roman"/>
          <w:b w:val="false"/>
          <w:i w:val="false"/>
          <w:color w:val="000000"/>
          <w:sz w:val="28"/>
        </w:rPr>
        <w:t>
      Будут приняты меры для развития различных форм обучения, в том числе с использованием информационных технологий в рамках установленных правил. В школах будет организован индивидуальный подход в обучении, при котором выбор способов, приемов и темпа обучения обуславливается индивидуальными особенностями обучающихся. Будет оказана особая поддержка слабоуспевающим детям. Планируется внедрение проекта "Цифровой учитель" по восполнению потерь знаний обучающихся с низкой успеваемостью, а также из социально уязвимых семей путем организации дополнительных занятий в режиме онлайн по основным предметам. Проект обеспечит реализацию адаптивной методики обучения через информационную систему с учетом индивидуальных особенностей обучения слабоуспевающих детей.</w:t>
      </w:r>
    </w:p>
    <w:bookmarkEnd w:id="412"/>
    <w:bookmarkStart w:name="z954" w:id="413"/>
    <w:p>
      <w:pPr>
        <w:spacing w:after="0"/>
        <w:ind w:left="0"/>
        <w:jc w:val="both"/>
      </w:pPr>
      <w:r>
        <w:rPr>
          <w:rFonts w:ascii="Times New Roman"/>
          <w:b w:val="false"/>
          <w:i w:val="false"/>
          <w:color w:val="000000"/>
          <w:sz w:val="28"/>
        </w:rPr>
        <w:t>
      Повышению качества образовательных услуг в сельских МКШ, сокращению разрыва между городом и селом будет способствовать проект "Цифровая сельская школа". В рамках проекта сельские МКШ будут обеспечены востребованными квалифицированными педагогами, которые будут проводить уроки в дистанционном формате. Будет решен вопрос дефицита педагогов по предметам "Химия", "Физика", "Математика", "Английский язык" и др. Национальная академия образования имени Ы. Алтынсарина обеспечит методическое и методологическое сопровождение, Национальный центр повышения квалификации "Өрлеу" – подготовку педагогов для работы в цифровом формате. Значительно укрепится информационно-коммуникационная инфраструктура МКШ.</w:t>
      </w:r>
    </w:p>
    <w:bookmarkEnd w:id="413"/>
    <w:bookmarkStart w:name="z955" w:id="414"/>
    <w:p>
      <w:pPr>
        <w:spacing w:after="0"/>
        <w:ind w:left="0"/>
        <w:jc w:val="both"/>
      </w:pPr>
      <w:r>
        <w:rPr>
          <w:rFonts w:ascii="Times New Roman"/>
          <w:b w:val="false"/>
          <w:i w:val="false"/>
          <w:color w:val="000000"/>
          <w:sz w:val="28"/>
        </w:rPr>
        <w:t>
      В целях повышения эффективности управления школой будет усовершенствована система внутришкольного контроля, где особое внимание уделяется повышению уровня профессиональной компетентности субъектов контроля, прежде всего за счет передачи контрольных полномочий заместителям директоров школ, методическим объединениям учителей. Разработано положение внутришкольного контроля с указанием цели, теоретических подходов, критериев оценки и методики обработки результатов. Постоянный анализ и оценка на основе контроля успешных результатов и недостатков по направлениям внутришкольного контроля позволят повысить качество деятельности управления школой и достичь высоких результатов. В вопросах повышения качества знаний детей будет использован внутренний ресурс каждой школы. Педагоги, кроме традиционных методик и приемов, будут применять методы "исследования урока", "исследования в действии", посещать уроки, предоставлять обратную связь, осуществлять совместное планирование и модерацию уроков и т.д.</w:t>
      </w:r>
    </w:p>
    <w:bookmarkEnd w:id="414"/>
    <w:bookmarkStart w:name="z453" w:id="415"/>
    <w:p>
      <w:pPr>
        <w:spacing w:after="0"/>
        <w:ind w:left="0"/>
        <w:jc w:val="left"/>
      </w:pPr>
      <w:r>
        <w:rPr>
          <w:rFonts w:ascii="Times New Roman"/>
          <w:b/>
          <w:i w:val="false"/>
          <w:color w:val="000000"/>
        </w:rPr>
        <w:t xml:space="preserve"> Параграф 2. Доступность среднего образования для детей с особыми образовательными потребностями</w:t>
      </w:r>
    </w:p>
    <w:bookmarkEnd w:id="415"/>
    <w:bookmarkStart w:name="z454" w:id="416"/>
    <w:p>
      <w:pPr>
        <w:spacing w:after="0"/>
        <w:ind w:left="0"/>
        <w:jc w:val="both"/>
      </w:pPr>
      <w:r>
        <w:rPr>
          <w:rFonts w:ascii="Times New Roman"/>
          <w:b w:val="false"/>
          <w:i w:val="false"/>
          <w:color w:val="000000"/>
          <w:sz w:val="28"/>
        </w:rPr>
        <w:t>
      В организациях среднего образования будет создана инклюзивная образовательная среда на эргономичной основе, включая физическую безбарьерную благоприятную среду, методические, кадровые и другие ресурсы, обеспечивающие качественное и доступное образование.</w:t>
      </w:r>
    </w:p>
    <w:bookmarkEnd w:id="416"/>
    <w:bookmarkStart w:name="z455" w:id="417"/>
    <w:p>
      <w:pPr>
        <w:spacing w:after="0"/>
        <w:ind w:left="0"/>
        <w:jc w:val="both"/>
      </w:pPr>
      <w:r>
        <w:rPr>
          <w:rFonts w:ascii="Times New Roman"/>
          <w:b w:val="false"/>
          <w:i w:val="false"/>
          <w:color w:val="000000"/>
          <w:sz w:val="28"/>
        </w:rPr>
        <w:t>
      Обновление квалификационных требований для педагогов, работающих в условиях инклюзивного образования (учителя-предметники, педагоги, педагоги-ассистенты и др.), будет осуществляться на основе профессионального стандарта "Педагог".</w:t>
      </w:r>
    </w:p>
    <w:bookmarkEnd w:id="417"/>
    <w:bookmarkStart w:name="z456" w:id="418"/>
    <w:p>
      <w:pPr>
        <w:spacing w:after="0"/>
        <w:ind w:left="0"/>
        <w:jc w:val="both"/>
      </w:pPr>
      <w:r>
        <w:rPr>
          <w:rFonts w:ascii="Times New Roman"/>
          <w:b w:val="false"/>
          <w:i w:val="false"/>
          <w:color w:val="000000"/>
          <w:sz w:val="28"/>
        </w:rPr>
        <w:t xml:space="preserve">
      Для реализации специальной психолого-педагогической поддержки детей с ООП будет совершенствоваться нормативная правовая база в части разработки и утверждения общеобязательных минимальных стандартов базовой инфраструктуры зданий и помещений для специальных организаций образования. </w:t>
      </w:r>
    </w:p>
    <w:bookmarkEnd w:id="418"/>
    <w:bookmarkStart w:name="z457" w:id="419"/>
    <w:p>
      <w:pPr>
        <w:spacing w:after="0"/>
        <w:ind w:left="0"/>
        <w:jc w:val="both"/>
      </w:pPr>
      <w:r>
        <w:rPr>
          <w:rFonts w:ascii="Times New Roman"/>
          <w:b w:val="false"/>
          <w:i w:val="false"/>
          <w:color w:val="000000"/>
          <w:sz w:val="28"/>
        </w:rPr>
        <w:t>
      Открытие ПМПК будет осуществляться из расчета 1 на 50 тыс. детского населения. Исходя из потребности будут открыты 34 ПМПК: в 2023 году – 15, в 2024 году – 14, в 2025 году – 5.</w:t>
      </w:r>
    </w:p>
    <w:bookmarkEnd w:id="419"/>
    <w:bookmarkStart w:name="z458" w:id="420"/>
    <w:p>
      <w:pPr>
        <w:spacing w:after="0"/>
        <w:ind w:left="0"/>
        <w:jc w:val="both"/>
      </w:pPr>
      <w:r>
        <w:rPr>
          <w:rFonts w:ascii="Times New Roman"/>
          <w:b w:val="false"/>
          <w:i w:val="false"/>
          <w:color w:val="000000"/>
          <w:sz w:val="28"/>
        </w:rPr>
        <w:t xml:space="preserve">
      Расширится сеть кабинетов ПМПК на 26 единиц до конца 2025 года, кабинетов специалистов психолого-педагогического сопровождения в школах более чем на 200 единиц до конца 2029 года. </w:t>
      </w:r>
    </w:p>
    <w:bookmarkEnd w:id="420"/>
    <w:bookmarkStart w:name="z459" w:id="421"/>
    <w:p>
      <w:pPr>
        <w:spacing w:after="0"/>
        <w:ind w:left="0"/>
        <w:jc w:val="both"/>
      </w:pPr>
      <w:r>
        <w:rPr>
          <w:rFonts w:ascii="Times New Roman"/>
          <w:b w:val="false"/>
          <w:i w:val="false"/>
          <w:color w:val="000000"/>
          <w:sz w:val="28"/>
        </w:rPr>
        <w:t xml:space="preserve">
      Кроме этого, реализация государственного образовательного заказа сократит очередность и увеличит охват детей с ООП специальной психолого-педагогической поддержкой. </w:t>
      </w:r>
    </w:p>
    <w:bookmarkEnd w:id="421"/>
    <w:bookmarkStart w:name="z460" w:id="422"/>
    <w:p>
      <w:pPr>
        <w:spacing w:after="0"/>
        <w:ind w:left="0"/>
        <w:jc w:val="both"/>
      </w:pPr>
      <w:r>
        <w:rPr>
          <w:rFonts w:ascii="Times New Roman"/>
          <w:b w:val="false"/>
          <w:i w:val="false"/>
          <w:color w:val="000000"/>
          <w:sz w:val="28"/>
        </w:rPr>
        <w:t>
      Планируется создание целостной системы раннего выявления и коррекционной помощи детям с различными нарушениями здоровья, разработка и утверждение программы по раннему развитию детей для КППК и РЦ.</w:t>
      </w:r>
    </w:p>
    <w:bookmarkEnd w:id="422"/>
    <w:bookmarkStart w:name="z461" w:id="423"/>
    <w:p>
      <w:pPr>
        <w:spacing w:after="0"/>
        <w:ind w:left="0"/>
        <w:jc w:val="both"/>
      </w:pPr>
      <w:r>
        <w:rPr>
          <w:rFonts w:ascii="Times New Roman"/>
          <w:b w:val="false"/>
          <w:i w:val="false"/>
          <w:color w:val="000000"/>
          <w:sz w:val="28"/>
        </w:rPr>
        <w:t xml:space="preserve">
      Будет прорабатываться система образовательного маршрута лиц (детей) с ограниченными возможностями по принципу "от колыбели до профессии". </w:t>
      </w:r>
    </w:p>
    <w:bookmarkEnd w:id="423"/>
    <w:bookmarkStart w:name="z462" w:id="424"/>
    <w:p>
      <w:pPr>
        <w:spacing w:after="0"/>
        <w:ind w:left="0"/>
        <w:jc w:val="both"/>
      </w:pPr>
      <w:r>
        <w:rPr>
          <w:rFonts w:ascii="Times New Roman"/>
          <w:b w:val="false"/>
          <w:i w:val="false"/>
          <w:color w:val="000000"/>
          <w:sz w:val="28"/>
        </w:rPr>
        <w:t>
      Система образовательного маршрута ребенка с ООП предусматривает сопровождение ребенка с рождения до получения профессии и его трудоустройства. Данный подход позволит сохранить преемственность уровней образования и дальнейшего гарантированного трудоустройства лиц (детей) с ООП.</w:t>
      </w:r>
    </w:p>
    <w:bookmarkEnd w:id="424"/>
    <w:bookmarkStart w:name="z463" w:id="425"/>
    <w:p>
      <w:pPr>
        <w:spacing w:after="0"/>
        <w:ind w:left="0"/>
        <w:jc w:val="both"/>
      </w:pPr>
      <w:r>
        <w:rPr>
          <w:rFonts w:ascii="Times New Roman"/>
          <w:b w:val="false"/>
          <w:i w:val="false"/>
          <w:color w:val="000000"/>
          <w:sz w:val="28"/>
        </w:rPr>
        <w:t>
      Одним из основных принципов государственной политики в сфере образования является обеспечение непрерывности процесса образования, обеспечивающего преемственность его уровней. С целью соблюдения данного принципа будут разработаны модель непрерывной системы инклюзивного образования (детский сад, школа, колледж, вуз), программы ранней профориентации, предпрофессиональной и профессиональной подготовки обучающихся с ООП.</w:t>
      </w:r>
    </w:p>
    <w:bookmarkEnd w:id="425"/>
    <w:bookmarkStart w:name="z464" w:id="426"/>
    <w:p>
      <w:pPr>
        <w:spacing w:after="0"/>
        <w:ind w:left="0"/>
        <w:jc w:val="both"/>
      </w:pPr>
      <w:r>
        <w:rPr>
          <w:rFonts w:ascii="Times New Roman"/>
          <w:b w:val="false"/>
          <w:i w:val="false"/>
          <w:color w:val="000000"/>
          <w:sz w:val="28"/>
        </w:rPr>
        <w:t>
      Координирующим центром научно-методологического сопровождения организаций образования всех уровней по вопросам инклюзивного образования станут Национальная академия образования имени Ы. Алтынсарина, а по вопросам специального образования – Национальный научно-практический центр развития специального и инклюзивного образования.</w:t>
      </w:r>
    </w:p>
    <w:bookmarkEnd w:id="426"/>
    <w:bookmarkStart w:name="z465" w:id="427"/>
    <w:p>
      <w:pPr>
        <w:spacing w:after="0"/>
        <w:ind w:left="0"/>
        <w:jc w:val="left"/>
      </w:pPr>
      <w:r>
        <w:rPr>
          <w:rFonts w:ascii="Times New Roman"/>
          <w:b/>
          <w:i w:val="false"/>
          <w:color w:val="000000"/>
        </w:rPr>
        <w:t xml:space="preserve"> Параграф 3. Развитие инфраструктуры и модернизация школ</w:t>
      </w:r>
    </w:p>
    <w:bookmarkEnd w:id="427"/>
    <w:p>
      <w:pPr>
        <w:spacing w:after="0"/>
        <w:ind w:left="0"/>
        <w:jc w:val="both"/>
      </w:pPr>
      <w:r>
        <w:rPr>
          <w:rFonts w:ascii="Times New Roman"/>
          <w:b w:val="false"/>
          <w:i w:val="false"/>
          <w:color w:val="ff0000"/>
          <w:sz w:val="28"/>
        </w:rPr>
        <w:t xml:space="preserve">
      Сноска. Параграф 3 с изменениями, внесенными постановлением Правительства РК от 13.06.2024 </w:t>
      </w:r>
      <w:r>
        <w:rPr>
          <w:rFonts w:ascii="Times New Roman"/>
          <w:b w:val="false"/>
          <w:i w:val="false"/>
          <w:color w:val="ff0000"/>
          <w:sz w:val="28"/>
        </w:rPr>
        <w:t>№ 465</w:t>
      </w:r>
      <w:r>
        <w:rPr>
          <w:rFonts w:ascii="Times New Roman"/>
          <w:b w:val="false"/>
          <w:i w:val="false"/>
          <w:color w:val="ff0000"/>
          <w:sz w:val="28"/>
        </w:rPr>
        <w:t>.</w:t>
      </w:r>
    </w:p>
    <w:bookmarkStart w:name="z466" w:id="428"/>
    <w:p>
      <w:pPr>
        <w:spacing w:after="0"/>
        <w:ind w:left="0"/>
        <w:jc w:val="both"/>
      </w:pPr>
      <w:r>
        <w:rPr>
          <w:rFonts w:ascii="Times New Roman"/>
          <w:b w:val="false"/>
          <w:i w:val="false"/>
          <w:color w:val="000000"/>
          <w:sz w:val="28"/>
        </w:rPr>
        <w:t>
      В целях решения проблем трехсменного обучения, аварийных школ и дефицита ученических мест к 2030 году планируется ввод 1,5 млн новых ученических мест.</w:t>
      </w:r>
    </w:p>
    <w:bookmarkEnd w:id="428"/>
    <w:bookmarkStart w:name="z467" w:id="429"/>
    <w:p>
      <w:pPr>
        <w:spacing w:after="0"/>
        <w:ind w:left="0"/>
        <w:jc w:val="both"/>
      </w:pPr>
      <w:r>
        <w:rPr>
          <w:rFonts w:ascii="Times New Roman"/>
          <w:b w:val="false"/>
          <w:i w:val="false"/>
          <w:color w:val="000000"/>
          <w:sz w:val="28"/>
        </w:rPr>
        <w:t>
      В рамках национального проекта "Комфортная школа" в период с 2023 по 2025 годы будут построены 369 новых школ на 740000 ученических мест (в две смены: 2024 год – 461 тыс. мест, 2025 год – 279 тыс. мест).</w:t>
      </w:r>
    </w:p>
    <w:bookmarkEnd w:id="429"/>
    <w:bookmarkStart w:name="z468" w:id="430"/>
    <w:p>
      <w:pPr>
        <w:spacing w:after="0"/>
        <w:ind w:left="0"/>
        <w:jc w:val="both"/>
      </w:pPr>
      <w:r>
        <w:rPr>
          <w:rFonts w:ascii="Times New Roman"/>
          <w:b w:val="false"/>
          <w:i w:val="false"/>
          <w:color w:val="000000"/>
          <w:sz w:val="28"/>
        </w:rPr>
        <w:t xml:space="preserve">
      При этом планируется обеспечить применение единых стандартов строительства школ с полным набором учебного оборудования и мебели, c современным эстетически привлекательным внешним видом школьного пространства, с обеспечением режима безопасности школьников и педагогов, также соответствие площадей и количества кабинетов согласно ГОСО. Также предусмотрено строительство "под ключ" по особому порядку (сокращение сроков строительства, недопущение удорожания). </w:t>
      </w:r>
    </w:p>
    <w:bookmarkEnd w:id="430"/>
    <w:bookmarkStart w:name="z469" w:id="431"/>
    <w:p>
      <w:pPr>
        <w:spacing w:after="0"/>
        <w:ind w:left="0"/>
        <w:jc w:val="both"/>
      </w:pPr>
      <w:r>
        <w:rPr>
          <w:rFonts w:ascii="Times New Roman"/>
          <w:b w:val="false"/>
          <w:i w:val="false"/>
          <w:color w:val="000000"/>
          <w:sz w:val="28"/>
        </w:rPr>
        <w:t xml:space="preserve">
      Школы будут иметь отдельные блоки для начальных классов, для основной и средней школы с размещением столовых, спортивных залов. Предусматривается установление индивидуальных шкафчиков для обучающихся, мобильных парт-трансформеров на каждого ученика. Все помещения школы, мебель будут организованы и оборудованы согласно требованиям эргономики, отвечающим учебным, материальным и духовным потребностям обучающихся и педагогов для комфортной, безопасной и эффективной организации процесса обучения. </w:t>
      </w:r>
    </w:p>
    <w:bookmarkEnd w:id="431"/>
    <w:bookmarkStart w:name="z470" w:id="432"/>
    <w:p>
      <w:pPr>
        <w:spacing w:after="0"/>
        <w:ind w:left="0"/>
        <w:jc w:val="both"/>
      </w:pPr>
      <w:r>
        <w:rPr>
          <w:rFonts w:ascii="Times New Roman"/>
          <w:b w:val="false"/>
          <w:i w:val="false"/>
          <w:color w:val="000000"/>
          <w:sz w:val="28"/>
        </w:rPr>
        <w:t>
      Кроме того, в рамках реализации других механизмов (трансфертов общего характера, бюджетного инвестиционного проекта, ГЧП, за счет средств Фонда поддержки инфраструктуры образования, государственного заказа в частных школах) в 2023 – 2025 годах планируется ввод более 660 тыс. новых ученических мест.</w:t>
      </w:r>
    </w:p>
    <w:bookmarkEnd w:id="432"/>
    <w:bookmarkStart w:name="z471" w:id="433"/>
    <w:p>
      <w:pPr>
        <w:spacing w:after="0"/>
        <w:ind w:left="0"/>
        <w:jc w:val="both"/>
      </w:pPr>
      <w:r>
        <w:rPr>
          <w:rFonts w:ascii="Times New Roman"/>
          <w:b w:val="false"/>
          <w:i w:val="false"/>
          <w:color w:val="000000"/>
          <w:sz w:val="28"/>
        </w:rPr>
        <w:t>
      Будут разработаны правила определения частного партнера и заключения договора государственного частного партнерства в области образования.</w:t>
      </w:r>
    </w:p>
    <w:bookmarkEnd w:id="433"/>
    <w:bookmarkStart w:name="z472" w:id="434"/>
    <w:p>
      <w:pPr>
        <w:spacing w:after="0"/>
        <w:ind w:left="0"/>
        <w:jc w:val="both"/>
      </w:pPr>
      <w:r>
        <w:rPr>
          <w:rFonts w:ascii="Times New Roman"/>
          <w:b w:val="false"/>
          <w:i w:val="false"/>
          <w:color w:val="000000"/>
          <w:sz w:val="28"/>
        </w:rPr>
        <w:t xml:space="preserve">
      Кроме того, в 2026 – 2029 годах планируется ввод ежегодно более 160 тыс. новых ученических мест. </w:t>
      </w:r>
    </w:p>
    <w:bookmarkEnd w:id="434"/>
    <w:bookmarkStart w:name="z473" w:id="435"/>
    <w:p>
      <w:pPr>
        <w:spacing w:after="0"/>
        <w:ind w:left="0"/>
        <w:jc w:val="both"/>
      </w:pPr>
      <w:r>
        <w:rPr>
          <w:rFonts w:ascii="Times New Roman"/>
          <w:b w:val="false"/>
          <w:i w:val="false"/>
          <w:color w:val="000000"/>
          <w:sz w:val="28"/>
        </w:rPr>
        <w:t>
      В период с 2023 по 2025 годы предусмотрена модернизация 3000 школ по 6 направлениям (ежегодно по 1000 школ). До конца 2023 года в рамках модернизации 1000 школ планируется проведение капитального ремонта в 111 школах, текущего ремонта в 507 школах, приобретение 793 предметных кабинетов для 559 школ, обновление мебели в 541 школе, модернизация 282 школьных столовых и 639 школьных библиотек, а также улучшение условий безопасности в 505 школах.</w:t>
      </w:r>
    </w:p>
    <w:bookmarkEnd w:id="435"/>
    <w:bookmarkStart w:name="z474" w:id="436"/>
    <w:p>
      <w:pPr>
        <w:spacing w:after="0"/>
        <w:ind w:left="0"/>
        <w:jc w:val="both"/>
      </w:pPr>
      <w:r>
        <w:rPr>
          <w:rFonts w:ascii="Times New Roman"/>
          <w:b w:val="false"/>
          <w:i w:val="false"/>
          <w:color w:val="000000"/>
          <w:sz w:val="28"/>
        </w:rPr>
        <w:t>
      В период с 2023 по 2029 годы предусмотрено открытие не менее 7000 современных школьных кабинетов робототехники, химии, биологии, физики, STEM.</w:t>
      </w:r>
    </w:p>
    <w:bookmarkEnd w:id="436"/>
    <w:bookmarkStart w:name="z475" w:id="437"/>
    <w:p>
      <w:pPr>
        <w:spacing w:after="0"/>
        <w:ind w:left="0"/>
        <w:jc w:val="both"/>
      </w:pPr>
      <w:r>
        <w:rPr>
          <w:rFonts w:ascii="Times New Roman"/>
          <w:b w:val="false"/>
          <w:i w:val="false"/>
          <w:color w:val="000000"/>
          <w:sz w:val="28"/>
        </w:rPr>
        <w:t xml:space="preserve">
      В период с 2023 года планируется ежегодное проведение капитального ремонта не менее 200 школ. </w:t>
      </w:r>
    </w:p>
    <w:bookmarkEnd w:id="437"/>
    <w:bookmarkStart w:name="z956" w:id="438"/>
    <w:p>
      <w:pPr>
        <w:spacing w:after="0"/>
        <w:ind w:left="0"/>
        <w:jc w:val="both"/>
      </w:pPr>
      <w:r>
        <w:rPr>
          <w:rFonts w:ascii="Times New Roman"/>
          <w:b w:val="false"/>
          <w:i w:val="false"/>
          <w:color w:val="000000"/>
          <w:sz w:val="28"/>
        </w:rPr>
        <w:t>
      Все школы будут обеспечены доступом к скоростному безопасному Интернету в соответствии с минимальными международными требованиями с использованием специального шлюза, с блокировкой потенциально опасного, "взрослого" контента. При этом Интернет должен быть доведен не только до населенного пункта, так называемая "последняя миля" должна быть проложена к школе, а в школе – развернута соответствующая локальная сеть. Школы будут обеспечены необходимым набором интерактивного оборудования в соответствии с особенностями организации образования и контингента учащихся.</w:t>
      </w:r>
    </w:p>
    <w:bookmarkEnd w:id="438"/>
    <w:bookmarkStart w:name="z476" w:id="439"/>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2-7)</w:t>
      </w:r>
      <w:r>
        <w:rPr>
          <w:rFonts w:ascii="Times New Roman"/>
          <w:b w:val="false"/>
          <w:i w:val="false"/>
          <w:color w:val="000000"/>
          <w:sz w:val="28"/>
        </w:rPr>
        <w:t xml:space="preserve"> статьи 5 Закона Республики Казахстан "Об образовании" разработаны Правила распределения, расходования, мониторинга и отчетности средств Фонда поддержки инфраструктуры образования (далее – Фонд).</w:t>
      </w:r>
    </w:p>
    <w:bookmarkEnd w:id="439"/>
    <w:bookmarkStart w:name="z477" w:id="440"/>
    <w:p>
      <w:pPr>
        <w:spacing w:after="0"/>
        <w:ind w:left="0"/>
        <w:jc w:val="both"/>
      </w:pPr>
      <w:r>
        <w:rPr>
          <w:rFonts w:ascii="Times New Roman"/>
          <w:b w:val="false"/>
          <w:i w:val="false"/>
          <w:color w:val="000000"/>
          <w:sz w:val="28"/>
        </w:rPr>
        <w:t>
      Распределение средств Фонда осуществляется согласно приоритетному перечню объектов среднего образования, строительство и (или) реконструкция (строительство пристройки) которых осуществляется за счет средств Фонда.</w:t>
      </w:r>
    </w:p>
    <w:bookmarkEnd w:id="440"/>
    <w:bookmarkStart w:name="z478" w:id="441"/>
    <w:p>
      <w:pPr>
        <w:spacing w:after="0"/>
        <w:ind w:left="0"/>
        <w:jc w:val="both"/>
      </w:pPr>
      <w:r>
        <w:rPr>
          <w:rFonts w:ascii="Times New Roman"/>
          <w:b w:val="false"/>
          <w:i w:val="false"/>
          <w:color w:val="000000"/>
          <w:sz w:val="28"/>
        </w:rPr>
        <w:t>
      Средства Фонда расходуются на строительство и (или) реконструкцию (строительство пристройки) объектов среднего образования, за исключением расходов, связанных с разработкой проектно-сметных документаций, прохождением необходимых экспертиз, выделением земельных участков; строительством инженерно-коммуникационной инфраструктуры к объектам среднего образования, удорожанием сметной стоимости строительства и (или) реконструкции объектов среднего образования (строительство пристройки), ранее профинансированных за счет Фонда.</w:t>
      </w:r>
    </w:p>
    <w:bookmarkEnd w:id="441"/>
    <w:bookmarkStart w:name="z479" w:id="442"/>
    <w:p>
      <w:pPr>
        <w:spacing w:after="0"/>
        <w:ind w:left="0"/>
        <w:jc w:val="both"/>
      </w:pPr>
      <w:r>
        <w:rPr>
          <w:rFonts w:ascii="Times New Roman"/>
          <w:b w:val="false"/>
          <w:i w:val="false"/>
          <w:color w:val="000000"/>
          <w:sz w:val="28"/>
        </w:rPr>
        <w:t xml:space="preserve">
      Уполномоченный орган будет ежемесячно проводить мониторинг поступлений средств в счет Фонда. </w:t>
      </w:r>
    </w:p>
    <w:bookmarkEnd w:id="442"/>
    <w:bookmarkStart w:name="z480" w:id="443"/>
    <w:p>
      <w:pPr>
        <w:spacing w:after="0"/>
        <w:ind w:left="0"/>
        <w:jc w:val="both"/>
      </w:pPr>
      <w:r>
        <w:rPr>
          <w:rFonts w:ascii="Times New Roman"/>
          <w:b w:val="false"/>
          <w:i w:val="false"/>
          <w:color w:val="000000"/>
          <w:sz w:val="28"/>
        </w:rPr>
        <w:t xml:space="preserve">
      В целях совершенствования норматива подушевого финансирования предусмотрено внесение изменений в Методику подушевого финансирования в части: </w:t>
      </w:r>
    </w:p>
    <w:bookmarkEnd w:id="443"/>
    <w:bookmarkStart w:name="z481" w:id="444"/>
    <w:p>
      <w:pPr>
        <w:spacing w:after="0"/>
        <w:ind w:left="0"/>
        <w:jc w:val="both"/>
      </w:pPr>
      <w:r>
        <w:rPr>
          <w:rFonts w:ascii="Times New Roman"/>
          <w:b w:val="false"/>
          <w:i w:val="false"/>
          <w:color w:val="000000"/>
          <w:sz w:val="28"/>
        </w:rPr>
        <w:t xml:space="preserve">
      - уточнения размера коэффициента mp с 2023 года в целях приведения в соответствие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пенсионном обеспечении в Республике Казахстан" на всех уровнях образования;</w:t>
      </w:r>
    </w:p>
    <w:bookmarkEnd w:id="444"/>
    <w:bookmarkStart w:name="z482" w:id="445"/>
    <w:p>
      <w:pPr>
        <w:spacing w:after="0"/>
        <w:ind w:left="0"/>
        <w:jc w:val="both"/>
      </w:pPr>
      <w:r>
        <w:rPr>
          <w:rFonts w:ascii="Times New Roman"/>
          <w:b w:val="false"/>
          <w:i w:val="false"/>
          <w:color w:val="000000"/>
          <w:sz w:val="28"/>
        </w:rPr>
        <w:t xml:space="preserve">
      - включения в норматив организаций среднего образования увеличения заработной платы гражданских служащих с 2022 года на 23 % согласно изменениям, предусмотренным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от 31 декабря 2015 года № 1193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w:t>
      </w:r>
    </w:p>
    <w:bookmarkEnd w:id="445"/>
    <w:bookmarkStart w:name="z483" w:id="446"/>
    <w:p>
      <w:pPr>
        <w:spacing w:after="0"/>
        <w:ind w:left="0"/>
        <w:jc w:val="both"/>
      </w:pPr>
      <w:r>
        <w:rPr>
          <w:rFonts w:ascii="Times New Roman"/>
          <w:b w:val="false"/>
          <w:i w:val="false"/>
          <w:color w:val="000000"/>
          <w:sz w:val="28"/>
        </w:rPr>
        <w:t>
      - пересмотра коэффициентов доплат за проживание в зоне экологического бедствия в разрезе зон экологического бедствия, предусмотренных Законом Республики Казахстан "О социальной защите граждан, пострадавших вследствие экологического бедствия в Приаралье";</w:t>
      </w:r>
    </w:p>
    <w:bookmarkEnd w:id="446"/>
    <w:bookmarkStart w:name="z484" w:id="447"/>
    <w:p>
      <w:pPr>
        <w:spacing w:after="0"/>
        <w:ind w:left="0"/>
        <w:jc w:val="both"/>
      </w:pPr>
      <w:r>
        <w:rPr>
          <w:rFonts w:ascii="Times New Roman"/>
          <w:b w:val="false"/>
          <w:i w:val="false"/>
          <w:color w:val="000000"/>
          <w:sz w:val="28"/>
        </w:rPr>
        <w:t>
      - включения нормы расходов на приобретение и доставку учебников и средств, выделяемых на оказание финансовой материальной помощи определенным категориям обучающихся в организациях среднего образования.</w:t>
      </w:r>
    </w:p>
    <w:bookmarkEnd w:id="447"/>
    <w:bookmarkStart w:name="z485" w:id="448"/>
    <w:p>
      <w:pPr>
        <w:spacing w:after="0"/>
        <w:ind w:left="0"/>
        <w:jc w:val="both"/>
      </w:pPr>
      <w:r>
        <w:rPr>
          <w:rFonts w:ascii="Times New Roman"/>
          <w:b w:val="false"/>
          <w:i w:val="false"/>
          <w:color w:val="000000"/>
          <w:sz w:val="28"/>
        </w:rPr>
        <w:t>
      - исключения корректирующих коэффициентов при расчете объема финансирования для организаций среднего образования в организационно-правовой форме "Государственные предприятия на праве хозяйственного ведения" (согласно Закону Республики Казахстан "О государственном имуществе" государственное предприятие на праве хозяйственного ведения является коммерческой организацией).</w:t>
      </w:r>
    </w:p>
    <w:bookmarkEnd w:id="448"/>
    <w:bookmarkStart w:name="z486" w:id="449"/>
    <w:p>
      <w:pPr>
        <w:spacing w:after="0"/>
        <w:ind w:left="0"/>
        <w:jc w:val="both"/>
      </w:pPr>
      <w:r>
        <w:rPr>
          <w:rFonts w:ascii="Times New Roman"/>
          <w:b w:val="false"/>
          <w:i w:val="false"/>
          <w:color w:val="000000"/>
          <w:sz w:val="28"/>
        </w:rPr>
        <w:t xml:space="preserve">
      Данные изменения предусматривают улучшение условий финансирования для всех организаций среднего образования, в том числе и частных. </w:t>
      </w:r>
    </w:p>
    <w:bookmarkEnd w:id="449"/>
    <w:bookmarkStart w:name="z487" w:id="450"/>
    <w:p>
      <w:pPr>
        <w:spacing w:after="0"/>
        <w:ind w:left="0"/>
        <w:jc w:val="both"/>
      </w:pPr>
      <w:r>
        <w:rPr>
          <w:rFonts w:ascii="Times New Roman"/>
          <w:b w:val="false"/>
          <w:i w:val="false"/>
          <w:color w:val="000000"/>
          <w:sz w:val="28"/>
        </w:rPr>
        <w:t xml:space="preserve">
      Вместе с тем, Министерством введены дополнительные требования к поставщикам образовательных услуг посредством заключения договора присоединения по размещению государственного заказа о необходимости обеспечения оплаты труда педагогов, являющихся работниками Поставщика, не ниже предусмотренных системой оплаты труда гражданских служащих, работников организаций, содержащихся за счет средств государственного бюджета, работников казенных предприятий, утвержденной </w:t>
      </w:r>
      <w:r>
        <w:rPr>
          <w:rFonts w:ascii="Times New Roman"/>
          <w:b w:val="false"/>
          <w:i w:val="false"/>
          <w:color w:val="000000"/>
          <w:sz w:val="28"/>
        </w:rPr>
        <w:t>Правительством</w:t>
      </w:r>
      <w:r>
        <w:rPr>
          <w:rFonts w:ascii="Times New Roman"/>
          <w:b w:val="false"/>
          <w:i w:val="false"/>
          <w:color w:val="000000"/>
          <w:sz w:val="28"/>
        </w:rPr>
        <w:t xml:space="preserve"> от 31 декабря 2015 года № 1193.</w:t>
      </w:r>
    </w:p>
    <w:bookmarkEnd w:id="450"/>
    <w:bookmarkStart w:name="z488" w:id="451"/>
    <w:p>
      <w:pPr>
        <w:spacing w:after="0"/>
        <w:ind w:left="0"/>
        <w:jc w:val="both"/>
      </w:pPr>
      <w:r>
        <w:rPr>
          <w:rFonts w:ascii="Times New Roman"/>
          <w:b w:val="false"/>
          <w:i w:val="false"/>
          <w:color w:val="000000"/>
          <w:sz w:val="28"/>
        </w:rPr>
        <w:t xml:space="preserve">
      Кроме того, в целях повышения стимулирования поставщиков образовательных услуг к привлечению квалифицированных педагогических кадров, Министерством планируется ввод ранжирования школ по квалификационным категориям педагогического персонала, то есть осуществить градацию школ по уровням: низкий, средний, высокий. Соответственно, объем подушевого финансирования будет различаться в зависимости от квалификационного уровня педагогического состава школы, а также прорабатываются вопросы по обеспечению дополнительного контроля по качеству образования. </w:t>
      </w:r>
    </w:p>
    <w:bookmarkEnd w:id="451"/>
    <w:bookmarkStart w:name="z489" w:id="452"/>
    <w:p>
      <w:pPr>
        <w:spacing w:after="0"/>
        <w:ind w:left="0"/>
        <w:jc w:val="both"/>
      </w:pPr>
      <w:r>
        <w:rPr>
          <w:rFonts w:ascii="Times New Roman"/>
          <w:b w:val="false"/>
          <w:i w:val="false"/>
          <w:color w:val="000000"/>
          <w:sz w:val="28"/>
        </w:rPr>
        <w:t>
      Министерство не прекращает работу по совершенствованию норматива и предпринимает меры по согласованию различных подходов и предложений с заинтересованными государственными органами, с учетом возможностей государственного бюджета.</w:t>
      </w:r>
    </w:p>
    <w:bookmarkEnd w:id="452"/>
    <w:bookmarkStart w:name="z490" w:id="453"/>
    <w:p>
      <w:pPr>
        <w:spacing w:after="0"/>
        <w:ind w:left="0"/>
        <w:jc w:val="left"/>
      </w:pPr>
      <w:r>
        <w:rPr>
          <w:rFonts w:ascii="Times New Roman"/>
          <w:b/>
          <w:i w:val="false"/>
          <w:color w:val="000000"/>
        </w:rPr>
        <w:t xml:space="preserve"> Направление 3. Техническое и профессиональное образование – ключевое звено подготовки рабочих кадров</w:t>
      </w:r>
    </w:p>
    <w:bookmarkEnd w:id="453"/>
    <w:p>
      <w:pPr>
        <w:spacing w:after="0"/>
        <w:ind w:left="0"/>
        <w:jc w:val="both"/>
      </w:pPr>
      <w:r>
        <w:rPr>
          <w:rFonts w:ascii="Times New Roman"/>
          <w:b w:val="false"/>
          <w:i w:val="false"/>
          <w:color w:val="ff0000"/>
          <w:sz w:val="28"/>
        </w:rPr>
        <w:t xml:space="preserve">
      Сноска. Заголовок направления 3 – в редакции постановления Правительства РК от 13.06.2024 </w:t>
      </w:r>
      <w:r>
        <w:rPr>
          <w:rFonts w:ascii="Times New Roman"/>
          <w:b w:val="false"/>
          <w:i w:val="false"/>
          <w:color w:val="ff0000"/>
          <w:sz w:val="28"/>
        </w:rPr>
        <w:t>№ 465</w:t>
      </w:r>
      <w:r>
        <w:rPr>
          <w:rFonts w:ascii="Times New Roman"/>
          <w:b w:val="false"/>
          <w:i w:val="false"/>
          <w:color w:val="ff0000"/>
          <w:sz w:val="28"/>
        </w:rPr>
        <w:t>.</w:t>
      </w:r>
    </w:p>
    <w:bookmarkStart w:name="z491" w:id="454"/>
    <w:p>
      <w:pPr>
        <w:spacing w:after="0"/>
        <w:ind w:left="0"/>
        <w:jc w:val="left"/>
      </w:pPr>
      <w:r>
        <w:rPr>
          <w:rFonts w:ascii="Times New Roman"/>
          <w:b/>
          <w:i w:val="false"/>
          <w:color w:val="000000"/>
        </w:rPr>
        <w:t xml:space="preserve"> Параграф 1. Обеспечение качественного и безбарьерного доступа технического и профессионального образования </w:t>
      </w:r>
    </w:p>
    <w:bookmarkEnd w:id="454"/>
    <w:bookmarkStart w:name="z492" w:id="455"/>
    <w:p>
      <w:pPr>
        <w:spacing w:after="0"/>
        <w:ind w:left="0"/>
        <w:jc w:val="both"/>
      </w:pPr>
      <w:r>
        <w:rPr>
          <w:rFonts w:ascii="Times New Roman"/>
          <w:b w:val="false"/>
          <w:i w:val="false"/>
          <w:color w:val="000000"/>
          <w:sz w:val="28"/>
        </w:rPr>
        <w:t>
      Подготовка специалистов будет осуществляться в соответствии с прогнозными потребностями рынка труда. При этом организации ТиПО должны стать центральным хабом для профессиональной самореализации молодежи с предоставлением всех образовательных услуг с гибкой формой обучения, в том числе краткосрочного обучения.</w:t>
      </w:r>
    </w:p>
    <w:bookmarkEnd w:id="455"/>
    <w:bookmarkStart w:name="z493" w:id="456"/>
    <w:p>
      <w:pPr>
        <w:spacing w:after="0"/>
        <w:ind w:left="0"/>
        <w:jc w:val="both"/>
      </w:pPr>
      <w:r>
        <w:rPr>
          <w:rFonts w:ascii="Times New Roman"/>
          <w:b w:val="false"/>
          <w:i w:val="false"/>
          <w:color w:val="000000"/>
          <w:sz w:val="28"/>
        </w:rPr>
        <w:t>
      Для обеспечения качественного и безбарьерного доступа к ТиПО продолжится работа по полному охвату желающих выпускников 9-х классов бесплатным обучением в организациях ТиПО по востребованным специальностям через увеличение объема государственного заказа на подготовку кадров с ТиПО до 150 тыс. мест к 2026 году. Также будет увеличена целевая подготовка кадров по заявкам предприятий с обязательством трудоустройства (ежегодно более 10 тыс. абитуриентов), получением нескольких квалификаций в рамках одной образовательной программы. Помимо получения первой рабочей профессии будет рассмотрен вопрос необходимости бесплатного получения второй профессии, востребованной на рынке труда.</w:t>
      </w:r>
    </w:p>
    <w:bookmarkEnd w:id="456"/>
    <w:bookmarkStart w:name="z957" w:id="457"/>
    <w:p>
      <w:pPr>
        <w:spacing w:after="0"/>
        <w:ind w:left="0"/>
        <w:jc w:val="both"/>
      </w:pPr>
      <w:r>
        <w:rPr>
          <w:rFonts w:ascii="Times New Roman"/>
          <w:b w:val="false"/>
          <w:i w:val="false"/>
          <w:color w:val="000000"/>
          <w:sz w:val="28"/>
        </w:rPr>
        <w:t>
      С целью повышения качества подготовки кадров будет проработан вопрос увеличения норматива подушевого финансирования ТиПО в два раза. Для поддержания сельских территорий, формирования кадрового потенциала в аулах и поддержки сельской молодежи будет налажена работа мобильных учебных центров ("обучение на колесах"). Работа центра предназначена для краткосрочной курсовой подготовки лиц, проживающих в сельских районах. Кроме того, эти центры будут обучать учащихся 10–11 классов общеобразовательных школ в населенных пунктах, не имеющих колледжей.</w:t>
      </w:r>
    </w:p>
    <w:bookmarkEnd w:id="457"/>
    <w:bookmarkStart w:name="z494" w:id="458"/>
    <w:p>
      <w:pPr>
        <w:spacing w:after="0"/>
        <w:ind w:left="0"/>
        <w:jc w:val="both"/>
      </w:pPr>
      <w:r>
        <w:rPr>
          <w:rFonts w:ascii="Times New Roman"/>
          <w:b w:val="false"/>
          <w:i w:val="false"/>
          <w:color w:val="000000"/>
          <w:sz w:val="28"/>
        </w:rPr>
        <w:t>
      Обучающимся 10-11-х классов параллельно с основной учебой предоставится возможность получения рабочей квалификации на базе колледжей. Для привлечения молодежи в систему ТиПО усилится профориентационная работа среди обучающихся школ через проведение профессиональной диагностики, профессиональных проб и ознакомление с профессиограммами, в том числе на основе Атласа новых профессий Казахстана.</w:t>
      </w:r>
    </w:p>
    <w:bookmarkEnd w:id="458"/>
    <w:bookmarkStart w:name="z495" w:id="459"/>
    <w:p>
      <w:pPr>
        <w:spacing w:after="0"/>
        <w:ind w:left="0"/>
        <w:jc w:val="both"/>
      </w:pPr>
      <w:r>
        <w:rPr>
          <w:rFonts w:ascii="Times New Roman"/>
          <w:b w:val="false"/>
          <w:i w:val="false"/>
          <w:color w:val="000000"/>
          <w:sz w:val="28"/>
        </w:rPr>
        <w:t>
      Продолжится работа по социальной поддержке студентов Для этого увеличится размер стипендии студентов в 2 раза. Студенты будут обеспечены местами в общежитиях, в том числе за счет ввода новых мест.</w:t>
      </w:r>
    </w:p>
    <w:bookmarkEnd w:id="459"/>
    <w:bookmarkStart w:name="z496" w:id="460"/>
    <w:p>
      <w:pPr>
        <w:spacing w:after="0"/>
        <w:ind w:left="0"/>
        <w:jc w:val="both"/>
      </w:pPr>
      <w:r>
        <w:rPr>
          <w:rFonts w:ascii="Times New Roman"/>
          <w:b w:val="false"/>
          <w:i w:val="false"/>
          <w:color w:val="000000"/>
          <w:sz w:val="28"/>
        </w:rPr>
        <w:t>
      В целях развития личности обучающегося, расширения возможности его дальнейшего трудоустройства планируется внедрение академической мобильности обучающихся в колледжах внутри страны. Будут приняты меры по развитию сетевой формы подготовки кадров. Сетевая форма подготовки кадров будет осуществляться на основании договора о сетевом взаимодействии между отраслевыми ассоциациями работодателей, предприятиями и организациями ТиПО в части проведения теоретической подготовки, производственной практики и (или) учебной практики, лабораторных, практических занятий.</w:t>
      </w:r>
    </w:p>
    <w:bookmarkEnd w:id="460"/>
    <w:bookmarkStart w:name="z497" w:id="461"/>
    <w:p>
      <w:pPr>
        <w:spacing w:after="0"/>
        <w:ind w:left="0"/>
        <w:jc w:val="both"/>
      </w:pPr>
      <w:r>
        <w:rPr>
          <w:rFonts w:ascii="Times New Roman"/>
          <w:b w:val="false"/>
          <w:i w:val="false"/>
          <w:color w:val="000000"/>
          <w:sz w:val="28"/>
        </w:rPr>
        <w:t>
      Продолжится подготовка на базе организаций высшего профессионального образования преподавателей специальных дисциплин и мастеров производственного обучения, в том числе из числа выпускников организаций ТиПО.</w:t>
      </w:r>
    </w:p>
    <w:bookmarkEnd w:id="461"/>
    <w:bookmarkStart w:name="z498" w:id="462"/>
    <w:p>
      <w:pPr>
        <w:spacing w:after="0"/>
        <w:ind w:left="0"/>
        <w:jc w:val="both"/>
      </w:pPr>
      <w:r>
        <w:rPr>
          <w:rFonts w:ascii="Times New Roman"/>
          <w:b w:val="false"/>
          <w:i w:val="false"/>
          <w:color w:val="000000"/>
          <w:sz w:val="28"/>
        </w:rPr>
        <w:t xml:space="preserve">
      Для улучшения качества системы оценки знаний студентов будет внедрена академическая честность в организациях ТиПО. </w:t>
      </w:r>
    </w:p>
    <w:bookmarkEnd w:id="462"/>
    <w:bookmarkStart w:name="z958" w:id="463"/>
    <w:p>
      <w:pPr>
        <w:spacing w:after="0"/>
        <w:ind w:left="0"/>
        <w:jc w:val="both"/>
      </w:pPr>
      <w:r>
        <w:rPr>
          <w:rFonts w:ascii="Times New Roman"/>
          <w:b w:val="false"/>
          <w:i w:val="false"/>
          <w:color w:val="000000"/>
          <w:sz w:val="28"/>
        </w:rPr>
        <w:t>
      Планируется разработка механизмов, позволяющих обучающимся с ООП приобрести профессии, востребованные на современном рынке труда, с учетом индивидуальных возможностей и особых потребностей. Продолжится работа по обеспечению равных условий и безбарьерного доступа для лиц с ООП.</w:t>
      </w:r>
    </w:p>
    <w:bookmarkEnd w:id="463"/>
    <w:bookmarkStart w:name="z959" w:id="464"/>
    <w:p>
      <w:pPr>
        <w:spacing w:after="0"/>
        <w:ind w:left="0"/>
        <w:jc w:val="both"/>
      </w:pPr>
      <w:r>
        <w:rPr>
          <w:rFonts w:ascii="Times New Roman"/>
          <w:b w:val="false"/>
          <w:i w:val="false"/>
          <w:color w:val="000000"/>
          <w:sz w:val="28"/>
        </w:rPr>
        <w:t>
      К 2025 году планируется создать условия для инклюзивного образования во всех государственных организациях ТиПО.</w:t>
      </w:r>
    </w:p>
    <w:bookmarkEnd w:id="464"/>
    <w:bookmarkStart w:name="z500" w:id="465"/>
    <w:p>
      <w:pPr>
        <w:spacing w:after="0"/>
        <w:ind w:left="0"/>
        <w:jc w:val="both"/>
      </w:pPr>
      <w:r>
        <w:rPr>
          <w:rFonts w:ascii="Times New Roman"/>
          <w:b w:val="false"/>
          <w:i w:val="false"/>
          <w:color w:val="000000"/>
          <w:sz w:val="28"/>
        </w:rPr>
        <w:t>
      В рамках развития движения Abilympics, как инструмента профессиональной ориентации и развития инклюзивного образования, будет проведена совместная работа с НПП "Атамекен", работодателями для решения вопроса трудоустройства лиц с ООП.</w:t>
      </w:r>
    </w:p>
    <w:bookmarkEnd w:id="465"/>
    <w:bookmarkStart w:name="z501" w:id="466"/>
    <w:p>
      <w:pPr>
        <w:spacing w:after="0"/>
        <w:ind w:left="0"/>
        <w:jc w:val="both"/>
      </w:pPr>
      <w:r>
        <w:rPr>
          <w:rFonts w:ascii="Times New Roman"/>
          <w:b w:val="false"/>
          <w:i w:val="false"/>
          <w:color w:val="000000"/>
          <w:sz w:val="28"/>
        </w:rPr>
        <w:t xml:space="preserve">
      Будет продолжена работа по расширению взаимодействия с WorldSkills International, WorldSkills Europe. </w:t>
      </w:r>
    </w:p>
    <w:bookmarkEnd w:id="466"/>
    <w:bookmarkStart w:name="z502" w:id="467"/>
    <w:p>
      <w:pPr>
        <w:spacing w:after="0"/>
        <w:ind w:left="0"/>
        <w:jc w:val="both"/>
      </w:pPr>
      <w:r>
        <w:rPr>
          <w:rFonts w:ascii="Times New Roman"/>
          <w:b w:val="false"/>
          <w:i w:val="false"/>
          <w:color w:val="000000"/>
          <w:sz w:val="28"/>
        </w:rPr>
        <w:t>
      Для качественной подготовки национальной сборной страны к международным чемпионатам WorldSkills будут организованы тренировочные лагеря по принципу "подготовки спортсменов к олимпиаде" на базе спонсоров-партнеров и организаций ТиПО. Ежегодно будет расширяться перечень компетенций для проведения региональных и республиканского чемпионата WorldSkills.</w:t>
      </w:r>
    </w:p>
    <w:bookmarkEnd w:id="467"/>
    <w:bookmarkStart w:name="z503" w:id="468"/>
    <w:p>
      <w:pPr>
        <w:spacing w:after="0"/>
        <w:ind w:left="0"/>
        <w:jc w:val="both"/>
      </w:pPr>
      <w:r>
        <w:rPr>
          <w:rFonts w:ascii="Times New Roman"/>
          <w:b w:val="false"/>
          <w:i w:val="false"/>
          <w:color w:val="000000"/>
          <w:sz w:val="28"/>
        </w:rPr>
        <w:t>
      В результате принимаемых системных мер Казахстан планирует войти в ТОП-20 стран по итогам чемпионата мира WorldSkills-2025 в общекомандном зачете.</w:t>
      </w:r>
    </w:p>
    <w:bookmarkEnd w:id="468"/>
    <w:bookmarkStart w:name="z960" w:id="469"/>
    <w:p>
      <w:pPr>
        <w:spacing w:after="0"/>
        <w:ind w:left="0"/>
        <w:jc w:val="both"/>
      </w:pPr>
      <w:r>
        <w:rPr>
          <w:rFonts w:ascii="Times New Roman"/>
          <w:b w:val="false"/>
          <w:i w:val="false"/>
          <w:color w:val="000000"/>
          <w:sz w:val="28"/>
        </w:rPr>
        <w:t>
      Будет проработан вопрос мотивации победителей международных чемпионатов WorldSkills и подготовивших их преподавателей и мастеров, что позволит повысить престиж рабочих профессий и будет способствовать повышению привлекательности технического и профессионального образования.</w:t>
      </w:r>
    </w:p>
    <w:bookmarkEnd w:id="469"/>
    <w:bookmarkStart w:name="z504" w:id="470"/>
    <w:p>
      <w:pPr>
        <w:spacing w:after="0"/>
        <w:ind w:left="0"/>
        <w:jc w:val="both"/>
      </w:pPr>
      <w:r>
        <w:rPr>
          <w:rFonts w:ascii="Times New Roman"/>
          <w:b w:val="false"/>
          <w:i w:val="false"/>
          <w:color w:val="000000"/>
          <w:sz w:val="28"/>
        </w:rPr>
        <w:t xml:space="preserve">
      Будет сделан особый акцент на раскрытии творческого и предпринимательского потенциала обучающихся. </w:t>
      </w:r>
    </w:p>
    <w:bookmarkEnd w:id="470"/>
    <w:bookmarkStart w:name="z505" w:id="471"/>
    <w:p>
      <w:pPr>
        <w:spacing w:after="0"/>
        <w:ind w:left="0"/>
        <w:jc w:val="both"/>
      </w:pPr>
      <w:r>
        <w:rPr>
          <w:rFonts w:ascii="Times New Roman"/>
          <w:b w:val="false"/>
          <w:i w:val="false"/>
          <w:color w:val="000000"/>
          <w:sz w:val="28"/>
        </w:rPr>
        <w:t>
      Колледжи станут центрами притяжения молодежи, содействующими их социальному и личностному развитию, активизации инновационной и предпринимательской деятельности, раскрытию их творческого потенциала, развитию жизненно важных навыков (soft skills), принятию решений через деятельность комитетов по делам молодежи, студенческих парламентов, клубов по интересам, спортивных и иных кружков. Колледжи также будут консультировать и информировать молодых людей о государственных программах и проектах для молодежи, оказывать консультационную и юридическую помощь.</w:t>
      </w:r>
    </w:p>
    <w:bookmarkEnd w:id="471"/>
    <w:bookmarkStart w:name="z506" w:id="472"/>
    <w:p>
      <w:pPr>
        <w:spacing w:after="0"/>
        <w:ind w:left="0"/>
        <w:jc w:val="both"/>
      </w:pPr>
      <w:r>
        <w:rPr>
          <w:rFonts w:ascii="Times New Roman"/>
          <w:b w:val="false"/>
          <w:i w:val="false"/>
          <w:color w:val="000000"/>
          <w:sz w:val="28"/>
        </w:rPr>
        <w:t>
      В колледжах будут созданы студенческие центры "Бизнес-стартап" для поддержки предпринимательских навыков и открытия собственного дела. Данные студенческие центры будут работать совместно с социальными партнерами и предоставлять студентам возможность реализовать собственные бизнес-идеи и молодежные стартапы.</w:t>
      </w:r>
    </w:p>
    <w:bookmarkEnd w:id="472"/>
    <w:bookmarkStart w:name="z507" w:id="473"/>
    <w:p>
      <w:pPr>
        <w:spacing w:after="0"/>
        <w:ind w:left="0"/>
        <w:jc w:val="left"/>
      </w:pPr>
      <w:r>
        <w:rPr>
          <w:rFonts w:ascii="Times New Roman"/>
          <w:b/>
          <w:i w:val="false"/>
          <w:color w:val="000000"/>
        </w:rPr>
        <w:t xml:space="preserve"> Параграф 2. Модернизация содержания и повышение качества технического и профессионального образования</w:t>
      </w:r>
    </w:p>
    <w:bookmarkEnd w:id="473"/>
    <w:p>
      <w:pPr>
        <w:spacing w:after="0"/>
        <w:ind w:left="0"/>
        <w:jc w:val="both"/>
      </w:pPr>
      <w:r>
        <w:rPr>
          <w:rFonts w:ascii="Times New Roman"/>
          <w:b w:val="false"/>
          <w:i w:val="false"/>
          <w:color w:val="ff0000"/>
          <w:sz w:val="28"/>
        </w:rPr>
        <w:t xml:space="preserve">
      Сноска. Параграф 2 – в редакции постановления Правительства РК от 13.06.2024 </w:t>
      </w:r>
      <w:r>
        <w:rPr>
          <w:rFonts w:ascii="Times New Roman"/>
          <w:b w:val="false"/>
          <w:i w:val="false"/>
          <w:color w:val="ff0000"/>
          <w:sz w:val="28"/>
        </w:rPr>
        <w:t>№ 465</w:t>
      </w:r>
      <w:r>
        <w:rPr>
          <w:rFonts w:ascii="Times New Roman"/>
          <w:b w:val="false"/>
          <w:i w:val="false"/>
          <w:color w:val="ff0000"/>
          <w:sz w:val="28"/>
        </w:rPr>
        <w:t>.</w:t>
      </w:r>
    </w:p>
    <w:bookmarkStart w:name="z961" w:id="474"/>
    <w:p>
      <w:pPr>
        <w:spacing w:after="0"/>
        <w:ind w:left="0"/>
        <w:jc w:val="both"/>
      </w:pPr>
      <w:r>
        <w:rPr>
          <w:rFonts w:ascii="Times New Roman"/>
          <w:b w:val="false"/>
          <w:i w:val="false"/>
          <w:color w:val="000000"/>
          <w:sz w:val="28"/>
        </w:rPr>
        <w:t>
      Продолжится работа по методологической поддержке и сопровождению организаций ТиПО при внедрении стандартов WorldSkills в учебный процесс и разработке рабочих учебных программ, проведении профориентации, курсового обучения педагогов и демонстрационного экзамена по требованиям WorldSkills.</w:t>
      </w:r>
    </w:p>
    <w:bookmarkEnd w:id="474"/>
    <w:bookmarkStart w:name="z962" w:id="475"/>
    <w:p>
      <w:pPr>
        <w:spacing w:after="0"/>
        <w:ind w:left="0"/>
        <w:jc w:val="both"/>
      </w:pPr>
      <w:r>
        <w:rPr>
          <w:rFonts w:ascii="Times New Roman"/>
          <w:b w:val="false"/>
          <w:i w:val="false"/>
          <w:color w:val="000000"/>
          <w:sz w:val="28"/>
        </w:rPr>
        <w:t>
      Продолжится работа по расширению академической самостоятельности в определении содержания образования и сроков обучения совместно с работодателями. В целях формирования единой информационной среды учета и качества образовательных программ продолжится работа по ведению реестра образовательных программ и совершенствованию процесса их экспертизы. На основе реестра образовательных программ будет сформирован Национальный портфель образовательных программ ТиПО с последующей интеграцией с цифровой платформой Национальной системы квалификаций. Национальный портфель обеспечит непрерывность обучения в колледжах и вузах, станет основой для перезачета ранее освоенных результатов обучения. Информация будет полезна для работодателей и желающих получить профессию, особенно в вопросах опережающей подготовки кадров с учетом развития экономики.</w:t>
      </w:r>
    </w:p>
    <w:bookmarkEnd w:id="475"/>
    <w:bookmarkStart w:name="z963" w:id="476"/>
    <w:p>
      <w:pPr>
        <w:spacing w:after="0"/>
        <w:ind w:left="0"/>
        <w:jc w:val="both"/>
      </w:pPr>
      <w:r>
        <w:rPr>
          <w:rFonts w:ascii="Times New Roman"/>
          <w:b w:val="false"/>
          <w:i w:val="false"/>
          <w:color w:val="000000"/>
          <w:sz w:val="28"/>
        </w:rPr>
        <w:t xml:space="preserve">
      Продолжатся совершенствование и обновление образовательных программ, где будут предусмотрены модули, направленные на развитие предпринимательских навыков, ключевых гибких навыков (soft skills). </w:t>
      </w:r>
    </w:p>
    <w:bookmarkEnd w:id="476"/>
    <w:bookmarkStart w:name="z964" w:id="477"/>
    <w:p>
      <w:pPr>
        <w:spacing w:after="0"/>
        <w:ind w:left="0"/>
        <w:jc w:val="both"/>
      </w:pPr>
      <w:r>
        <w:rPr>
          <w:rFonts w:ascii="Times New Roman"/>
          <w:b w:val="false"/>
          <w:i w:val="false"/>
          <w:color w:val="000000"/>
          <w:sz w:val="28"/>
        </w:rPr>
        <w:t xml:space="preserve">
      В образовательные программы будут внедрены дополнительные микроквалификации и (или) minor-программы на основе добровольности и выборности, позволяющие обучающимся осваивать квалификации в смежных областях, достаточных для выполнения отдельной трудовой функции. В этой связи отраслевыми государственными органами будет пересмотрена структура профстандарта с учетом декомпозиции профессии до квалификаций, включая микроквалификации. Государственный образовательный заказ будет размещаться в колледжах, которые реализуют образовательные программы на основе профессиональных стандартов (при наличии). </w:t>
      </w:r>
    </w:p>
    <w:bookmarkEnd w:id="477"/>
    <w:bookmarkStart w:name="z965" w:id="478"/>
    <w:p>
      <w:pPr>
        <w:spacing w:after="0"/>
        <w:ind w:left="0"/>
        <w:jc w:val="both"/>
      </w:pPr>
      <w:r>
        <w:rPr>
          <w:rFonts w:ascii="Times New Roman"/>
          <w:b w:val="false"/>
          <w:i w:val="false"/>
          <w:color w:val="000000"/>
          <w:sz w:val="28"/>
        </w:rPr>
        <w:t xml:space="preserve">
      Продолжится работа по внедрению модульно-компетентностного подхода, позволяющего обучиться по востребованным навыкам в короткие сроки. Будут предоставляться возможности освоить один модуль по специальности либо получить микроквалификации в рамках краткосрочного профессионального обучения, пройти сертификацию и трудоустроиться. Подготовка кадров по краткосрочному профессиональному обучению будет осуществляться местными исполнительными органами. </w:t>
      </w:r>
    </w:p>
    <w:bookmarkEnd w:id="478"/>
    <w:bookmarkStart w:name="z966" w:id="479"/>
    <w:p>
      <w:pPr>
        <w:spacing w:after="0"/>
        <w:ind w:left="0"/>
        <w:jc w:val="both"/>
      </w:pPr>
      <w:r>
        <w:rPr>
          <w:rFonts w:ascii="Times New Roman"/>
          <w:b w:val="false"/>
          <w:i w:val="false"/>
          <w:color w:val="000000"/>
          <w:sz w:val="28"/>
        </w:rPr>
        <w:t>
      Программы прикладного бакалавриата высших колледжей будут согласованы с профильными вузами для обеспечения перезачета академических кредитов и сокращения срока получения степени бакалавра в вузах. При этом уполномоченными гоударственными органами совместно с местными исполнительными органами будут приняты меры по развитию уровня послесреднего образования на основе международного опыта третичного образования с принятием соответствующих НПА.</w:t>
      </w:r>
    </w:p>
    <w:bookmarkEnd w:id="479"/>
    <w:bookmarkStart w:name="z967" w:id="480"/>
    <w:p>
      <w:pPr>
        <w:spacing w:after="0"/>
        <w:ind w:left="0"/>
        <w:jc w:val="both"/>
      </w:pPr>
      <w:r>
        <w:rPr>
          <w:rFonts w:ascii="Times New Roman"/>
          <w:b w:val="false"/>
          <w:i w:val="false"/>
          <w:color w:val="000000"/>
          <w:sz w:val="28"/>
        </w:rPr>
        <w:t>
      Продолжится работа по совершенствованию кредитной системы обучения с учетом принципов европейской кредитной технологии.</w:t>
      </w:r>
    </w:p>
    <w:bookmarkEnd w:id="480"/>
    <w:bookmarkStart w:name="z968" w:id="481"/>
    <w:p>
      <w:pPr>
        <w:spacing w:after="0"/>
        <w:ind w:left="0"/>
        <w:jc w:val="both"/>
      </w:pPr>
      <w:r>
        <w:rPr>
          <w:rFonts w:ascii="Times New Roman"/>
          <w:b w:val="false"/>
          <w:i w:val="false"/>
          <w:color w:val="000000"/>
          <w:sz w:val="28"/>
        </w:rPr>
        <w:t>
      Продолжится актуализация классификатора специальностей и квалификаций ТиПО с учетом требований работодателей и Атласа новых профессий.</w:t>
      </w:r>
    </w:p>
    <w:bookmarkEnd w:id="481"/>
    <w:bookmarkStart w:name="z969" w:id="482"/>
    <w:p>
      <w:pPr>
        <w:spacing w:after="0"/>
        <w:ind w:left="0"/>
        <w:jc w:val="both"/>
      </w:pPr>
      <w:r>
        <w:rPr>
          <w:rFonts w:ascii="Times New Roman"/>
          <w:b w:val="false"/>
          <w:i w:val="false"/>
          <w:color w:val="000000"/>
          <w:sz w:val="28"/>
        </w:rPr>
        <w:t xml:space="preserve">
      В типовых учебных программах по общеобразовательным дисциплинам ТиПО будут решены задачи по формированию общей культуры личности, созданию основ функциональной грамотности обучающихся, адаптации молодежи к жизни в обществе. Обучающиеся организаций ТиПО будут участвовать в международных сопоставительных исследованиях PISA-2025, PISA-2029, направленных на определение уровня функциональной грамотности 15-летних обучающихся. </w:t>
      </w:r>
    </w:p>
    <w:bookmarkEnd w:id="482"/>
    <w:bookmarkStart w:name="z970" w:id="483"/>
    <w:p>
      <w:pPr>
        <w:spacing w:after="0"/>
        <w:ind w:left="0"/>
        <w:jc w:val="both"/>
      </w:pPr>
      <w:r>
        <w:rPr>
          <w:rFonts w:ascii="Times New Roman"/>
          <w:b w:val="false"/>
          <w:i w:val="false"/>
          <w:color w:val="000000"/>
          <w:sz w:val="28"/>
        </w:rPr>
        <w:t>
      При трудоустройстве выпускников, в первую очередь, решающее значение имеют навыки и уровень квалификации молодого специалиста. В качестве дополнительного документа к диплому об образовании будет выдаваться карта компетенций выпускника. Карта компетенций выпускника отображает уровень профессиональной подготовки и владения теми или иными компетенциями, требуемыми для выполнения трудовых функций по профессии.</w:t>
      </w:r>
    </w:p>
    <w:bookmarkEnd w:id="483"/>
    <w:bookmarkStart w:name="z971" w:id="484"/>
    <w:p>
      <w:pPr>
        <w:spacing w:after="0"/>
        <w:ind w:left="0"/>
        <w:jc w:val="both"/>
      </w:pPr>
      <w:r>
        <w:rPr>
          <w:rFonts w:ascii="Times New Roman"/>
          <w:b w:val="false"/>
          <w:i w:val="false"/>
          <w:color w:val="000000"/>
          <w:sz w:val="28"/>
        </w:rPr>
        <w:t>
      Для работодателей карта компетенций выпускника станет шаблоном, представляющим детальные критерии оценивания достижения результатов обучения, освоенных студентами в рамках профессиональных компетенций.</w:t>
      </w:r>
    </w:p>
    <w:bookmarkEnd w:id="484"/>
    <w:bookmarkStart w:name="z972" w:id="485"/>
    <w:p>
      <w:pPr>
        <w:spacing w:after="0"/>
        <w:ind w:left="0"/>
        <w:jc w:val="both"/>
      </w:pPr>
      <w:r>
        <w:rPr>
          <w:rFonts w:ascii="Times New Roman"/>
          <w:b w:val="false"/>
          <w:i w:val="false"/>
          <w:color w:val="000000"/>
          <w:sz w:val="28"/>
        </w:rPr>
        <w:t>
      Будут проведены инвентаризация колледжей и их профилизация. Это позволит сконцентрировать все академические и производственные мощности в отраслевых учебных заведениях.</w:t>
      </w:r>
    </w:p>
    <w:bookmarkEnd w:id="485"/>
    <w:bookmarkStart w:name="z973" w:id="486"/>
    <w:p>
      <w:pPr>
        <w:spacing w:after="0"/>
        <w:ind w:left="0"/>
        <w:jc w:val="both"/>
      </w:pPr>
      <w:r>
        <w:rPr>
          <w:rFonts w:ascii="Times New Roman"/>
          <w:b w:val="false"/>
          <w:i w:val="false"/>
          <w:color w:val="000000"/>
          <w:sz w:val="28"/>
        </w:rPr>
        <w:t>
      Планируется объединять малокомплектные сельские колледжи с ведущими колледжами, совместно с социальными партнерами создавать современные учебные хозяйства и мини-предприятия в аграрной сфере, также стимулировать государственные заказы в этой области и поддерживать партнерство между крупными предприятиями и колледжами.</w:t>
      </w:r>
    </w:p>
    <w:bookmarkEnd w:id="486"/>
    <w:bookmarkStart w:name="z974" w:id="487"/>
    <w:p>
      <w:pPr>
        <w:spacing w:after="0"/>
        <w:ind w:left="0"/>
        <w:jc w:val="both"/>
      </w:pPr>
      <w:r>
        <w:rPr>
          <w:rFonts w:ascii="Times New Roman"/>
          <w:b w:val="false"/>
          <w:i w:val="false"/>
          <w:color w:val="000000"/>
          <w:sz w:val="28"/>
        </w:rPr>
        <w:t>
      Будет продолжена работа по развитию отраслевых центров компетенций в колледжах как базы для формирования лучших практик на предприятиях региона и реализации профессиональных модулей опережающего обучения. Центры компетенций будут расширять доступ граждан к множеству квалификаций, переквалификации, неформальному обучению и развитию мягких навыков. Полученные компетенции будут подтверждаться центрами признания квалификаций. Те колледжи, которые обладают подобными центрами компетенций, смогут выполнять функции отраслевых центров повышения квалификации и переобучения действующих сотрудников предприятий. Этот подход соответствует принципу обучения в течение всей жизни.</w:t>
      </w:r>
    </w:p>
    <w:bookmarkEnd w:id="487"/>
    <w:bookmarkStart w:name="z508" w:id="488"/>
    <w:p>
      <w:pPr>
        <w:spacing w:after="0"/>
        <w:ind w:left="0"/>
        <w:jc w:val="left"/>
      </w:pPr>
      <w:r>
        <w:rPr>
          <w:rFonts w:ascii="Times New Roman"/>
          <w:b/>
          <w:i w:val="false"/>
          <w:color w:val="000000"/>
        </w:rPr>
        <w:t xml:space="preserve"> </w:t>
      </w:r>
      <w:r>
        <w:rPr>
          <w:rFonts w:ascii="Times New Roman"/>
          <w:b/>
          <w:i w:val="false"/>
          <w:color w:val="000000"/>
        </w:rPr>
        <w:t>Параграф 3. Обновление условий и вовлечение работодателей в техническое и профессиональное образование</w:t>
      </w:r>
    </w:p>
    <w:bookmarkEnd w:id="488"/>
    <w:bookmarkStart w:name="z518" w:id="489"/>
    <w:p>
      <w:pPr>
        <w:spacing w:after="0"/>
        <w:ind w:left="0"/>
        <w:jc w:val="both"/>
      </w:pPr>
      <w:r>
        <w:rPr>
          <w:rFonts w:ascii="Times New Roman"/>
          <w:b w:val="false"/>
          <w:i w:val="false"/>
          <w:color w:val="000000"/>
          <w:sz w:val="28"/>
        </w:rPr>
        <w:t>
      Будет продолжена работа по привлечению в организации ТиПО специалистов с производства. При этом школа наставников при НПП "Атамекен" продолжит обучение наставников с производства педагогическим навыкам.</w:t>
      </w:r>
    </w:p>
    <w:bookmarkEnd w:id="489"/>
    <w:bookmarkStart w:name="z519" w:id="490"/>
    <w:p>
      <w:pPr>
        <w:spacing w:after="0"/>
        <w:ind w:left="0"/>
        <w:jc w:val="both"/>
      </w:pPr>
      <w:r>
        <w:rPr>
          <w:rFonts w:ascii="Times New Roman"/>
          <w:b w:val="false"/>
          <w:i w:val="false"/>
          <w:color w:val="000000"/>
          <w:sz w:val="28"/>
        </w:rPr>
        <w:t>
      Кроме того, для обеспечения рынка труда квалифицированными кадрами будут организованы курсы повышения квалификации и обучение руководителей организаций ТиПО, в том числе в рамках международной стипендии "Болашак".</w:t>
      </w:r>
    </w:p>
    <w:bookmarkEnd w:id="490"/>
    <w:bookmarkStart w:name="z520" w:id="491"/>
    <w:p>
      <w:pPr>
        <w:spacing w:after="0"/>
        <w:ind w:left="0"/>
        <w:jc w:val="both"/>
      </w:pPr>
      <w:r>
        <w:rPr>
          <w:rFonts w:ascii="Times New Roman"/>
          <w:b w:val="false"/>
          <w:i w:val="false"/>
          <w:color w:val="000000"/>
          <w:sz w:val="28"/>
        </w:rPr>
        <w:t>
      Продолжится работа по укреплению взаимодействия с работодателями для дальнейшего расширения дуального обучения и развития шефства предприятий над организациями ТиПО.</w:t>
      </w:r>
    </w:p>
    <w:bookmarkEnd w:id="491"/>
    <w:bookmarkStart w:name="z521" w:id="492"/>
    <w:p>
      <w:pPr>
        <w:spacing w:after="0"/>
        <w:ind w:left="0"/>
        <w:jc w:val="both"/>
      </w:pPr>
      <w:r>
        <w:rPr>
          <w:rFonts w:ascii="Times New Roman"/>
          <w:b w:val="false"/>
          <w:i w:val="false"/>
          <w:color w:val="000000"/>
          <w:sz w:val="28"/>
        </w:rPr>
        <w:t>
      Также будут продолжены совместно с НПП "Атамекен" мероприятия по развитию школы наставничества в целях качественной организации профессиональной практики студентов в рамках дуального обучения (обучение педагогическим навыкам).</w:t>
      </w:r>
    </w:p>
    <w:bookmarkEnd w:id="492"/>
    <w:bookmarkStart w:name="z522" w:id="493"/>
    <w:p>
      <w:pPr>
        <w:spacing w:after="0"/>
        <w:ind w:left="0"/>
        <w:jc w:val="both"/>
      </w:pPr>
      <w:r>
        <w:rPr>
          <w:rFonts w:ascii="Times New Roman"/>
          <w:b w:val="false"/>
          <w:i w:val="false"/>
          <w:color w:val="000000"/>
          <w:sz w:val="28"/>
        </w:rPr>
        <w:t>
      Усилится роль попечительских советов по вопросам приоритетных направлений развития организаций ТиПО. Предприятия примут активное участие в проведении соревнований WorldSkills, организации профессиональной практики обучающихся, обучении основам предпринимательских навыков, привлечении молодежи к активному образу жизни, а также в дальнейшем трудоустройстве выпускников.</w:t>
      </w:r>
    </w:p>
    <w:bookmarkEnd w:id="493"/>
    <w:bookmarkStart w:name="z523" w:id="494"/>
    <w:p>
      <w:pPr>
        <w:spacing w:after="0"/>
        <w:ind w:left="0"/>
        <w:jc w:val="both"/>
      </w:pPr>
      <w:r>
        <w:rPr>
          <w:rFonts w:ascii="Times New Roman"/>
          <w:b w:val="false"/>
          <w:i w:val="false"/>
          <w:color w:val="000000"/>
          <w:sz w:val="28"/>
        </w:rPr>
        <w:t>
      Для получения достоверной и полной информации о занятости и трудоустройстве выпускников будет осуществлена интеграция информационных систем заинтересованных государственных органов.</w:t>
      </w:r>
    </w:p>
    <w:bookmarkEnd w:id="494"/>
    <w:bookmarkStart w:name="z524" w:id="495"/>
    <w:p>
      <w:pPr>
        <w:spacing w:after="0"/>
        <w:ind w:left="0"/>
        <w:jc w:val="both"/>
      </w:pPr>
      <w:r>
        <w:rPr>
          <w:rFonts w:ascii="Times New Roman"/>
          <w:b w:val="false"/>
          <w:i w:val="false"/>
          <w:color w:val="000000"/>
          <w:sz w:val="28"/>
        </w:rPr>
        <w:t>
      Продолжится дальнейшее развитие Национальной системы квалификаций. Будет внедрена система признания квалификаций. Промежуточная и итоговая аттестация обучающихся будет проводиться в форме демонстрационного экзамена. Выпускники будут подтверждать квалификации через центры признания квалификаций.</w:t>
      </w:r>
    </w:p>
    <w:bookmarkEnd w:id="495"/>
    <w:bookmarkStart w:name="z525" w:id="496"/>
    <w:p>
      <w:pPr>
        <w:spacing w:after="0"/>
        <w:ind w:left="0"/>
        <w:jc w:val="left"/>
      </w:pPr>
      <w:r>
        <w:rPr>
          <w:rFonts w:ascii="Times New Roman"/>
          <w:b/>
          <w:i w:val="false"/>
          <w:color w:val="000000"/>
        </w:rPr>
        <w:t xml:space="preserve"> Параграф 4. Повышение финансовой устойчивости и целевая поддержка организаций технического и профессионального образования</w:t>
      </w:r>
    </w:p>
    <w:bookmarkEnd w:id="496"/>
    <w:p>
      <w:pPr>
        <w:spacing w:after="0"/>
        <w:ind w:left="0"/>
        <w:jc w:val="both"/>
      </w:pPr>
      <w:r>
        <w:rPr>
          <w:rFonts w:ascii="Times New Roman"/>
          <w:b w:val="false"/>
          <w:i w:val="false"/>
          <w:color w:val="ff0000"/>
          <w:sz w:val="28"/>
        </w:rPr>
        <w:t xml:space="preserve">
      Сноска. Параграф 4 с изменением, внесенным постановлением Правительства РК от 13.06.2024 </w:t>
      </w:r>
      <w:r>
        <w:rPr>
          <w:rFonts w:ascii="Times New Roman"/>
          <w:b w:val="false"/>
          <w:i w:val="false"/>
          <w:color w:val="ff0000"/>
          <w:sz w:val="28"/>
        </w:rPr>
        <w:t>№ 465</w:t>
      </w:r>
      <w:r>
        <w:rPr>
          <w:rFonts w:ascii="Times New Roman"/>
          <w:b w:val="false"/>
          <w:i w:val="false"/>
          <w:color w:val="ff0000"/>
          <w:sz w:val="28"/>
        </w:rPr>
        <w:t>.</w:t>
      </w:r>
    </w:p>
    <w:bookmarkStart w:name="z526" w:id="497"/>
    <w:p>
      <w:pPr>
        <w:spacing w:after="0"/>
        <w:ind w:left="0"/>
        <w:jc w:val="both"/>
      </w:pPr>
      <w:r>
        <w:rPr>
          <w:rFonts w:ascii="Times New Roman"/>
          <w:b w:val="false"/>
          <w:i w:val="false"/>
          <w:color w:val="000000"/>
          <w:sz w:val="28"/>
        </w:rPr>
        <w:t>
      Прорабатывается переход к гибкой модели финансирования не только за счет государственного образовательного заказа, но и за счет доходов от реализации собственной продукции, произведенной колледжем, и средств от работодателей. Продолжится работа по укреплению МТБ государственных организаций ТиПО, в том числе за счет средств бизнеса. Колледжи будут модернизированы и оснащены современным оборудованием, в том числе за счет средств бизнеса.</w:t>
      </w:r>
    </w:p>
    <w:bookmarkEnd w:id="497"/>
    <w:bookmarkStart w:name="z527" w:id="498"/>
    <w:p>
      <w:pPr>
        <w:spacing w:after="0"/>
        <w:ind w:left="0"/>
        <w:jc w:val="both"/>
      </w:pPr>
      <w:r>
        <w:rPr>
          <w:rFonts w:ascii="Times New Roman"/>
          <w:b w:val="false"/>
          <w:i w:val="false"/>
          <w:color w:val="000000"/>
          <w:sz w:val="28"/>
        </w:rPr>
        <w:t>
      Получит развитие коммерциализация организаций ТиПО путем создания учебных хозяйств и мини-предприятий (поля, фермы, теплицы и др.). Организации ТиПО будут предоставлять на платной основе услуги и реализовывать товары, выпускаемые в учебно-производственных мастерских, хозяйствах, на учебных полигонах. К 2028 году 50 % колледжей (2023 год – 20 единиц, 2024 год – 33 единицы, 2025 год – 36 единиц, 2026 год – 62 единицы, 2027 год – 67 единиц) будут иметь собственные учебные хозяйства и мини-предприятия. Для этого будет осуществлен переход организаций ТиПО на гибкую организационно-правовую форму.</w:t>
      </w:r>
    </w:p>
    <w:bookmarkEnd w:id="498"/>
    <w:bookmarkStart w:name="z528" w:id="499"/>
    <w:p>
      <w:pPr>
        <w:spacing w:after="0"/>
        <w:ind w:left="0"/>
        <w:jc w:val="both"/>
      </w:pPr>
      <w:r>
        <w:rPr>
          <w:rFonts w:ascii="Times New Roman"/>
          <w:b w:val="false"/>
          <w:i w:val="false"/>
          <w:color w:val="000000"/>
          <w:sz w:val="28"/>
        </w:rPr>
        <w:t>
      При организациях ТиПО, оснащенных в рамках проекта "Жас маман", создаются центры компетенций для реализации программ по подготовке, переподготовке и повышению квалификации кадров по профилю специальности, подготовки участников чемпионатов WorldSkills, проведения профессиональных проб для обучающихся школ, системы сертификации выпускников и специалистов.</w:t>
      </w:r>
    </w:p>
    <w:bookmarkEnd w:id="499"/>
    <w:bookmarkStart w:name="z529" w:id="500"/>
    <w:p>
      <w:pPr>
        <w:spacing w:after="0"/>
        <w:ind w:left="0"/>
        <w:jc w:val="left"/>
      </w:pPr>
      <w:r>
        <w:rPr>
          <w:rFonts w:ascii="Times New Roman"/>
          <w:b/>
          <w:i w:val="false"/>
          <w:color w:val="000000"/>
        </w:rPr>
        <w:t xml:space="preserve"> Параграф 5. Цифровизация технического и профессионального образования</w:t>
      </w:r>
    </w:p>
    <w:bookmarkEnd w:id="500"/>
    <w:p>
      <w:pPr>
        <w:spacing w:after="0"/>
        <w:ind w:left="0"/>
        <w:jc w:val="both"/>
      </w:pPr>
      <w:r>
        <w:rPr>
          <w:rFonts w:ascii="Times New Roman"/>
          <w:b w:val="false"/>
          <w:i w:val="false"/>
          <w:color w:val="ff0000"/>
          <w:sz w:val="28"/>
        </w:rPr>
        <w:t xml:space="preserve">
      Сноска. Параграф 5 с изменениями, внесенными постановлением Правительства РК от 13.06.2024 </w:t>
      </w:r>
      <w:r>
        <w:rPr>
          <w:rFonts w:ascii="Times New Roman"/>
          <w:b w:val="false"/>
          <w:i w:val="false"/>
          <w:color w:val="ff0000"/>
          <w:sz w:val="28"/>
        </w:rPr>
        <w:t>№ 465</w:t>
      </w:r>
      <w:r>
        <w:rPr>
          <w:rFonts w:ascii="Times New Roman"/>
          <w:b w:val="false"/>
          <w:i w:val="false"/>
          <w:color w:val="ff0000"/>
          <w:sz w:val="28"/>
        </w:rPr>
        <w:t>.</w:t>
      </w:r>
    </w:p>
    <w:bookmarkStart w:name="z530" w:id="501"/>
    <w:p>
      <w:pPr>
        <w:spacing w:after="0"/>
        <w:ind w:left="0"/>
        <w:jc w:val="both"/>
      </w:pPr>
      <w:r>
        <w:rPr>
          <w:rFonts w:ascii="Times New Roman"/>
          <w:b w:val="false"/>
          <w:i w:val="false"/>
          <w:color w:val="000000"/>
          <w:sz w:val="28"/>
        </w:rPr>
        <w:t>
      В целях обеспечения равных прав, доступности государственных услуг и прозрачности процедуры распределения государственного образовательного заказа продолжится повсеместная цифровизация государственных услуг. Увеличится перечень доступных государственных услуг и доля организаций образования, охваченных государственными услугами через портал электронного Правительства.</w:t>
      </w:r>
    </w:p>
    <w:bookmarkEnd w:id="501"/>
    <w:bookmarkStart w:name="z531" w:id="502"/>
    <w:p>
      <w:pPr>
        <w:spacing w:after="0"/>
        <w:ind w:left="0"/>
        <w:jc w:val="both"/>
      </w:pPr>
      <w:r>
        <w:rPr>
          <w:rFonts w:ascii="Times New Roman"/>
          <w:b w:val="false"/>
          <w:i w:val="false"/>
          <w:color w:val="000000"/>
          <w:sz w:val="28"/>
        </w:rPr>
        <w:t>
      На ежегодной основе будут оцифровываться данные выпускников с возможностью вывода электронного диплома в мобильном приложении электронного правительства eGov mobile.</w:t>
      </w:r>
    </w:p>
    <w:bookmarkEnd w:id="502"/>
    <w:bookmarkStart w:name="z532" w:id="503"/>
    <w:p>
      <w:pPr>
        <w:spacing w:after="0"/>
        <w:ind w:left="0"/>
        <w:jc w:val="both"/>
      </w:pPr>
      <w:r>
        <w:rPr>
          <w:rFonts w:ascii="Times New Roman"/>
          <w:b w:val="false"/>
          <w:i w:val="false"/>
          <w:color w:val="000000"/>
          <w:sz w:val="28"/>
        </w:rPr>
        <w:t>
      Продолжится работа по развитию дистанционного обучения в организациях ТиПО. Организации ТиПО имеют возможность переводить студентов на дистанционное обучение независимо от их форм обучения и курсов обучения. Студенты могут обучаться дистанционно, не превышающем 20 % от времени за весь период обучения, за исключением академических часов, предусмотренных на организацию производственного обучения и профессиональную практику.</w:t>
      </w:r>
    </w:p>
    <w:bookmarkEnd w:id="503"/>
    <w:bookmarkStart w:name="z533" w:id="504"/>
    <w:p>
      <w:pPr>
        <w:spacing w:after="0"/>
        <w:ind w:left="0"/>
        <w:jc w:val="both"/>
      </w:pPr>
      <w:r>
        <w:rPr>
          <w:rFonts w:ascii="Times New Roman"/>
          <w:b w:val="false"/>
          <w:i w:val="false"/>
          <w:color w:val="000000"/>
          <w:sz w:val="28"/>
        </w:rPr>
        <w:t>
      В организациях ТиПО будет внедрено онлайн-обучение с определением перечня конкретных специальностей по направлениям бизнеса, управления и права, информационно-коммуникационных технологий, туризма и гостеприимства и установлены общие требования к организациям образования, в том числе получение отдельного приложения к лицензии на ведение образовательной деятельности.</w:t>
      </w:r>
    </w:p>
    <w:bookmarkEnd w:id="504"/>
    <w:bookmarkStart w:name="z534" w:id="505"/>
    <w:p>
      <w:pPr>
        <w:spacing w:after="0"/>
        <w:ind w:left="0"/>
        <w:jc w:val="both"/>
      </w:pPr>
      <w:r>
        <w:rPr>
          <w:rFonts w:ascii="Times New Roman"/>
          <w:b w:val="false"/>
          <w:i w:val="false"/>
          <w:color w:val="000000"/>
          <w:sz w:val="28"/>
        </w:rPr>
        <w:t>
      Для широкомасштабного внедрения онлайн и гибридного обучения будут проработаны меры по модернизации цифровой инфраструктуры (обновление компьютерного парка, мультимедийных и интерактивных средств обучения, разработка систем управления обучением, проведение международной сертификации) и развитию цифровых навыков кадрового состава (сертифицированные тренинги). Онлайн и гибридное обучение повысят конкурентоспособность колледжей, будут способствовать мобильности и высоким результатам, а студентам сэкономить время и расходы, обучаясь на рабочем месте.</w:t>
      </w:r>
    </w:p>
    <w:bookmarkEnd w:id="505"/>
    <w:bookmarkStart w:name="z535" w:id="506"/>
    <w:p>
      <w:pPr>
        <w:spacing w:after="0"/>
        <w:ind w:left="0"/>
        <w:jc w:val="both"/>
      </w:pPr>
      <w:r>
        <w:rPr>
          <w:rFonts w:ascii="Times New Roman"/>
          <w:b w:val="false"/>
          <w:i w:val="false"/>
          <w:color w:val="000000"/>
          <w:sz w:val="28"/>
        </w:rPr>
        <w:t>
      Продолжится проведение хакатон-соревнований, где командам необходимо за короткое время разработать прототип продукта (веб-сервис, информационную систему или программу и др.) для решения определенных проблем, с которыми сталкивается бизнес.</w:t>
      </w:r>
    </w:p>
    <w:bookmarkEnd w:id="506"/>
    <w:bookmarkStart w:name="z536" w:id="507"/>
    <w:p>
      <w:pPr>
        <w:spacing w:after="0"/>
        <w:ind w:left="0"/>
        <w:jc w:val="both"/>
      </w:pPr>
      <w:r>
        <w:rPr>
          <w:rFonts w:ascii="Times New Roman"/>
          <w:b w:val="false"/>
          <w:i w:val="false"/>
          <w:color w:val="000000"/>
          <w:sz w:val="28"/>
        </w:rPr>
        <w:t>
      Таким образом, будет сформирована база инновационных проектов, которые могут быть вовлечены в процессы коммерциализации или стать основой дальнейших научно-исследовательских разработок.</w:t>
      </w:r>
    </w:p>
    <w:bookmarkEnd w:id="507"/>
    <w:bookmarkStart w:name="z975" w:id="508"/>
    <w:p>
      <w:pPr>
        <w:spacing w:after="0"/>
        <w:ind w:left="0"/>
        <w:jc w:val="both"/>
      </w:pPr>
      <w:r>
        <w:rPr>
          <w:rFonts w:ascii="Times New Roman"/>
          <w:b w:val="false"/>
          <w:i w:val="false"/>
          <w:color w:val="000000"/>
          <w:sz w:val="28"/>
        </w:rPr>
        <w:t xml:space="preserve">
      Продолжится работа по открытию 20 региональных IT-центров на базе современных колледжей. Планируется, что региональные IT-центры станут точками притяжения и зоной роста для высокотехнологичных проектов. </w:t>
      </w:r>
    </w:p>
    <w:bookmarkEnd w:id="508"/>
    <w:bookmarkStart w:name="z976" w:id="509"/>
    <w:p>
      <w:pPr>
        <w:spacing w:after="0"/>
        <w:ind w:left="0"/>
        <w:jc w:val="both"/>
      </w:pPr>
      <w:r>
        <w:rPr>
          <w:rFonts w:ascii="Times New Roman"/>
          <w:b w:val="false"/>
          <w:i w:val="false"/>
          <w:color w:val="000000"/>
          <w:sz w:val="28"/>
        </w:rPr>
        <w:t>
      IT-специалисты, как технические специалисты, так и бизнесмены от цифровой индустрии, смогут пройти здесь обучение, прокачать свои компетенции.</w:t>
      </w:r>
    </w:p>
    <w:bookmarkEnd w:id="509"/>
    <w:bookmarkStart w:name="z537" w:id="510"/>
    <w:p>
      <w:pPr>
        <w:spacing w:after="0"/>
        <w:ind w:left="0"/>
        <w:jc w:val="both"/>
      </w:pPr>
      <w:r>
        <w:rPr>
          <w:rFonts w:ascii="Times New Roman"/>
          <w:b w:val="false"/>
          <w:i w:val="false"/>
          <w:color w:val="000000"/>
          <w:sz w:val="28"/>
        </w:rPr>
        <w:t xml:space="preserve">
      Продолжится работа по совершенствованию практических цифровых навыков обучающихся посредством проведения чемпионатов по IT-компетенциям в рамках движения WorldSkills и на базе созданных центров компетенций по IT-направлениям. </w:t>
      </w:r>
    </w:p>
    <w:bookmarkEnd w:id="510"/>
    <w:bookmarkStart w:name="z538" w:id="511"/>
    <w:p>
      <w:pPr>
        <w:spacing w:after="0"/>
        <w:ind w:left="0"/>
        <w:jc w:val="both"/>
      </w:pPr>
      <w:r>
        <w:rPr>
          <w:rFonts w:ascii="Times New Roman"/>
          <w:b w:val="false"/>
          <w:i w:val="false"/>
          <w:color w:val="000000"/>
          <w:sz w:val="28"/>
        </w:rPr>
        <w:t>
      В результате принятых мер к 2030 году доля трудоустроенных выпускников в первый год после окончания учебных заведений ТиПО достигнет 89 %.</w:t>
      </w:r>
    </w:p>
    <w:bookmarkEnd w:id="511"/>
    <w:bookmarkStart w:name="z539" w:id="512"/>
    <w:p>
      <w:pPr>
        <w:spacing w:after="0"/>
        <w:ind w:left="0"/>
        <w:jc w:val="left"/>
      </w:pPr>
      <w:r>
        <w:rPr>
          <w:rFonts w:ascii="Times New Roman"/>
          <w:b/>
          <w:i w:val="false"/>
          <w:color w:val="000000"/>
        </w:rPr>
        <w:t xml:space="preserve"> Направление 4. Защита прав и интересов детей, обеспечение условий безопасной жизнедеятельности ребенка</w:t>
      </w:r>
    </w:p>
    <w:bookmarkEnd w:id="512"/>
    <w:bookmarkStart w:name="z540" w:id="513"/>
    <w:p>
      <w:pPr>
        <w:spacing w:after="0"/>
        <w:ind w:left="0"/>
        <w:jc w:val="left"/>
      </w:pPr>
      <w:r>
        <w:rPr>
          <w:rFonts w:ascii="Times New Roman"/>
          <w:b/>
          <w:i w:val="false"/>
          <w:color w:val="000000"/>
        </w:rPr>
        <w:t xml:space="preserve"> Параграф 1. Реализация комплексных мер по обеспечению безопасности детей</w:t>
      </w:r>
    </w:p>
    <w:bookmarkEnd w:id="513"/>
    <w:bookmarkStart w:name="z541" w:id="514"/>
    <w:p>
      <w:pPr>
        <w:spacing w:after="0"/>
        <w:ind w:left="0"/>
        <w:jc w:val="both"/>
      </w:pPr>
      <w:r>
        <w:rPr>
          <w:rFonts w:ascii="Times New Roman"/>
          <w:b w:val="false"/>
          <w:i w:val="false"/>
          <w:color w:val="000000"/>
          <w:sz w:val="28"/>
        </w:rPr>
        <w:t>
      В целях предупреждения и создания безопасных условий организации образования (школы, колледжи, дошкольные организации) оснащены системами безопасного доступа, специализированной охраной и контролем с использованием системы контроля прихода и ухода реб нка из школы, видеонаблюдения, в т.ч. с выводом к центрам оперативного управления органов внутренних дел, системы сигнализации и оповещения.</w:t>
      </w:r>
    </w:p>
    <w:bookmarkEnd w:id="514"/>
    <w:bookmarkStart w:name="z542" w:id="515"/>
    <w:p>
      <w:pPr>
        <w:spacing w:after="0"/>
        <w:ind w:left="0"/>
        <w:jc w:val="both"/>
      </w:pPr>
      <w:r>
        <w:rPr>
          <w:rFonts w:ascii="Times New Roman"/>
          <w:b w:val="false"/>
          <w:i w:val="false"/>
          <w:color w:val="000000"/>
          <w:sz w:val="28"/>
        </w:rPr>
        <w:t>
      Продолжится работа по обеспечению безопасности детей во время их перевозки до школы и обратно домой. До конца 2023 года завершится поставка 396 автобусов, приобретенных путем лизинга, во все регионы страны.</w:t>
      </w:r>
    </w:p>
    <w:bookmarkEnd w:id="515"/>
    <w:bookmarkStart w:name="z543" w:id="516"/>
    <w:p>
      <w:pPr>
        <w:spacing w:after="0"/>
        <w:ind w:left="0"/>
        <w:jc w:val="both"/>
      </w:pPr>
      <w:r>
        <w:rPr>
          <w:rFonts w:ascii="Times New Roman"/>
          <w:b w:val="false"/>
          <w:i w:val="false"/>
          <w:color w:val="000000"/>
          <w:sz w:val="28"/>
        </w:rPr>
        <w:t>
      Технические характеристики поставляемых автобусов соответствуют требованиям, предусмотренным действующим законодательством: оборудованы детскими сидениями с ремнями безопасности, аварийным выходом в задней части салона, проблесковыми маячками и опознавательными знаками. В школьном автобусе детей сопровождает специальный сотрудник, закрепленный приказом директора школы. Автотранспорт является безопасным, комфортным для организации перевозок детей, проживающих в отдаленных населенных пунктах, где отсутствует школа.</w:t>
      </w:r>
    </w:p>
    <w:bookmarkEnd w:id="516"/>
    <w:bookmarkStart w:name="z544" w:id="517"/>
    <w:p>
      <w:pPr>
        <w:spacing w:after="0"/>
        <w:ind w:left="0"/>
        <w:jc w:val="both"/>
      </w:pPr>
      <w:r>
        <w:rPr>
          <w:rFonts w:ascii="Times New Roman"/>
          <w:b w:val="false"/>
          <w:i w:val="false"/>
          <w:color w:val="000000"/>
          <w:sz w:val="28"/>
        </w:rPr>
        <w:t xml:space="preserve">
      В целях исключения латентности насилия в отношении детей и среди них ежегодно будут проводиться социологические исследования по определению уровня насилия в отношении и среди несовершеннолетних, уровня правовой защищенности обучающихся. </w:t>
      </w:r>
    </w:p>
    <w:bookmarkEnd w:id="517"/>
    <w:bookmarkStart w:name="z545" w:id="518"/>
    <w:p>
      <w:pPr>
        <w:spacing w:after="0"/>
        <w:ind w:left="0"/>
        <w:jc w:val="both"/>
      </w:pPr>
      <w:r>
        <w:rPr>
          <w:rFonts w:ascii="Times New Roman"/>
          <w:b w:val="false"/>
          <w:i w:val="false"/>
          <w:color w:val="000000"/>
          <w:sz w:val="28"/>
        </w:rPr>
        <w:t>
      С целью обеспечения дружелюбной и безопасной образовательной среды, профилактики конфликтных ситуаций продолжится работа по созданию школьных служб примирения.</w:t>
      </w:r>
    </w:p>
    <w:bookmarkEnd w:id="518"/>
    <w:bookmarkStart w:name="z546" w:id="519"/>
    <w:p>
      <w:pPr>
        <w:spacing w:after="0"/>
        <w:ind w:left="0"/>
        <w:jc w:val="both"/>
      </w:pPr>
      <w:r>
        <w:rPr>
          <w:rFonts w:ascii="Times New Roman"/>
          <w:b w:val="false"/>
          <w:i w:val="false"/>
          <w:color w:val="000000"/>
          <w:sz w:val="28"/>
        </w:rPr>
        <w:t xml:space="preserve">
      Будет усовершенствована нормативная правовая база, регулирующая деятельность психологической службы системы образования, разработаны единые стандарты методологического инструментария педагогов-психологов. </w:t>
      </w:r>
    </w:p>
    <w:bookmarkEnd w:id="519"/>
    <w:bookmarkStart w:name="z547" w:id="520"/>
    <w:p>
      <w:pPr>
        <w:spacing w:after="0"/>
        <w:ind w:left="0"/>
        <w:jc w:val="both"/>
      </w:pPr>
      <w:r>
        <w:rPr>
          <w:rFonts w:ascii="Times New Roman"/>
          <w:b w:val="false"/>
          <w:i w:val="false"/>
          <w:color w:val="000000"/>
          <w:sz w:val="28"/>
        </w:rPr>
        <w:t>
      Социальная и психолого-педагогическая помощь будет осуществляться через индивидуальную работу с ребенком, внутришкольный учет, а также профилактическую помощь со стороны территориальных комиссий по делам несовершеннолетних и защите их прав, что позволит обеспечить раннее выявление детей "группы риска" и оказание им своевременной помощи, в целом, пресечение негативных явлений в детской среде.</w:t>
      </w:r>
    </w:p>
    <w:bookmarkEnd w:id="520"/>
    <w:bookmarkStart w:name="z548" w:id="521"/>
    <w:p>
      <w:pPr>
        <w:spacing w:after="0"/>
        <w:ind w:left="0"/>
        <w:jc w:val="both"/>
      </w:pPr>
      <w:r>
        <w:rPr>
          <w:rFonts w:ascii="Times New Roman"/>
          <w:b w:val="false"/>
          <w:i w:val="false"/>
          <w:color w:val="000000"/>
          <w:sz w:val="28"/>
        </w:rPr>
        <w:t>
      Планируются разработка и внедрение модели деятельности психологической службы и школьных служб примирения. В системе повышения квалификации педагогов, психологов-педагогов, социальных педагогов, членов администрации школ по вопросам организации школьной психологической службы и школьной службы примирения будут применены современные формы ее организации.</w:t>
      </w:r>
    </w:p>
    <w:bookmarkEnd w:id="521"/>
    <w:bookmarkStart w:name="z549" w:id="522"/>
    <w:p>
      <w:pPr>
        <w:spacing w:after="0"/>
        <w:ind w:left="0"/>
        <w:jc w:val="both"/>
      </w:pPr>
      <w:r>
        <w:rPr>
          <w:rFonts w:ascii="Times New Roman"/>
          <w:b w:val="false"/>
          <w:i w:val="false"/>
          <w:color w:val="000000"/>
          <w:sz w:val="28"/>
        </w:rPr>
        <w:t>
      Проблема повышенной нагрузки педагогов-психологов решится в рамках реализации подушевого финансирования согласно действующему законодательству, а также путем предоставления им специальных кабинетов.</w:t>
      </w:r>
    </w:p>
    <w:bookmarkEnd w:id="522"/>
    <w:bookmarkStart w:name="z550" w:id="523"/>
    <w:p>
      <w:pPr>
        <w:spacing w:after="0"/>
        <w:ind w:left="0"/>
        <w:jc w:val="both"/>
      </w:pPr>
      <w:r>
        <w:rPr>
          <w:rFonts w:ascii="Times New Roman"/>
          <w:b w:val="false"/>
          <w:i w:val="false"/>
          <w:color w:val="000000"/>
          <w:sz w:val="28"/>
        </w:rPr>
        <w:t xml:space="preserve">
      К проводимой работе также будут активно привлекаться родительская общественность, представители заинтересованных органов и организаций, неправительственного сектора. </w:t>
      </w:r>
    </w:p>
    <w:bookmarkEnd w:id="523"/>
    <w:bookmarkStart w:name="z551" w:id="524"/>
    <w:p>
      <w:pPr>
        <w:spacing w:after="0"/>
        <w:ind w:left="0"/>
        <w:jc w:val="both"/>
      </w:pPr>
      <w:r>
        <w:rPr>
          <w:rFonts w:ascii="Times New Roman"/>
          <w:b w:val="false"/>
          <w:i w:val="false"/>
          <w:color w:val="000000"/>
          <w:sz w:val="28"/>
        </w:rPr>
        <w:t>
      Во всех регионах работают уполномоченные по правам детей. Во взаимодействии с Комитетом по охране детей Министерства уполномоченные по правам ребенка будут содействовать созданию условий для безопасного пребывания детей в обществе.</w:t>
      </w:r>
    </w:p>
    <w:bookmarkEnd w:id="524"/>
    <w:bookmarkStart w:name="z552" w:id="525"/>
    <w:p>
      <w:pPr>
        <w:spacing w:after="0"/>
        <w:ind w:left="0"/>
        <w:jc w:val="left"/>
      </w:pPr>
      <w:r>
        <w:rPr>
          <w:rFonts w:ascii="Times New Roman"/>
          <w:b/>
          <w:i w:val="false"/>
          <w:color w:val="000000"/>
        </w:rPr>
        <w:t xml:space="preserve"> Параграф 2. Охрана прав детей-сирот и детей, оставшихся без попечения родителей</w:t>
      </w:r>
    </w:p>
    <w:bookmarkEnd w:id="525"/>
    <w:p>
      <w:pPr>
        <w:spacing w:after="0"/>
        <w:ind w:left="0"/>
        <w:jc w:val="both"/>
      </w:pPr>
      <w:r>
        <w:rPr>
          <w:rFonts w:ascii="Times New Roman"/>
          <w:b w:val="false"/>
          <w:i w:val="false"/>
          <w:color w:val="ff0000"/>
          <w:sz w:val="28"/>
        </w:rPr>
        <w:t xml:space="preserve">
      Сноска. Параграф 2 с изменениями, внесенными постановлением Правительства РК от 13.06.2024 </w:t>
      </w:r>
      <w:r>
        <w:rPr>
          <w:rFonts w:ascii="Times New Roman"/>
          <w:b w:val="false"/>
          <w:i w:val="false"/>
          <w:color w:val="ff0000"/>
          <w:sz w:val="28"/>
        </w:rPr>
        <w:t>№ 465</w:t>
      </w:r>
      <w:r>
        <w:rPr>
          <w:rFonts w:ascii="Times New Roman"/>
          <w:b w:val="false"/>
          <w:i w:val="false"/>
          <w:color w:val="ff0000"/>
          <w:sz w:val="28"/>
        </w:rPr>
        <w:t>.</w:t>
      </w:r>
    </w:p>
    <w:bookmarkStart w:name="z553" w:id="526"/>
    <w:p>
      <w:pPr>
        <w:spacing w:after="0"/>
        <w:ind w:left="0"/>
        <w:jc w:val="both"/>
      </w:pPr>
      <w:r>
        <w:rPr>
          <w:rFonts w:ascii="Times New Roman"/>
          <w:b w:val="false"/>
          <w:i w:val="false"/>
          <w:color w:val="000000"/>
          <w:sz w:val="28"/>
        </w:rPr>
        <w:t>
      В целях реализации права ребенка жить и воспитываться в семье будет внедрена еще одна альтернативная форма семейного устройства детей-сирот и детей, оставшихся без попечения родителей, – приемная профессиональная семья.</w:t>
      </w:r>
    </w:p>
    <w:bookmarkEnd w:id="526"/>
    <w:bookmarkStart w:name="z554" w:id="527"/>
    <w:p>
      <w:pPr>
        <w:spacing w:after="0"/>
        <w:ind w:left="0"/>
        <w:jc w:val="both"/>
      </w:pPr>
      <w:r>
        <w:rPr>
          <w:rFonts w:ascii="Times New Roman"/>
          <w:b w:val="false"/>
          <w:i w:val="false"/>
          <w:color w:val="000000"/>
          <w:sz w:val="28"/>
        </w:rPr>
        <w:t>
      Будут законодательно регламентированы порядок передачи детей в приемную профессиональную семью, требования, предъявляемые к приемным профессиональным воспитателям, программы психологической подготовки, перечень социальных гарантий и выплат и др.</w:t>
      </w:r>
    </w:p>
    <w:bookmarkEnd w:id="527"/>
    <w:bookmarkStart w:name="z977" w:id="528"/>
    <w:p>
      <w:pPr>
        <w:spacing w:after="0"/>
        <w:ind w:left="0"/>
        <w:jc w:val="both"/>
      </w:pPr>
      <w:r>
        <w:rPr>
          <w:rFonts w:ascii="Times New Roman"/>
          <w:b w:val="false"/>
          <w:i w:val="false"/>
          <w:color w:val="000000"/>
          <w:sz w:val="28"/>
        </w:rPr>
        <w:t>
      Будет усовершенствована система учета детей-сирот и детей, оставшихся без попечения родителей.</w:t>
      </w:r>
    </w:p>
    <w:bookmarkEnd w:id="528"/>
    <w:bookmarkStart w:name="z555" w:id="529"/>
    <w:p>
      <w:pPr>
        <w:spacing w:after="0"/>
        <w:ind w:left="0"/>
        <w:jc w:val="both"/>
      </w:pPr>
      <w:r>
        <w:rPr>
          <w:rFonts w:ascii="Times New Roman"/>
          <w:b w:val="false"/>
          <w:i w:val="false"/>
          <w:color w:val="000000"/>
          <w:sz w:val="28"/>
        </w:rPr>
        <w:t>
      Продолжится развитие сети (трансформация детских домов) центров поддержки детей и психологических служб по оказанию социально-правовой и психолого-педагогической поддержки семьям с детьми, нуждающимися в специальных социальных услугах, а также работа по развитию школ приемных родителей по оказанию правовой и консультационной помощи родителям или заменяющим их лицам.</w:t>
      </w:r>
    </w:p>
    <w:bookmarkEnd w:id="529"/>
    <w:bookmarkStart w:name="z556" w:id="530"/>
    <w:p>
      <w:pPr>
        <w:spacing w:after="0"/>
        <w:ind w:left="0"/>
        <w:jc w:val="both"/>
      </w:pPr>
      <w:r>
        <w:rPr>
          <w:rFonts w:ascii="Times New Roman"/>
          <w:b w:val="false"/>
          <w:i w:val="false"/>
          <w:color w:val="000000"/>
          <w:sz w:val="28"/>
        </w:rPr>
        <w:t xml:space="preserve">
      Планируется создание служб психологической и правовой поддержки воспитанников центров и детей, нуждающихся в специальных социальных услугах, содействия семейному устройству воспитанников данных центров, сопровождения приемных родителей и постинтернатного сопровождения выпускников центров. </w:t>
      </w:r>
    </w:p>
    <w:bookmarkEnd w:id="530"/>
    <w:bookmarkStart w:name="z557" w:id="531"/>
    <w:p>
      <w:pPr>
        <w:spacing w:after="0"/>
        <w:ind w:left="0"/>
        <w:jc w:val="both"/>
      </w:pPr>
      <w:r>
        <w:rPr>
          <w:rFonts w:ascii="Times New Roman"/>
          <w:b w:val="false"/>
          <w:i w:val="false"/>
          <w:color w:val="000000"/>
          <w:sz w:val="28"/>
        </w:rPr>
        <w:t>
      С целью сопровождения приемных профессиональных семей и создания условий для успешной адаптации детей в приемных профессиональных семьях, а также оказания психологической, педагогической и иной помощи этим семьям в вопросах воспитания и развития ребенка планируется разработать методические рекомендации по совершенствованию деятельности служб, стандарты сопровождения при мных семей, внедрение кейс-менеджмента (индивидуальное сопровождение ребенка).</w:t>
      </w:r>
    </w:p>
    <w:bookmarkEnd w:id="531"/>
    <w:bookmarkStart w:name="z558" w:id="532"/>
    <w:p>
      <w:pPr>
        <w:spacing w:after="0"/>
        <w:ind w:left="0"/>
        <w:jc w:val="both"/>
      </w:pPr>
      <w:r>
        <w:rPr>
          <w:rFonts w:ascii="Times New Roman"/>
          <w:b w:val="false"/>
          <w:i w:val="false"/>
          <w:color w:val="000000"/>
          <w:sz w:val="28"/>
        </w:rPr>
        <w:t>
      Будет проводиться поэтапное укомплектование центров поддержки детей психологами, социальными педагогами и работниками. Будет установлен норматив штатной численности специалистов органов опеки и попечительства.</w:t>
      </w:r>
    </w:p>
    <w:bookmarkEnd w:id="532"/>
    <w:bookmarkStart w:name="z559" w:id="533"/>
    <w:p>
      <w:pPr>
        <w:spacing w:after="0"/>
        <w:ind w:left="0"/>
        <w:jc w:val="left"/>
      </w:pPr>
      <w:r>
        <w:rPr>
          <w:rFonts w:ascii="Times New Roman"/>
          <w:b/>
          <w:i w:val="false"/>
          <w:color w:val="000000"/>
        </w:rPr>
        <w:t xml:space="preserve"> Параграф 3. Оказание социальной поддержки обучающимся</w:t>
      </w:r>
    </w:p>
    <w:bookmarkEnd w:id="533"/>
    <w:bookmarkStart w:name="z560" w:id="534"/>
    <w:p>
      <w:pPr>
        <w:spacing w:after="0"/>
        <w:ind w:left="0"/>
        <w:jc w:val="both"/>
      </w:pPr>
      <w:r>
        <w:rPr>
          <w:rFonts w:ascii="Times New Roman"/>
          <w:b w:val="false"/>
          <w:i w:val="false"/>
          <w:color w:val="000000"/>
          <w:sz w:val="28"/>
        </w:rPr>
        <w:t>
      С целью обеспечения права детей на охрану и укрепление здоровья будет продолжена реализация Дорожной карты по обеспечению школьников качественным сбалансированным питанием на 2021 – 2023 годы, в рамках которой будут утверждены и внедрены единые региональные меню. Будет проведено исследование и по его результатам пересмотрены нормы и рацион питания воспитанников ДО, детских домов и обучающихся организаций ТиПО. Дети дошкольного возраста из социально уязвимых семей будут обеспечены бесплатным питанием в организациях образования, а все учащиеся начальных классов – одноразовым бесплатным горячим питанием.</w:t>
      </w:r>
    </w:p>
    <w:bookmarkEnd w:id="534"/>
    <w:bookmarkStart w:name="z561" w:id="535"/>
    <w:p>
      <w:pPr>
        <w:spacing w:after="0"/>
        <w:ind w:left="0"/>
        <w:jc w:val="both"/>
      </w:pPr>
      <w:r>
        <w:rPr>
          <w:rFonts w:ascii="Times New Roman"/>
          <w:b w:val="false"/>
          <w:i w:val="false"/>
          <w:color w:val="000000"/>
          <w:sz w:val="28"/>
        </w:rPr>
        <w:t>
      Все городские школы поэтапно будут переходить на безналичный расчет, обеспечены видеонаблюдением школьных пищеблоков, будет активизирована деятельность бракеражных комиссий. Улучшится МТБ школьных столовых, в том числе за счет ГЧП. Поэтапно будет введена онлайн-оценка качества услуг.</w:t>
      </w:r>
    </w:p>
    <w:bookmarkEnd w:id="535"/>
    <w:bookmarkStart w:name="z562" w:id="536"/>
    <w:p>
      <w:pPr>
        <w:spacing w:after="0"/>
        <w:ind w:left="0"/>
        <w:jc w:val="both"/>
      </w:pPr>
      <w:r>
        <w:rPr>
          <w:rFonts w:ascii="Times New Roman"/>
          <w:b w:val="false"/>
          <w:i w:val="false"/>
          <w:color w:val="000000"/>
          <w:sz w:val="28"/>
        </w:rPr>
        <w:t>
      Дети, которые обучаются в частных школах в рамках государственного образовательного заказа, будут обеспечены учебниками, дети из социально-уязвимых семей, обучающиеся в частных школах в рамках государственного образовательного заказа, – школьной формой, питанием, канцелярскими товарами.</w:t>
      </w:r>
    </w:p>
    <w:bookmarkEnd w:id="536"/>
    <w:bookmarkStart w:name="z563" w:id="537"/>
    <w:p>
      <w:pPr>
        <w:spacing w:after="0"/>
        <w:ind w:left="0"/>
        <w:jc w:val="both"/>
      </w:pPr>
      <w:r>
        <w:rPr>
          <w:rFonts w:ascii="Times New Roman"/>
          <w:b w:val="false"/>
          <w:i w:val="false"/>
          <w:color w:val="000000"/>
          <w:sz w:val="28"/>
        </w:rPr>
        <w:t>
      Организация загородного детского отдыха будет иметь приоритетное направление. МИО организуют тематические смены летних лагерей для отдыха детей, в т.ч. для детей из социально уязвимых, малообеспеченных семей, детей из "группы риска", детей с девиантным поведением. До конца 2027 года будут созданы 50 детских оздоровительных центров на 18 тыс. мест, которые охватят отдыхом и оздоровлением обучающихся, в т.ч. более 340 тыс. или 70 % от общего количества детей из социально уязвимых, малообеспеченных семей.</w:t>
      </w:r>
    </w:p>
    <w:bookmarkEnd w:id="537"/>
    <w:bookmarkStart w:name="z564" w:id="538"/>
    <w:p>
      <w:pPr>
        <w:spacing w:after="0"/>
        <w:ind w:left="0"/>
        <w:jc w:val="both"/>
      </w:pPr>
      <w:r>
        <w:rPr>
          <w:rFonts w:ascii="Times New Roman"/>
          <w:b w:val="false"/>
          <w:i w:val="false"/>
          <w:color w:val="000000"/>
          <w:sz w:val="28"/>
        </w:rPr>
        <w:t>
      В целях обеспечения взаимодействия государственных органов по вопросам охраны прав детей с момента рождения до совершеннолетия, координации деятельности всех заинтересованных государственных органов по вопросам финансирования безопасной и комфортной среды обучения и защиты прав детей разрабатывается методика расчета "Бюджет для детей". Внедрение методики бюджета для детей позволит центральным государственным органам и МИО определить объемы финансирования государством на детей, приоритетность этих расходов и уровень их эффективности.</w:t>
      </w:r>
    </w:p>
    <w:bookmarkEnd w:id="538"/>
    <w:bookmarkStart w:name="z565" w:id="539"/>
    <w:p>
      <w:pPr>
        <w:spacing w:after="0"/>
        <w:ind w:left="0"/>
        <w:jc w:val="left"/>
      </w:pPr>
      <w:r>
        <w:rPr>
          <w:rFonts w:ascii="Times New Roman"/>
          <w:b/>
          <w:i w:val="false"/>
          <w:color w:val="000000"/>
        </w:rPr>
        <w:t xml:space="preserve"> Параграф 4. Повышение правовой грамотности детей и их родителей</w:t>
      </w:r>
    </w:p>
    <w:bookmarkEnd w:id="539"/>
    <w:bookmarkStart w:name="z566" w:id="540"/>
    <w:p>
      <w:pPr>
        <w:spacing w:after="0"/>
        <w:ind w:left="0"/>
        <w:jc w:val="both"/>
      </w:pPr>
      <w:r>
        <w:rPr>
          <w:rFonts w:ascii="Times New Roman"/>
          <w:b w:val="false"/>
          <w:i w:val="false"/>
          <w:color w:val="000000"/>
          <w:sz w:val="28"/>
        </w:rPr>
        <w:t>
      Уровень правовой культуры обучающихся является одним из показателей их потенциала и развития, а также важным критерием правовой защищенности детей в обществе.</w:t>
      </w:r>
    </w:p>
    <w:bookmarkEnd w:id="540"/>
    <w:bookmarkStart w:name="z567" w:id="541"/>
    <w:p>
      <w:pPr>
        <w:spacing w:after="0"/>
        <w:ind w:left="0"/>
        <w:jc w:val="both"/>
      </w:pPr>
      <w:r>
        <w:rPr>
          <w:rFonts w:ascii="Times New Roman"/>
          <w:b w:val="false"/>
          <w:i w:val="false"/>
          <w:color w:val="000000"/>
          <w:sz w:val="28"/>
        </w:rPr>
        <w:t>
      Продолжится проведение социологического исследования по определению уровня правовой защищенности детей в возрасте от 10 до 18 лет, в рамках которого планируется оценить текущее состояние правовой грамотности детей в различных сферах их жизни посредством оценки уровня знания детьми своих прав, обязанностей и их практического применения, а также посредством изучения выполнения родителями, учителями, воспитателями и другими лицами, участвующими в воспитании детей, основных положений Конвенции ООН о правах ребенка.</w:t>
      </w:r>
    </w:p>
    <w:bookmarkEnd w:id="541"/>
    <w:bookmarkStart w:name="z568" w:id="542"/>
    <w:p>
      <w:pPr>
        <w:spacing w:after="0"/>
        <w:ind w:left="0"/>
        <w:jc w:val="both"/>
      </w:pPr>
      <w:r>
        <w:rPr>
          <w:rFonts w:ascii="Times New Roman"/>
          <w:b w:val="false"/>
          <w:i w:val="false"/>
          <w:color w:val="000000"/>
          <w:sz w:val="28"/>
        </w:rPr>
        <w:t>
      Запланировано ведение национального мониторинга для отслеживания эффективности национальной политики по улучшению положения детей в разных сферах и оценки эффективности принимаемых мер в области обеспечения благополучия детей.</w:t>
      </w:r>
    </w:p>
    <w:bookmarkEnd w:id="542"/>
    <w:bookmarkStart w:name="z569" w:id="543"/>
    <w:p>
      <w:pPr>
        <w:spacing w:after="0"/>
        <w:ind w:left="0"/>
        <w:jc w:val="both"/>
      </w:pPr>
      <w:r>
        <w:rPr>
          <w:rFonts w:ascii="Times New Roman"/>
          <w:b w:val="false"/>
          <w:i w:val="false"/>
          <w:color w:val="000000"/>
          <w:sz w:val="28"/>
        </w:rPr>
        <w:t xml:space="preserve">
      Будет разработана интерактивная карта благополучия детей за счет внебюджетных средств при технической поддержке ЮНИСЕФ. </w:t>
      </w:r>
    </w:p>
    <w:bookmarkEnd w:id="543"/>
    <w:bookmarkStart w:name="z570" w:id="544"/>
    <w:p>
      <w:pPr>
        <w:spacing w:after="0"/>
        <w:ind w:left="0"/>
        <w:jc w:val="both"/>
      </w:pPr>
      <w:r>
        <w:rPr>
          <w:rFonts w:ascii="Times New Roman"/>
          <w:b w:val="false"/>
          <w:i w:val="false"/>
          <w:color w:val="000000"/>
          <w:sz w:val="28"/>
        </w:rPr>
        <w:t xml:space="preserve">
      Планируется организация комплексного межведомственного подхода, объединяющего в единую организационную структуру деятельность специалистов, работающих в различных ведомствах: образовании, здравоохранении, социальной защите, правоохранительных органах. </w:t>
      </w:r>
    </w:p>
    <w:bookmarkEnd w:id="544"/>
    <w:bookmarkStart w:name="z571" w:id="545"/>
    <w:p>
      <w:pPr>
        <w:spacing w:after="0"/>
        <w:ind w:left="0"/>
        <w:jc w:val="both"/>
      </w:pPr>
      <w:r>
        <w:rPr>
          <w:rFonts w:ascii="Times New Roman"/>
          <w:b w:val="false"/>
          <w:i w:val="false"/>
          <w:color w:val="000000"/>
          <w:sz w:val="28"/>
        </w:rPr>
        <w:t>
      В целях оперативного реагирования на нарушения прав детей планируется активизация деятельности мониторинговых групп.</w:t>
      </w:r>
    </w:p>
    <w:bookmarkEnd w:id="545"/>
    <w:bookmarkStart w:name="z572" w:id="546"/>
    <w:p>
      <w:pPr>
        <w:spacing w:after="0"/>
        <w:ind w:left="0"/>
        <w:jc w:val="both"/>
      </w:pPr>
      <w:r>
        <w:rPr>
          <w:rFonts w:ascii="Times New Roman"/>
          <w:b w:val="false"/>
          <w:i w:val="false"/>
          <w:color w:val="000000"/>
          <w:sz w:val="28"/>
        </w:rPr>
        <w:t>
      Будут приняты меры по развитию детских объединений и детских социальных инициатив "Балалар өкілі". Будет проведен цикл мероприятий для членов Совета лидеров детского самоуправления организаций для детей-сирот и детей, оставшихся без попечения родителей, "Лидерство и достоинство".</w:t>
      </w:r>
    </w:p>
    <w:bookmarkEnd w:id="546"/>
    <w:bookmarkStart w:name="z573" w:id="547"/>
    <w:p>
      <w:pPr>
        <w:spacing w:after="0"/>
        <w:ind w:left="0"/>
        <w:jc w:val="both"/>
      </w:pPr>
      <w:r>
        <w:rPr>
          <w:rFonts w:ascii="Times New Roman"/>
          <w:b w:val="false"/>
          <w:i w:val="false"/>
          <w:color w:val="000000"/>
          <w:sz w:val="28"/>
        </w:rPr>
        <w:t>
      Укрепится роль попечительских советов в управлении организациями образования. Планируется внесение дополнений и изменений в Типовые правила организации работы Попечительского совета и порядок его избрания в организациях образования в части расширения полномочий и регламентации избрания кандидатов с целью получения качественного состава и достижения прозрачности процедур выборов. Правила будут разработаны по уровням образования.</w:t>
      </w:r>
    </w:p>
    <w:bookmarkEnd w:id="547"/>
    <w:bookmarkStart w:name="z574" w:id="548"/>
    <w:p>
      <w:pPr>
        <w:spacing w:after="0"/>
        <w:ind w:left="0"/>
        <w:jc w:val="both"/>
      </w:pPr>
      <w:r>
        <w:rPr>
          <w:rFonts w:ascii="Times New Roman"/>
          <w:b w:val="false"/>
          <w:i w:val="false"/>
          <w:color w:val="000000"/>
          <w:sz w:val="28"/>
        </w:rPr>
        <w:t>
      Национальным научно-практическим институтом благополучия детей "Өркен" будут проводиться прикладные научные исследования, способствующие обеспечению благополучия казахстанских детей (психологическое здоровье, качество жизни, поиск возможностей для снижения социального неравенства, профилактика рисков в образовательной среде); будет осуществляться научно-методическое обеспечение и информационно-ресурсное сопровождение сферы охраны прав детей; будут организованы курсы повышения квалификации педагогов и сотрудников организаций, осуществляющих функции по защите прав детей, а также родительской общественности.</w:t>
      </w:r>
    </w:p>
    <w:bookmarkEnd w:id="548"/>
    <w:bookmarkStart w:name="z575" w:id="549"/>
    <w:p>
      <w:pPr>
        <w:spacing w:after="0"/>
        <w:ind w:left="0"/>
        <w:jc w:val="left"/>
      </w:pPr>
      <w:r>
        <w:rPr>
          <w:rFonts w:ascii="Times New Roman"/>
          <w:b/>
          <w:i w:val="false"/>
          <w:color w:val="000000"/>
        </w:rPr>
        <w:t xml:space="preserve"> Направление 5. Воспитание нового поколения казахстанцев</w:t>
      </w:r>
    </w:p>
    <w:bookmarkEnd w:id="549"/>
    <w:bookmarkStart w:name="z576" w:id="550"/>
    <w:p>
      <w:pPr>
        <w:spacing w:after="0"/>
        <w:ind w:left="0"/>
        <w:jc w:val="left"/>
      </w:pPr>
      <w:r>
        <w:rPr>
          <w:rFonts w:ascii="Times New Roman"/>
          <w:b/>
          <w:i w:val="false"/>
          <w:color w:val="000000"/>
        </w:rPr>
        <w:t xml:space="preserve"> Параграф 1. Развитие общечеловеческих ценностей и эмоционального интеллекта обучающихся </w:t>
      </w:r>
    </w:p>
    <w:bookmarkEnd w:id="550"/>
    <w:bookmarkStart w:name="z577" w:id="551"/>
    <w:p>
      <w:pPr>
        <w:spacing w:after="0"/>
        <w:ind w:left="0"/>
        <w:jc w:val="both"/>
      </w:pPr>
      <w:r>
        <w:rPr>
          <w:rFonts w:ascii="Times New Roman"/>
          <w:b w:val="false"/>
          <w:i w:val="false"/>
          <w:color w:val="000000"/>
          <w:sz w:val="28"/>
        </w:rPr>
        <w:t>
      Воспитание подрастающего поколения – главная цель общества, сообщества педагогов и родителей. Привитие любви к родине, уважения и почитания традиций и обычаев предков – главная задача государства. Воспитание подрастающего поколения начинается с семьи, семья закладывает общечеловеческие ценности, формирует устойчивые впечатления об окружающем обществе в ребенке, поэтому семья становится социальным партнером организации образования.</w:t>
      </w:r>
    </w:p>
    <w:bookmarkEnd w:id="551"/>
    <w:bookmarkStart w:name="z578" w:id="552"/>
    <w:p>
      <w:pPr>
        <w:spacing w:after="0"/>
        <w:ind w:left="0"/>
        <w:jc w:val="both"/>
      </w:pPr>
      <w:r>
        <w:rPr>
          <w:rFonts w:ascii="Times New Roman"/>
          <w:b w:val="false"/>
          <w:i w:val="false"/>
          <w:color w:val="000000"/>
          <w:sz w:val="28"/>
        </w:rPr>
        <w:t xml:space="preserve">
      Развитие общечеловеческих ценностей и эмоционального интеллекта обучающихся в рамках формального образования должны основываться на учениях Абая "Толық адам", Шакарима "Ар-ұждан", педагогическом наследии Ахмета Байтурсынова, Миржакипа Дулатова, Жусипбека Аймауытова, Магжана Жумабаева, культурном наследии Ермухана Бекмаханова, Манаша Козыбаева, идеях Акселеу Сейдимбекова о почитании традиций казахского народа и служению своей стране. </w:t>
      </w:r>
    </w:p>
    <w:bookmarkEnd w:id="552"/>
    <w:bookmarkStart w:name="z579" w:id="553"/>
    <w:p>
      <w:pPr>
        <w:spacing w:after="0"/>
        <w:ind w:left="0"/>
        <w:jc w:val="both"/>
      </w:pPr>
      <w:r>
        <w:rPr>
          <w:rFonts w:ascii="Times New Roman"/>
          <w:b w:val="false"/>
          <w:i w:val="false"/>
          <w:color w:val="000000"/>
          <w:sz w:val="28"/>
        </w:rPr>
        <w:t>
      Для систематизации вопросов, касающихся воспитания нового поколения, будут разработаны концептуальные основы воспитания в системе непрерывного образования. Осуществляется переход от подхода "проведение мероприятий" к подходу "воспитательная работа на каждом уровне через цели воспитания и проектный подход".</w:t>
      </w:r>
    </w:p>
    <w:bookmarkEnd w:id="553"/>
    <w:bookmarkStart w:name="z580" w:id="554"/>
    <w:p>
      <w:pPr>
        <w:spacing w:after="0"/>
        <w:ind w:left="0"/>
        <w:jc w:val="both"/>
      </w:pPr>
      <w:r>
        <w:rPr>
          <w:rFonts w:ascii="Times New Roman"/>
          <w:b w:val="false"/>
          <w:i w:val="false"/>
          <w:color w:val="000000"/>
          <w:sz w:val="28"/>
        </w:rPr>
        <w:t xml:space="preserve">
      Ценностно-ориентированный подход к обучению и воспитанию станет неотъемлемой частью системы образования, отражающейся в школьном климате, культуре, поведении и отношении всех сотрудников. </w:t>
      </w:r>
    </w:p>
    <w:bookmarkEnd w:id="554"/>
    <w:bookmarkStart w:name="z581" w:id="555"/>
    <w:p>
      <w:pPr>
        <w:spacing w:after="0"/>
        <w:ind w:left="0"/>
        <w:jc w:val="both"/>
      </w:pPr>
      <w:r>
        <w:rPr>
          <w:rFonts w:ascii="Times New Roman"/>
          <w:b w:val="false"/>
          <w:i w:val="false"/>
          <w:color w:val="000000"/>
          <w:sz w:val="28"/>
        </w:rPr>
        <w:t>
      Внедрение ценностно-ориентированного подхода требует качественного учебно-методического сопровождения воспитательного процесса в организациях образования с включением современных педагогических технологий по менеджменту класса, социально-эмоциональному обучению, привитию ценностей в содержание программ подготовки и переподготовки педагогов.</w:t>
      </w:r>
    </w:p>
    <w:bookmarkEnd w:id="555"/>
    <w:bookmarkStart w:name="z582" w:id="556"/>
    <w:p>
      <w:pPr>
        <w:spacing w:after="0"/>
        <w:ind w:left="0"/>
        <w:jc w:val="both"/>
      </w:pPr>
      <w:r>
        <w:rPr>
          <w:rFonts w:ascii="Times New Roman"/>
          <w:b w:val="false"/>
          <w:i w:val="false"/>
          <w:color w:val="000000"/>
          <w:sz w:val="28"/>
        </w:rPr>
        <w:t>
      Особое значение имеет формирование национальных ценностей у детей, поэтому их воспитание должно осуществляться на основе базовых общечеловеческих и национальных ценностей. Базовые общечеловеческие и национальные ценности рассматриваются как основа духовно-нравственного развития и воспитания личности. Вытекает необходимость в повышении осведомленности подрастающего поколения о национальных ценностях и важности их сохранения. В учебно-воспитательном процессе организаций образования будут культивироваться семейные ценности и важность института семьи. Сохранение семьи является основой стабильности нашего государства. Тем самым, для государства важно сохранение национальных традиций, ценностей и преемственности поколений. В рамках воспитательной работы в организациях образования должны проводиться разъяснительная работа среди подрастающего поколения, популяризироваться ценности семьи.</w:t>
      </w:r>
    </w:p>
    <w:bookmarkEnd w:id="556"/>
    <w:bookmarkStart w:name="z583" w:id="557"/>
    <w:p>
      <w:pPr>
        <w:spacing w:after="0"/>
        <w:ind w:left="0"/>
        <w:jc w:val="both"/>
      </w:pPr>
      <w:r>
        <w:rPr>
          <w:rFonts w:ascii="Times New Roman"/>
          <w:b w:val="false"/>
          <w:i w:val="false"/>
          <w:color w:val="000000"/>
          <w:sz w:val="28"/>
        </w:rPr>
        <w:t>
      С целью популяризации семейных ценностей и акцентирования важности ее сохранения в рамках Дня семьи (каждое второе воскресенье сентября) будут проведены региональные конкурсы "Моя семья – творческая семья", "Моя семья – читающая семья", "Моя семья – спортивная семья" и другие с участием советов отцов, советов старейшин, советов матерей, советов бабушек и освещением в средствах массовой информации и социальных сетях. Планируются разработка и утверждение регламента межведомственного взаимодействия по вопросам оказания помощи семьям и лицам, находящимся в зоне риска наступления трудной жизненной ситуации.</w:t>
      </w:r>
    </w:p>
    <w:bookmarkEnd w:id="557"/>
    <w:bookmarkStart w:name="z584" w:id="558"/>
    <w:p>
      <w:pPr>
        <w:spacing w:after="0"/>
        <w:ind w:left="0"/>
        <w:jc w:val="both"/>
      </w:pPr>
      <w:r>
        <w:rPr>
          <w:rFonts w:ascii="Times New Roman"/>
          <w:b w:val="false"/>
          <w:i w:val="false"/>
          <w:color w:val="000000"/>
          <w:sz w:val="28"/>
        </w:rPr>
        <w:t xml:space="preserve">
      Для эффективного участия родителей в вопросах управления организациями образования при школах будут созданы родительские академии. </w:t>
      </w:r>
    </w:p>
    <w:bookmarkEnd w:id="558"/>
    <w:bookmarkStart w:name="z585" w:id="559"/>
    <w:p>
      <w:pPr>
        <w:spacing w:after="0"/>
        <w:ind w:left="0"/>
        <w:jc w:val="both"/>
      </w:pPr>
      <w:r>
        <w:rPr>
          <w:rFonts w:ascii="Times New Roman"/>
          <w:b w:val="false"/>
          <w:i w:val="false"/>
          <w:color w:val="000000"/>
          <w:sz w:val="28"/>
        </w:rPr>
        <w:t xml:space="preserve">
      Продолжится внедрение системы воспитания и обучения обучающихся на основе общечеловеческих ценностей, основанных на тесном взаимоотношении школы и родителей по принципу триады "школа – ребенок – родитель". В совокупности всех этих мер формируется гармоничная система воспитательной работы, направленная на физическое, умственное, эмоциональное и нравственное развитие каждого обучающегося. </w:t>
      </w:r>
    </w:p>
    <w:bookmarkEnd w:id="559"/>
    <w:bookmarkStart w:name="z586" w:id="560"/>
    <w:p>
      <w:pPr>
        <w:spacing w:after="0"/>
        <w:ind w:left="0"/>
        <w:jc w:val="both"/>
      </w:pPr>
      <w:r>
        <w:rPr>
          <w:rFonts w:ascii="Times New Roman"/>
          <w:b w:val="false"/>
          <w:i w:val="false"/>
          <w:color w:val="000000"/>
          <w:sz w:val="28"/>
        </w:rPr>
        <w:t xml:space="preserve">
      С целью эффективной организации воспитательной работы планируются пересмотр положения о классном руководстве и разработка квалификационной характеристики классного руководителя. </w:t>
      </w:r>
    </w:p>
    <w:bookmarkEnd w:id="560"/>
    <w:bookmarkStart w:name="z587" w:id="561"/>
    <w:p>
      <w:pPr>
        <w:spacing w:after="0"/>
        <w:ind w:left="0"/>
        <w:jc w:val="both"/>
      </w:pPr>
      <w:r>
        <w:rPr>
          <w:rFonts w:ascii="Times New Roman"/>
          <w:b w:val="false"/>
          <w:i w:val="false"/>
          <w:color w:val="000000"/>
          <w:sz w:val="28"/>
        </w:rPr>
        <w:t>
      На современном этапе развития Казахстана важен ценностный подход к воспитанию у подрастающего поколения патриотизма. Территориальная целостность Казахстана, государственный язык и единство остаются безусловными ценностями казахстанского общества. Воспитательный процесс подрастающего поколения актуализируется через включение таких элементов, как рациональный подход к жизни с акцентом на собственное образование, здоровый образ жизни и профессиональный успех, любовь к своей земле, своему аулу, городу, региону, малой родине, культуре и языку. Доминирующими для казахстанской молодежи должны стать традиционные общечеловеческие ценности, такие как честность, доброта, справедливость, саморазвитие.</w:t>
      </w:r>
    </w:p>
    <w:bookmarkEnd w:id="561"/>
    <w:bookmarkStart w:name="z588" w:id="562"/>
    <w:p>
      <w:pPr>
        <w:spacing w:after="0"/>
        <w:ind w:left="0"/>
        <w:jc w:val="both"/>
      </w:pPr>
      <w:r>
        <w:rPr>
          <w:rFonts w:ascii="Times New Roman"/>
          <w:b w:val="false"/>
          <w:i w:val="false"/>
          <w:color w:val="000000"/>
          <w:sz w:val="28"/>
        </w:rPr>
        <w:t>
      В этой связи будут разработаны научно-методологические основы формирования национальных ценностей казахского народа в системе непрерывного образования. Теоретические подходы и базовые ценности образования должны соответствовать потребностям обучающихся, запросам общества, государства и содержанию национальной культуры казахского народа.</w:t>
      </w:r>
    </w:p>
    <w:bookmarkEnd w:id="562"/>
    <w:bookmarkStart w:name="z589" w:id="563"/>
    <w:p>
      <w:pPr>
        <w:spacing w:after="0"/>
        <w:ind w:left="0"/>
        <w:jc w:val="both"/>
      </w:pPr>
      <w:r>
        <w:rPr>
          <w:rFonts w:ascii="Times New Roman"/>
          <w:b w:val="false"/>
          <w:i w:val="false"/>
          <w:color w:val="000000"/>
          <w:sz w:val="28"/>
        </w:rPr>
        <w:t xml:space="preserve">
      В организациях образования целесообразно активизировать работу по идеологическому воспитанию молодого поколения. Идеологическое воспитание подрастающего поколения выступает как возможность создания базиса личности, формирования направленности, определяющей отношение человека к происходящим событиям, культурному и научному наследию, историческим достижениям, понимание человеком себя, своего места в обществе. </w:t>
      </w:r>
    </w:p>
    <w:bookmarkEnd w:id="563"/>
    <w:bookmarkStart w:name="z590" w:id="564"/>
    <w:p>
      <w:pPr>
        <w:spacing w:after="0"/>
        <w:ind w:left="0"/>
        <w:jc w:val="both"/>
      </w:pPr>
      <w:r>
        <w:rPr>
          <w:rFonts w:ascii="Times New Roman"/>
          <w:b w:val="false"/>
          <w:i w:val="false"/>
          <w:color w:val="000000"/>
          <w:sz w:val="28"/>
        </w:rPr>
        <w:t>
      Патриотическое воспитание обучающихся осуществляется через вовлечение их в организованную общественную деятельность путем широкого и последовательного членства в детско-юношеских движениях "Жас қыран", "Жас ұлан", дебатном движении "Ұшқыр ой алаңы", школьных и студенческих парламентах и самоуправлении. Детско-юношеские движения "Жас қыран", "Жас ұлан" должны играть ведущую роль в активном участии обучающихся в управлении школой и совместном решении школьных проблем и способствовать формированию творческой личности с активной жизненной и ответственной гражданской позицией, уважения к истории, культуре, обычаям и традициям своей большой и малой родины.</w:t>
      </w:r>
    </w:p>
    <w:bookmarkEnd w:id="564"/>
    <w:bookmarkStart w:name="z591" w:id="565"/>
    <w:p>
      <w:pPr>
        <w:spacing w:after="0"/>
        <w:ind w:left="0"/>
        <w:jc w:val="both"/>
      </w:pPr>
      <w:r>
        <w:rPr>
          <w:rFonts w:ascii="Times New Roman"/>
          <w:b w:val="false"/>
          <w:i w:val="false"/>
          <w:color w:val="000000"/>
          <w:sz w:val="28"/>
        </w:rPr>
        <w:t>
      Расширится вовлечение обучающихся в работу клубов по направлениям, планируются создание и развитие молодежных лиг (спортивные, дебатные и т.д.). Привитие подрастающему поколению экологической культуры и здорового образа жизни планируется путем развития эковолонтерства через проекты "Ашық жүрек", "Саламатты жастар", проведение конкурсов "Жас турист" и "Гүлдене бер, Қазақстан". Наряду с этим, запланировано развитие спортивных кружков и секций, в т.ч. по национальным видам спорта, как "асық ату", "тоғызқұмалақ".</w:t>
      </w:r>
    </w:p>
    <w:bookmarkEnd w:id="565"/>
    <w:bookmarkStart w:name="z592" w:id="566"/>
    <w:p>
      <w:pPr>
        <w:spacing w:after="0"/>
        <w:ind w:left="0"/>
        <w:jc w:val="both"/>
      </w:pPr>
      <w:r>
        <w:rPr>
          <w:rFonts w:ascii="Times New Roman"/>
          <w:b w:val="false"/>
          <w:i w:val="false"/>
          <w:color w:val="000000"/>
          <w:sz w:val="28"/>
        </w:rPr>
        <w:t>
      Воспитательный процесс в организациях ТиПО продолжится через стимулирование общественной и волонтерской деятельности обучающихся, что приведет к формированию высокой культуры взаимопомощи в рамках волонтерской деятельности и широкое участие в этом процессе каждого обучающегося.</w:t>
      </w:r>
    </w:p>
    <w:bookmarkEnd w:id="566"/>
    <w:bookmarkStart w:name="z593" w:id="567"/>
    <w:p>
      <w:pPr>
        <w:spacing w:after="0"/>
        <w:ind w:left="0"/>
        <w:jc w:val="both"/>
      </w:pPr>
      <w:r>
        <w:rPr>
          <w:rFonts w:ascii="Times New Roman"/>
          <w:b w:val="false"/>
          <w:i w:val="false"/>
          <w:color w:val="000000"/>
          <w:sz w:val="28"/>
        </w:rPr>
        <w:t>
      Для понимания человеком себя, своего места в обществе будут разработаны механизмы взаимодействия общественных организаций, органов школьного и студенческого самоуправления, организаций образования и родительской общественности.</w:t>
      </w:r>
    </w:p>
    <w:bookmarkEnd w:id="567"/>
    <w:bookmarkStart w:name="z594" w:id="568"/>
    <w:p>
      <w:pPr>
        <w:spacing w:after="0"/>
        <w:ind w:left="0"/>
        <w:jc w:val="both"/>
      </w:pPr>
      <w:r>
        <w:rPr>
          <w:rFonts w:ascii="Times New Roman"/>
          <w:b w:val="false"/>
          <w:i w:val="false"/>
          <w:color w:val="000000"/>
          <w:sz w:val="28"/>
        </w:rPr>
        <w:t>
      Экологическое воспитание, бережное отношение к окружающему миру, привитие экологических ценностей, финансовых и предпринимательских навыков будут осуществляться через комплекс воспитательных мероприятий. Развитие экологической культуры подрастающего поколения должно осуществляться через призму бережного отношения к природе, принципов зоозащиты и поддержки экологических организаций.</w:t>
      </w:r>
    </w:p>
    <w:bookmarkEnd w:id="568"/>
    <w:bookmarkStart w:name="z595" w:id="569"/>
    <w:p>
      <w:pPr>
        <w:spacing w:after="0"/>
        <w:ind w:left="0"/>
        <w:jc w:val="both"/>
      </w:pPr>
      <w:r>
        <w:rPr>
          <w:rFonts w:ascii="Times New Roman"/>
          <w:b w:val="false"/>
          <w:i w:val="false"/>
          <w:color w:val="000000"/>
          <w:sz w:val="28"/>
        </w:rPr>
        <w:t>
      Воспитание чувства ответственности за сохранность природы, выработка активной жизненной позиции по восприятию проблемы сохранения окружающей среды станут одними из приоритетных направлений воспитательной работы.</w:t>
      </w:r>
    </w:p>
    <w:bookmarkEnd w:id="569"/>
    <w:bookmarkStart w:name="z596" w:id="570"/>
    <w:p>
      <w:pPr>
        <w:spacing w:after="0"/>
        <w:ind w:left="0"/>
        <w:jc w:val="both"/>
      </w:pPr>
      <w:r>
        <w:rPr>
          <w:rFonts w:ascii="Times New Roman"/>
          <w:b w:val="false"/>
          <w:i w:val="false"/>
          <w:color w:val="000000"/>
          <w:sz w:val="28"/>
        </w:rPr>
        <w:t xml:space="preserve">
      Прогресс цифровых технологий в современном мире оказывает особое влияние на воспитание подрастающего поколения, что требует формирование полезных привычек в отношении кибербезопасности, кибергигиены и киберкультуры детей. Поэтому в планы воспитательных работ организаций образования необходимо включить мероприятия по формированию экологичной цифровой культуры обучающихся. Так, планируются разработка и внедрение мер по защите детей от информации и материалов, наносящих вред их духовному развитию. </w:t>
      </w:r>
    </w:p>
    <w:bookmarkEnd w:id="570"/>
    <w:bookmarkStart w:name="z597" w:id="571"/>
    <w:p>
      <w:pPr>
        <w:spacing w:after="0"/>
        <w:ind w:left="0"/>
        <w:jc w:val="both"/>
      </w:pPr>
      <w:r>
        <w:rPr>
          <w:rFonts w:ascii="Times New Roman"/>
          <w:b w:val="false"/>
          <w:i w:val="false"/>
          <w:color w:val="000000"/>
          <w:sz w:val="28"/>
        </w:rPr>
        <w:t xml:space="preserve">
      В рамках расширения кадровых ресурсов в области воспитания для повышения уровня управленческого менеджмента в организациях образования необходим пересмотр функциональных обязанностей и компетенций специалистов, осуществляющих воспитательную работу. </w:t>
      </w:r>
    </w:p>
    <w:bookmarkEnd w:id="571"/>
    <w:bookmarkStart w:name="z598" w:id="572"/>
    <w:p>
      <w:pPr>
        <w:spacing w:after="0"/>
        <w:ind w:left="0"/>
        <w:jc w:val="left"/>
      </w:pPr>
      <w:r>
        <w:rPr>
          <w:rFonts w:ascii="Times New Roman"/>
          <w:b/>
          <w:i w:val="false"/>
          <w:color w:val="000000"/>
        </w:rPr>
        <w:t xml:space="preserve"> Параграф 2. Развитие способностей ребенка по интересам через дополнительное (неформальное) образование</w:t>
      </w:r>
    </w:p>
    <w:bookmarkEnd w:id="572"/>
    <w:p>
      <w:pPr>
        <w:spacing w:after="0"/>
        <w:ind w:left="0"/>
        <w:jc w:val="both"/>
      </w:pPr>
      <w:r>
        <w:rPr>
          <w:rFonts w:ascii="Times New Roman"/>
          <w:b w:val="false"/>
          <w:i w:val="false"/>
          <w:color w:val="ff0000"/>
          <w:sz w:val="28"/>
        </w:rPr>
        <w:t xml:space="preserve">
      Сноска. Параграф 2 – в редакции постановления Правительства РК от 13.06.2024 </w:t>
      </w:r>
      <w:r>
        <w:rPr>
          <w:rFonts w:ascii="Times New Roman"/>
          <w:b w:val="false"/>
          <w:i w:val="false"/>
          <w:color w:val="ff0000"/>
          <w:sz w:val="28"/>
        </w:rPr>
        <w:t>№ 465</w:t>
      </w:r>
      <w:r>
        <w:rPr>
          <w:rFonts w:ascii="Times New Roman"/>
          <w:b w:val="false"/>
          <w:i w:val="false"/>
          <w:color w:val="ff0000"/>
          <w:sz w:val="28"/>
        </w:rPr>
        <w:t>.</w:t>
      </w:r>
    </w:p>
    <w:bookmarkStart w:name="z978" w:id="573"/>
    <w:p>
      <w:pPr>
        <w:spacing w:after="0"/>
        <w:ind w:left="0"/>
        <w:jc w:val="both"/>
      </w:pPr>
      <w:r>
        <w:rPr>
          <w:rFonts w:ascii="Times New Roman"/>
          <w:b w:val="false"/>
          <w:i w:val="false"/>
          <w:color w:val="000000"/>
          <w:sz w:val="28"/>
        </w:rPr>
        <w:t>
      Основная задача системы дополнительного образования – это предоставление детям более широкого спектра услуг для их всестороннего развития.</w:t>
      </w:r>
    </w:p>
    <w:bookmarkEnd w:id="573"/>
    <w:bookmarkStart w:name="z979" w:id="574"/>
    <w:p>
      <w:pPr>
        <w:spacing w:after="0"/>
        <w:ind w:left="0"/>
        <w:jc w:val="both"/>
      </w:pPr>
      <w:r>
        <w:rPr>
          <w:rFonts w:ascii="Times New Roman"/>
          <w:b w:val="false"/>
          <w:i w:val="false"/>
          <w:color w:val="000000"/>
          <w:sz w:val="28"/>
        </w:rPr>
        <w:t>
      Поэтапное увеличение государственного образовательного заказа на дополнительное образование за счет МИО создаст конкуренцию между государственными и частными организациями, условия для расширения сети кружков и секций в шаговой доступности от места жительства детей, как в городах, так и в сельской местности, улучшит качество дополнительного образования детей. МИО примут меры по укреплению МТБ, оснащению современным оборудованием государственных организаций дополнительного образования детей, в том числе для создания безбарьерных условий для детей с ООП.</w:t>
      </w:r>
    </w:p>
    <w:bookmarkEnd w:id="574"/>
    <w:bookmarkStart w:name="z980" w:id="575"/>
    <w:p>
      <w:pPr>
        <w:spacing w:after="0"/>
        <w:ind w:left="0"/>
        <w:jc w:val="both"/>
      </w:pPr>
      <w:r>
        <w:rPr>
          <w:rFonts w:ascii="Times New Roman"/>
          <w:b w:val="false"/>
          <w:i w:val="false"/>
          <w:color w:val="000000"/>
          <w:sz w:val="28"/>
        </w:rPr>
        <w:t>
      За счет размещения государственного образовательного заказа в частных организациях дополнительное образование детей станет доступным во внешкольных организациях, школах и частных организациях. До конца 2027 года будут построены не менее 100 новых крупных объектов для развития творческого и интеллектуального потенциала детей: дворцы школьников, станции юных техников, детские технопарки, музыкальные и художественные школы. Каждому желающему ребенку будет предоставлена возможность бесплатно посещать спортивные секции или творческие кружки, также по инженерно-техническим, IT-направлениям и программированию и др.</w:t>
      </w:r>
    </w:p>
    <w:bookmarkEnd w:id="575"/>
    <w:bookmarkStart w:name="z981" w:id="576"/>
    <w:p>
      <w:pPr>
        <w:spacing w:after="0"/>
        <w:ind w:left="0"/>
        <w:jc w:val="both"/>
      </w:pPr>
      <w:r>
        <w:rPr>
          <w:rFonts w:ascii="Times New Roman"/>
          <w:b w:val="false"/>
          <w:i w:val="false"/>
          <w:color w:val="000000"/>
          <w:sz w:val="28"/>
        </w:rPr>
        <w:t>
      В дополнительном образовании для детей появляются новые направления (квантовая информатика, программирование, виртуальная и дополненная реальность, искусственный интеллект, машинное обучение, финансовая грамотность, биотехнология и нейротехнология, космические исследования, астроинженерия и др.) и, чтобы отвечать изменяющимся интересам и потребностям обучающихся, необходимы определение и расширение направлений дополнительного образования, способствующих интеллектуальному развитию детей. Для расширения спектра услуг в сельской местности будет реорганизовано 87 музыкальных и художественных сельских школ в школы искусств с многопрофильной деятельностью. В сельской местности школам, имеющим соответствующую материально-техническую базу, будет присвоен статус организаций дополнительного образования и комьюнити-центров.</w:t>
      </w:r>
    </w:p>
    <w:bookmarkEnd w:id="576"/>
    <w:bookmarkStart w:name="z982" w:id="577"/>
    <w:p>
      <w:pPr>
        <w:spacing w:after="0"/>
        <w:ind w:left="0"/>
        <w:jc w:val="both"/>
      </w:pPr>
      <w:r>
        <w:rPr>
          <w:rFonts w:ascii="Times New Roman"/>
          <w:b w:val="false"/>
          <w:i w:val="false"/>
          <w:color w:val="000000"/>
          <w:sz w:val="28"/>
        </w:rPr>
        <w:t>
      Введение уведомительного порядка о начале или прекращении осуществления деятельности для организаций дополнительного образования, получающих государственный заказ, позволит повысить качество предоставляемых образовательных услуг, обеспечивая соответствие требованиям, а также эффективно использовать государственные ресурсы и повысить ответственность внешкольных учреждений перед обществом за развитие детей.</w:t>
      </w:r>
    </w:p>
    <w:bookmarkEnd w:id="577"/>
    <w:bookmarkStart w:name="z983" w:id="578"/>
    <w:p>
      <w:pPr>
        <w:spacing w:after="0"/>
        <w:ind w:left="0"/>
        <w:jc w:val="both"/>
      </w:pPr>
      <w:r>
        <w:rPr>
          <w:rFonts w:ascii="Times New Roman"/>
          <w:b w:val="false"/>
          <w:i w:val="false"/>
          <w:color w:val="000000"/>
          <w:sz w:val="28"/>
        </w:rPr>
        <w:t>
      Будет проработан вопрос создания единой платформы дополнительного образования, которая объединит различные образовательные программы и ресурсы в одном месте, что упростит поиск и обеспечит доступ к образовательным услугам для обучающихся и их родителей, предложит им широкий выбор образовательных курсов и программ.</w:t>
      </w:r>
    </w:p>
    <w:bookmarkEnd w:id="578"/>
    <w:bookmarkStart w:name="z984" w:id="579"/>
    <w:p>
      <w:pPr>
        <w:spacing w:after="0"/>
        <w:ind w:left="0"/>
        <w:jc w:val="both"/>
      </w:pPr>
      <w:r>
        <w:rPr>
          <w:rFonts w:ascii="Times New Roman"/>
          <w:b w:val="false"/>
          <w:i w:val="false"/>
          <w:color w:val="000000"/>
          <w:sz w:val="28"/>
        </w:rPr>
        <w:t xml:space="preserve">
      Будет проработан вопрос внедрения норматива подушевого финансирования в системе дополнительного образования. </w:t>
      </w:r>
    </w:p>
    <w:bookmarkEnd w:id="579"/>
    <w:bookmarkStart w:name="z985" w:id="580"/>
    <w:p>
      <w:pPr>
        <w:spacing w:after="0"/>
        <w:ind w:left="0"/>
        <w:jc w:val="both"/>
      </w:pPr>
      <w:r>
        <w:rPr>
          <w:rFonts w:ascii="Times New Roman"/>
          <w:b w:val="false"/>
          <w:i w:val="false"/>
          <w:color w:val="000000"/>
          <w:sz w:val="28"/>
        </w:rPr>
        <w:t>
      Наблюдать за развитием индивидуальных навыков и компетенций каждого обучающегося, его внеурочными достижениями и вовлеченностью в общественное движение, а также отслеживать активности, связанные с отдыхом и оздоровлением в период летних каникул, позволит создание модулей в Национальной образовательной базе данных, где будут отражены карта индивидуальных компетенций обучающегося с внеурочными достижениями и карта охвата отдыхом и оздоровлением в летний период.</w:t>
      </w:r>
    </w:p>
    <w:bookmarkEnd w:id="580"/>
    <w:bookmarkStart w:name="z986" w:id="581"/>
    <w:p>
      <w:pPr>
        <w:spacing w:after="0"/>
        <w:ind w:left="0"/>
        <w:jc w:val="both"/>
      </w:pPr>
      <w:r>
        <w:rPr>
          <w:rFonts w:ascii="Times New Roman"/>
          <w:b w:val="false"/>
          <w:i w:val="false"/>
          <w:color w:val="000000"/>
          <w:sz w:val="28"/>
        </w:rPr>
        <w:t>
      Внеурочные достижения, зафиксированные в карте индивидуальных компетенций выпускника общеобразовательной школы, будут отражены в приложении к его аттестату об основном и общем среднем образовании. Данная мера будет демонстрировать широкий спектр навыков, интересов и достижений выпускника, которые не всегда могут быть отображены только через академические успехи. Это может помочь при поступлении в учебные заведения, трудоустройстве или подаче заявок на стипендии и конкурсы.</w:t>
      </w:r>
    </w:p>
    <w:bookmarkEnd w:id="581"/>
    <w:bookmarkStart w:name="z987" w:id="582"/>
    <w:p>
      <w:pPr>
        <w:spacing w:after="0"/>
        <w:ind w:left="0"/>
        <w:jc w:val="both"/>
      </w:pPr>
      <w:r>
        <w:rPr>
          <w:rFonts w:ascii="Times New Roman"/>
          <w:b w:val="false"/>
          <w:i w:val="false"/>
          <w:color w:val="000000"/>
          <w:sz w:val="28"/>
        </w:rPr>
        <w:t>
      В период 2023 – 2025 годов в сельской местности, где создание крупных объектов дополнительного образования нерентабельно, планируется открывать комьюнити-центры или филиалы внешкольных организаций для обеспечения шаговой доступности детей к различным видам кружков и секций. Также планируется предусмотреть комьюнити-центры в рамках национального проекта "Комфортная школа".</w:t>
      </w:r>
    </w:p>
    <w:bookmarkEnd w:id="582"/>
    <w:bookmarkStart w:name="z988" w:id="583"/>
    <w:p>
      <w:pPr>
        <w:spacing w:after="0"/>
        <w:ind w:left="0"/>
        <w:jc w:val="both"/>
      </w:pPr>
      <w:r>
        <w:rPr>
          <w:rFonts w:ascii="Times New Roman"/>
          <w:b w:val="false"/>
          <w:i w:val="false"/>
          <w:color w:val="000000"/>
          <w:sz w:val="28"/>
        </w:rPr>
        <w:t>
      В ближайшие три года планируются модернизация 193 внешкольных организаций, проведение капитального ремонта и оснащение МТБ.</w:t>
      </w:r>
    </w:p>
    <w:bookmarkEnd w:id="583"/>
    <w:bookmarkStart w:name="z989" w:id="584"/>
    <w:p>
      <w:pPr>
        <w:spacing w:after="0"/>
        <w:ind w:left="0"/>
        <w:jc w:val="both"/>
      </w:pPr>
      <w:r>
        <w:rPr>
          <w:rFonts w:ascii="Times New Roman"/>
          <w:b w:val="false"/>
          <w:i w:val="false"/>
          <w:color w:val="000000"/>
          <w:sz w:val="28"/>
        </w:rPr>
        <w:t xml:space="preserve">
      В целях популяризации и дальнейшего развития дебатного движения среди школьников МИО будут разработаны региональные планы по обеспечению необходимых научно-методических, организационно-педагогических, информационных условий. </w:t>
      </w:r>
    </w:p>
    <w:bookmarkEnd w:id="584"/>
    <w:bookmarkStart w:name="z990" w:id="585"/>
    <w:p>
      <w:pPr>
        <w:spacing w:after="0"/>
        <w:ind w:left="0"/>
        <w:jc w:val="both"/>
      </w:pPr>
      <w:r>
        <w:rPr>
          <w:rFonts w:ascii="Times New Roman"/>
          <w:b w:val="false"/>
          <w:i w:val="false"/>
          <w:color w:val="000000"/>
          <w:sz w:val="28"/>
        </w:rPr>
        <w:t>
      Школьные библиотеки будут трансформированы в дополнительные образовательные площадки с базой электронных информационных ресурсов, в том числе: коллекции оцифрованных документов, веб-сайты, веб-порталы и др.</w:t>
      </w:r>
    </w:p>
    <w:bookmarkEnd w:id="585"/>
    <w:bookmarkStart w:name="z991" w:id="586"/>
    <w:p>
      <w:pPr>
        <w:spacing w:after="0"/>
        <w:ind w:left="0"/>
        <w:jc w:val="both"/>
      </w:pPr>
      <w:r>
        <w:rPr>
          <w:rFonts w:ascii="Times New Roman"/>
          <w:b w:val="false"/>
          <w:i w:val="false"/>
          <w:color w:val="000000"/>
          <w:sz w:val="28"/>
        </w:rPr>
        <w:t>
      Проведение анализа по определению образовательных потребностей детей, педагогов, разработка показателей и индикаторов, оценивающих качество услуг по дополнительному образованию детей, разработка образовательных программ, системное повышение квалификации педагогов обеспечат качественный уровень образовательных услуг.</w:t>
      </w:r>
    </w:p>
    <w:bookmarkEnd w:id="586"/>
    <w:bookmarkStart w:name="z599" w:id="587"/>
    <w:p>
      <w:pPr>
        <w:spacing w:after="0"/>
        <w:ind w:left="0"/>
        <w:jc w:val="left"/>
      </w:pPr>
      <w:r>
        <w:rPr>
          <w:rFonts w:ascii="Times New Roman"/>
          <w:b/>
          <w:i w:val="false"/>
          <w:color w:val="000000"/>
        </w:rPr>
        <w:t xml:space="preserve"> </w:t>
      </w:r>
      <w:r>
        <w:rPr>
          <w:rFonts w:ascii="Times New Roman"/>
          <w:b/>
          <w:i w:val="false"/>
          <w:color w:val="000000"/>
        </w:rPr>
        <w:t>Направление 6. Преумножение профессионального и культурного капитала педагогов</w:t>
      </w:r>
    </w:p>
    <w:bookmarkEnd w:id="587"/>
    <w:bookmarkStart w:name="z609" w:id="588"/>
    <w:p>
      <w:pPr>
        <w:spacing w:after="0"/>
        <w:ind w:left="0"/>
        <w:jc w:val="left"/>
      </w:pPr>
      <w:r>
        <w:rPr>
          <w:rFonts w:ascii="Times New Roman"/>
          <w:b/>
          <w:i w:val="false"/>
          <w:color w:val="000000"/>
        </w:rPr>
        <w:t xml:space="preserve"> Параграф 1. Создание благоприятных условий для педагогов</w:t>
      </w:r>
    </w:p>
    <w:bookmarkEnd w:id="588"/>
    <w:bookmarkStart w:name="z610" w:id="589"/>
    <w:p>
      <w:pPr>
        <w:spacing w:after="0"/>
        <w:ind w:left="0"/>
        <w:jc w:val="both"/>
      </w:pPr>
      <w:r>
        <w:rPr>
          <w:rFonts w:ascii="Times New Roman"/>
          <w:b w:val="false"/>
          <w:i w:val="false"/>
          <w:color w:val="000000"/>
          <w:sz w:val="28"/>
        </w:rPr>
        <w:t xml:space="preserve">
      Продолжится реализация комплекса мер по материальному и нематериальному стимулированию труда и формированию положительного имиджа педагогов. </w:t>
      </w:r>
    </w:p>
    <w:bookmarkEnd w:id="589"/>
    <w:bookmarkStart w:name="z611" w:id="590"/>
    <w:p>
      <w:pPr>
        <w:spacing w:after="0"/>
        <w:ind w:left="0"/>
        <w:jc w:val="both"/>
      </w:pPr>
      <w:r>
        <w:rPr>
          <w:rFonts w:ascii="Times New Roman"/>
          <w:b w:val="false"/>
          <w:i w:val="false"/>
          <w:color w:val="000000"/>
          <w:sz w:val="28"/>
        </w:rPr>
        <w:t xml:space="preserve">
      По итогам новой системы аттестации 62,4 % педагогов имеют квалификационный уровень "педагог-мастер", к 2029 году данный показатель составит 90 %. </w:t>
      </w:r>
    </w:p>
    <w:bookmarkEnd w:id="590"/>
    <w:bookmarkStart w:name="z612" w:id="591"/>
    <w:p>
      <w:pPr>
        <w:spacing w:after="0"/>
        <w:ind w:left="0"/>
        <w:jc w:val="both"/>
      </w:pPr>
      <w:r>
        <w:rPr>
          <w:rFonts w:ascii="Times New Roman"/>
          <w:b w:val="false"/>
          <w:i w:val="false"/>
          <w:color w:val="000000"/>
          <w:sz w:val="28"/>
        </w:rPr>
        <w:t>
      Планируется усиление кадрового потенциала сферы ДВО путем совершенствования системы их подготовки, повышения квалификации и аттестации, повышения социального статуса и заработной платы.</w:t>
      </w:r>
    </w:p>
    <w:bookmarkEnd w:id="591"/>
    <w:bookmarkStart w:name="z613" w:id="592"/>
    <w:p>
      <w:pPr>
        <w:spacing w:after="0"/>
        <w:ind w:left="0"/>
        <w:jc w:val="both"/>
      </w:pPr>
      <w:r>
        <w:rPr>
          <w:rFonts w:ascii="Times New Roman"/>
          <w:b w:val="false"/>
          <w:i w:val="false"/>
          <w:color w:val="000000"/>
          <w:sz w:val="28"/>
        </w:rPr>
        <w:t xml:space="preserve">
      Планируется проработка вопроса повышения заработной платы руководителей организаций дошкольного и среднего образования, ТиПО и их заместителей. Для педагогов, подготовивших победителей-призеров престижных международных олимпиад и конкурсов, будет продолжена выплата единовременного денежного вознаграждения. </w:t>
      </w:r>
    </w:p>
    <w:bookmarkEnd w:id="592"/>
    <w:bookmarkStart w:name="z614" w:id="593"/>
    <w:p>
      <w:pPr>
        <w:spacing w:after="0"/>
        <w:ind w:left="0"/>
        <w:jc w:val="both"/>
      </w:pPr>
      <w:r>
        <w:rPr>
          <w:rFonts w:ascii="Times New Roman"/>
          <w:b w:val="false"/>
          <w:i w:val="false"/>
          <w:color w:val="000000"/>
          <w:sz w:val="28"/>
        </w:rPr>
        <w:t>
      МИО будут приниматься поощрительные меры к педагогам, подготовившим победителей, призеров олимпиад, конкурсов, в том числе по робототехнике и программированию.</w:t>
      </w:r>
    </w:p>
    <w:bookmarkEnd w:id="593"/>
    <w:bookmarkStart w:name="z615" w:id="594"/>
    <w:p>
      <w:pPr>
        <w:spacing w:after="0"/>
        <w:ind w:left="0"/>
        <w:jc w:val="both"/>
      </w:pPr>
      <w:r>
        <w:rPr>
          <w:rFonts w:ascii="Times New Roman"/>
          <w:b w:val="false"/>
          <w:i w:val="false"/>
          <w:color w:val="000000"/>
          <w:sz w:val="28"/>
        </w:rPr>
        <w:t xml:space="preserve">
      Профессиональная роль педагога, передающего знания детям, будет углублена через организацию учебной, проектной и исследовательской деятельности, кроме того, педагог выступает в роли консультанта, исследователя, руководителя проектов, "навигатора" в образовательной, в т.ч. цифровой среде. Педагоги будут стимулированы к самообразованию, предполагающему постоянное совершенствование и обновление своей педагогической и методической практики. </w:t>
      </w:r>
    </w:p>
    <w:bookmarkEnd w:id="594"/>
    <w:bookmarkStart w:name="z616" w:id="595"/>
    <w:p>
      <w:pPr>
        <w:spacing w:after="0"/>
        <w:ind w:left="0"/>
        <w:jc w:val="both"/>
      </w:pPr>
      <w:r>
        <w:rPr>
          <w:rFonts w:ascii="Times New Roman"/>
          <w:b w:val="false"/>
          <w:i w:val="false"/>
          <w:color w:val="000000"/>
          <w:sz w:val="28"/>
        </w:rPr>
        <w:t>
      Социальное самочувствие и социальный статус педагога возрастут за счет творческого характера работы, автономии в выборе методик, технологий обучения, повышения заработной платы, стимулирующих доплат, расширения круга профессионального развития.</w:t>
      </w:r>
    </w:p>
    <w:bookmarkEnd w:id="595"/>
    <w:bookmarkStart w:name="z617" w:id="596"/>
    <w:p>
      <w:pPr>
        <w:spacing w:after="0"/>
        <w:ind w:left="0"/>
        <w:jc w:val="both"/>
      </w:pPr>
      <w:r>
        <w:rPr>
          <w:rFonts w:ascii="Times New Roman"/>
          <w:b w:val="false"/>
          <w:i w:val="false"/>
          <w:color w:val="000000"/>
          <w:sz w:val="28"/>
        </w:rPr>
        <w:t xml:space="preserve">
      В ТиПО в целях повышения профессионального уровня педагогов будет увеличиваться стажировка педагогов на базе передовых предприятий. Продолжатся меры по увеличению доли специалистов, привлеченных с производства, от общего количества мастеров производственного обучения до 2030 года показатель увеличится до 15 %. Продолжится курсовое обучение педагогов современным методам преподавания на основе международных стандартов, совершенствование института менторства, обобщение и распространение передового педагогического опыта на республиканском уровне, расширится спектр онлайн-курсов. Будет внедрена академическая мобильность педагогов. Кроме того, планируется трансформация аттестации педагогов специальных дисциплин и мастеров производственного обучения. </w:t>
      </w:r>
    </w:p>
    <w:bookmarkEnd w:id="596"/>
    <w:bookmarkStart w:name="z618" w:id="597"/>
    <w:p>
      <w:pPr>
        <w:spacing w:after="0"/>
        <w:ind w:left="0"/>
        <w:jc w:val="left"/>
      </w:pPr>
      <w:r>
        <w:rPr>
          <w:rFonts w:ascii="Times New Roman"/>
          <w:b/>
          <w:i w:val="false"/>
          <w:color w:val="000000"/>
        </w:rPr>
        <w:t xml:space="preserve"> Параграф 2. Обеспеченность педагогами и модернизация педагогического образования в колледжах</w:t>
      </w:r>
    </w:p>
    <w:bookmarkEnd w:id="597"/>
    <w:p>
      <w:pPr>
        <w:spacing w:after="0"/>
        <w:ind w:left="0"/>
        <w:jc w:val="both"/>
      </w:pPr>
      <w:r>
        <w:rPr>
          <w:rFonts w:ascii="Times New Roman"/>
          <w:b w:val="false"/>
          <w:i w:val="false"/>
          <w:color w:val="ff0000"/>
          <w:sz w:val="28"/>
        </w:rPr>
        <w:t xml:space="preserve">
      Сноска. Параграф 2 с изменениями, внесенными постановлением Правительства РК от 13.06.2024 </w:t>
      </w:r>
      <w:r>
        <w:rPr>
          <w:rFonts w:ascii="Times New Roman"/>
          <w:b w:val="false"/>
          <w:i w:val="false"/>
          <w:color w:val="ff0000"/>
          <w:sz w:val="28"/>
        </w:rPr>
        <w:t>№ 465</w:t>
      </w:r>
      <w:r>
        <w:rPr>
          <w:rFonts w:ascii="Times New Roman"/>
          <w:b w:val="false"/>
          <w:i w:val="false"/>
          <w:color w:val="ff0000"/>
          <w:sz w:val="28"/>
        </w:rPr>
        <w:t>.</w:t>
      </w:r>
    </w:p>
    <w:bookmarkStart w:name="z619" w:id="598"/>
    <w:p>
      <w:pPr>
        <w:spacing w:after="0"/>
        <w:ind w:left="0"/>
        <w:jc w:val="both"/>
      </w:pPr>
      <w:r>
        <w:rPr>
          <w:rFonts w:ascii="Times New Roman"/>
          <w:b w:val="false"/>
          <w:i w:val="false"/>
          <w:color w:val="000000"/>
          <w:sz w:val="28"/>
        </w:rPr>
        <w:t>
      Педагогическое образование имеет особое значение для развития всей системы образования в стране. Качество образования на всех уровнях – дошкольное, начальное, среднее, техническое и профессиональное – зависит, главным образом, от качества педагогического образования.</w:t>
      </w:r>
    </w:p>
    <w:bookmarkEnd w:id="598"/>
    <w:bookmarkStart w:name="z620" w:id="599"/>
    <w:p>
      <w:pPr>
        <w:spacing w:after="0"/>
        <w:ind w:left="0"/>
        <w:jc w:val="both"/>
      </w:pPr>
      <w:r>
        <w:rPr>
          <w:rFonts w:ascii="Times New Roman"/>
          <w:b w:val="false"/>
          <w:i w:val="false"/>
          <w:color w:val="000000"/>
          <w:sz w:val="28"/>
        </w:rPr>
        <w:t>
      Колледжи будут обеспечивать педагогов дошкольного образования, начальных классов, а также других некоторых направлений работы организаций образования. В организациях ТиПО будет осуществляться подготовка педагога-ассистента для психолого-педагогического сопровождения и оказания содействия в учебно-воспитательной деятельности обучающихся с ООП. Будет разработана современная модель подготовки педагогов для работы с детьми с особыми образовательными потребностями, основанная на лучших международных практиках. Образовательные программы будут полностью соответствовать профессиональному стандарту "Педагог" и обеспечивать синхронизацию образовательных программ педагогических колледжей и вузов.</w:t>
      </w:r>
    </w:p>
    <w:bookmarkEnd w:id="599"/>
    <w:bookmarkStart w:name="z621" w:id="600"/>
    <w:p>
      <w:pPr>
        <w:spacing w:after="0"/>
        <w:ind w:left="0"/>
        <w:jc w:val="both"/>
      </w:pPr>
      <w:r>
        <w:rPr>
          <w:rFonts w:ascii="Times New Roman"/>
          <w:b w:val="false"/>
          <w:i w:val="false"/>
          <w:color w:val="000000"/>
          <w:sz w:val="28"/>
        </w:rPr>
        <w:t>
      В подготовке педагогов важную роль играет педагогическая практика. Педагогическая практика в подготовке будущих педагогов обеспечит закрепление и интеграцию теоретических знаний, их профессиональных навыков и компетенций.</w:t>
      </w:r>
    </w:p>
    <w:bookmarkEnd w:id="600"/>
    <w:bookmarkStart w:name="z622" w:id="601"/>
    <w:p>
      <w:pPr>
        <w:spacing w:after="0"/>
        <w:ind w:left="0"/>
        <w:jc w:val="both"/>
      </w:pPr>
      <w:r>
        <w:rPr>
          <w:rFonts w:ascii="Times New Roman"/>
          <w:b w:val="false"/>
          <w:i w:val="false"/>
          <w:color w:val="000000"/>
          <w:sz w:val="28"/>
        </w:rPr>
        <w:t>
      В этой связи будет пересмотрен формат практики, который позволит осуществлять адаптацию будущего специалиста, формирование навыков коллаборации и командной работы с коллегами разного возраста, статуса и опыта работы, а также формирование профессионального мышления, профессиональных убеждений, активной профессиональной позиции, навыков рефлексии в отношении собственной профессиональной деятельности.</w:t>
      </w:r>
    </w:p>
    <w:bookmarkEnd w:id="601"/>
    <w:bookmarkStart w:name="z623" w:id="602"/>
    <w:p>
      <w:pPr>
        <w:spacing w:after="0"/>
        <w:ind w:left="0"/>
        <w:jc w:val="both"/>
      </w:pPr>
      <w:r>
        <w:rPr>
          <w:rFonts w:ascii="Times New Roman"/>
          <w:b w:val="false"/>
          <w:i w:val="false"/>
          <w:color w:val="000000"/>
          <w:sz w:val="28"/>
        </w:rPr>
        <w:t>
      Новый формат предусматривает рамочный стандарт педагогической практики, который включает компетентностную, технологическую и ментальную готовность специалиста. Колледжи активно взаимодействуют с детскими садами, школами и другими организациями.</w:t>
      </w:r>
    </w:p>
    <w:bookmarkEnd w:id="602"/>
    <w:bookmarkStart w:name="z624" w:id="603"/>
    <w:p>
      <w:pPr>
        <w:spacing w:after="0"/>
        <w:ind w:left="0"/>
        <w:jc w:val="both"/>
      </w:pPr>
      <w:r>
        <w:rPr>
          <w:rFonts w:ascii="Times New Roman"/>
          <w:b w:val="false"/>
          <w:i w:val="false"/>
          <w:color w:val="000000"/>
          <w:sz w:val="28"/>
        </w:rPr>
        <w:t>
      Планируются усовершенствование подходов, актуализация содержания и программы обучения педагогов ДВО, особенно по тематике раннего развития и обучения детей. При организациях ТиПО, ведущих подготовку педагогов ДВО, создадутся ресурсные центры (центры компетенции) для обеспечения единства теории и практики в подготовке кадров. Будет проработан вопрос включения в перечень приоритетных направлений для присуждения международной стипендии "Болашак" специальностей сферы раннего развития детей.</w:t>
      </w:r>
    </w:p>
    <w:bookmarkEnd w:id="603"/>
    <w:bookmarkStart w:name="z625" w:id="604"/>
    <w:p>
      <w:pPr>
        <w:spacing w:after="0"/>
        <w:ind w:left="0"/>
        <w:jc w:val="both"/>
      </w:pPr>
      <w:r>
        <w:rPr>
          <w:rFonts w:ascii="Times New Roman"/>
          <w:b w:val="false"/>
          <w:i w:val="false"/>
          <w:color w:val="000000"/>
          <w:sz w:val="28"/>
        </w:rPr>
        <w:t>
      Увеличится количество штатных единиц должности воспитателя в расчете на старшую (дети от 4 лет), предшкольную группы (дети от 5 лет) с целью обеспечения качественно значимых взаимодействий педагога с каждым ребенком для целостного развития, индивидуальной поддержки инициатив ребенка, организации развивающего процесса и среды, дружественной к ребенку, для эмоционального, морального, ментального, психологического благополучия и развития детей.</w:t>
      </w:r>
    </w:p>
    <w:bookmarkEnd w:id="604"/>
    <w:bookmarkStart w:name="z626" w:id="605"/>
    <w:p>
      <w:pPr>
        <w:spacing w:after="0"/>
        <w:ind w:left="0"/>
        <w:jc w:val="both"/>
      </w:pPr>
      <w:r>
        <w:rPr>
          <w:rFonts w:ascii="Times New Roman"/>
          <w:b w:val="false"/>
          <w:i w:val="false"/>
          <w:color w:val="000000"/>
          <w:sz w:val="28"/>
        </w:rPr>
        <w:t xml:space="preserve">
      Выбор профессии педагога должен быть обусловлен непосредственным желанием и предрасположенностью будущего абитуриента работать в данной сфере. Для выявления склонности к педагогике будет проводиться диагностика профессиональных предпочтений школьников, а также предложен комплекс мер по поддержке к поступлению на педагогическую специальность. </w:t>
      </w:r>
    </w:p>
    <w:bookmarkEnd w:id="605"/>
    <w:bookmarkStart w:name="z627" w:id="606"/>
    <w:p>
      <w:pPr>
        <w:spacing w:after="0"/>
        <w:ind w:left="0"/>
        <w:jc w:val="both"/>
      </w:pPr>
      <w:r>
        <w:rPr>
          <w:rFonts w:ascii="Times New Roman"/>
          <w:b w:val="false"/>
          <w:i w:val="false"/>
          <w:color w:val="000000"/>
          <w:sz w:val="28"/>
        </w:rPr>
        <w:t>
      В среднее образование привлекут специалистов-магистров и специалистов со степенью PhD, которые пройдут переподготовку при педагогических высших учебных заведениях. Таким образом, широкое развитие получит "боковой вход" в профессию педагога специалистов с опытом работы и образованием в конкретной области, которые пополнят ряды учителей, повышая в целом качественный состав педагогических кадров.</w:t>
      </w:r>
    </w:p>
    <w:bookmarkEnd w:id="606"/>
    <w:bookmarkStart w:name="z628" w:id="607"/>
    <w:p>
      <w:pPr>
        <w:spacing w:after="0"/>
        <w:ind w:left="0"/>
        <w:jc w:val="both"/>
      </w:pPr>
      <w:r>
        <w:rPr>
          <w:rFonts w:ascii="Times New Roman"/>
          <w:b w:val="false"/>
          <w:i w:val="false"/>
          <w:color w:val="000000"/>
          <w:sz w:val="28"/>
        </w:rPr>
        <w:t>
      В соответствии с изменившимися реалиями и передовой образовательной практикой планируется внедрение "рамки компетенций педагога" – профессионального стандарта "Педагог", который станет единым ориентиром траектории профессионального развития педагогов всех уровней образования. Также в профессиональном стандарте "Педагог" для педагогов дошкольного воспитания и обучения, среднего, дополнительного, а также технического и профессионального образования будут предусмотрены нормы, акцентирующие внимание на развитии информационной и компьютерной грамотности по опыту Европейской рамки цифровых компетенций. С учетом профессионального стандарта будут разрабатываться и обновляться образовательные программы, проводиться процедуры сертификации и аттестации, обновляться содержание непрерывного профессионального развития педагога.</w:t>
      </w:r>
    </w:p>
    <w:bookmarkEnd w:id="607"/>
    <w:bookmarkStart w:name="z629" w:id="608"/>
    <w:p>
      <w:pPr>
        <w:spacing w:after="0"/>
        <w:ind w:left="0"/>
        <w:jc w:val="both"/>
      </w:pPr>
      <w:r>
        <w:rPr>
          <w:rFonts w:ascii="Times New Roman"/>
          <w:b w:val="false"/>
          <w:i w:val="false"/>
          <w:color w:val="000000"/>
          <w:sz w:val="28"/>
        </w:rPr>
        <w:t xml:space="preserve">
      Образовательные программы педагогического образования дополнятся дисциплинами по дополнительному образованию детей. </w:t>
      </w:r>
    </w:p>
    <w:bookmarkEnd w:id="608"/>
    <w:bookmarkStart w:name="z630" w:id="609"/>
    <w:p>
      <w:pPr>
        <w:spacing w:after="0"/>
        <w:ind w:left="0"/>
        <w:jc w:val="both"/>
      </w:pPr>
      <w:r>
        <w:rPr>
          <w:rFonts w:ascii="Times New Roman"/>
          <w:b w:val="false"/>
          <w:i w:val="false"/>
          <w:color w:val="000000"/>
          <w:sz w:val="28"/>
        </w:rPr>
        <w:t>
      По всем направлениям подготовки педагогов будет предусмотрен модуль по работе с детьми с ООП. Педагоги будут обучены методам организации учебного процесса в инклюзивной среде, адаптации учебных программ и учебных планов с учетом особых потребностей отдельных обучающихся, оценивания, а также определения особых образовательных потребностей детей, психолого-педагогического сопровождения.</w:t>
      </w:r>
    </w:p>
    <w:bookmarkEnd w:id="609"/>
    <w:bookmarkStart w:name="z992" w:id="610"/>
    <w:p>
      <w:pPr>
        <w:spacing w:after="0"/>
        <w:ind w:left="0"/>
        <w:jc w:val="both"/>
      </w:pPr>
      <w:r>
        <w:rPr>
          <w:rFonts w:ascii="Times New Roman"/>
          <w:b w:val="false"/>
          <w:i w:val="false"/>
          <w:color w:val="000000"/>
          <w:sz w:val="28"/>
        </w:rPr>
        <w:t>
      Основными показателями эффективности педагогических организаций ТиПО должны стать независимая сертификация выпускников и их трудоустройство по специальности. Независимая сертификация выпускников будет способствовать повышению качества педагогического состава и выступит важным инструментом для оценки их академических знаний и профессиональных педагогических компетенций. Право на работу в школе должно предоставляться только после получения такого сертификата.</w:t>
      </w:r>
    </w:p>
    <w:bookmarkEnd w:id="610"/>
    <w:bookmarkStart w:name="z993" w:id="611"/>
    <w:p>
      <w:pPr>
        <w:spacing w:after="0"/>
        <w:ind w:left="0"/>
        <w:jc w:val="both"/>
      </w:pPr>
      <w:r>
        <w:rPr>
          <w:rFonts w:ascii="Times New Roman"/>
          <w:b w:val="false"/>
          <w:i w:val="false"/>
          <w:color w:val="000000"/>
          <w:sz w:val="28"/>
        </w:rPr>
        <w:t>
      Успешное будущее колледжа зависит от развития его кадрового потенциала. В вузах в рамках основной образовательной программы студентам будут предлагаться minor-программы и (или) микроквалификации по изучению методики профессионального обучения для получения достаточного объема компетенций, необходимых для работы в колледжах мастерами производственного обучения и преподавателями специальных дисциплин. Студентам будет предоставлена возможность в рамках дуального обучения проходить производственную практику в колледже в качестве преподавателей специальных дисциплин или мастеров.</w:t>
      </w:r>
    </w:p>
    <w:bookmarkEnd w:id="611"/>
    <w:bookmarkStart w:name="z631" w:id="612"/>
    <w:p>
      <w:pPr>
        <w:spacing w:after="0"/>
        <w:ind w:left="0"/>
        <w:jc w:val="left"/>
      </w:pPr>
      <w:r>
        <w:rPr>
          <w:rFonts w:ascii="Times New Roman"/>
          <w:b/>
          <w:i w:val="false"/>
          <w:color w:val="000000"/>
        </w:rPr>
        <w:t xml:space="preserve"> Параграф 3. Непрерывное профессиональное развитие педагога</w:t>
      </w:r>
    </w:p>
    <w:bookmarkEnd w:id="612"/>
    <w:p>
      <w:pPr>
        <w:spacing w:after="0"/>
        <w:ind w:left="0"/>
        <w:jc w:val="both"/>
      </w:pPr>
      <w:r>
        <w:rPr>
          <w:rFonts w:ascii="Times New Roman"/>
          <w:b w:val="false"/>
          <w:i w:val="false"/>
          <w:color w:val="ff0000"/>
          <w:sz w:val="28"/>
        </w:rPr>
        <w:t xml:space="preserve">
      Сноска. Параграф 3 – в редакции постановления Правительства РК от 13.06.2024 </w:t>
      </w:r>
      <w:r>
        <w:rPr>
          <w:rFonts w:ascii="Times New Roman"/>
          <w:b w:val="false"/>
          <w:i w:val="false"/>
          <w:color w:val="ff0000"/>
          <w:sz w:val="28"/>
        </w:rPr>
        <w:t>№ 465</w:t>
      </w:r>
      <w:r>
        <w:rPr>
          <w:rFonts w:ascii="Times New Roman"/>
          <w:b w:val="false"/>
          <w:i w:val="false"/>
          <w:color w:val="ff0000"/>
          <w:sz w:val="28"/>
        </w:rPr>
        <w:t>.</w:t>
      </w:r>
    </w:p>
    <w:bookmarkStart w:name="z994" w:id="613"/>
    <w:p>
      <w:pPr>
        <w:spacing w:after="0"/>
        <w:ind w:left="0"/>
        <w:jc w:val="both"/>
      </w:pPr>
      <w:r>
        <w:rPr>
          <w:rFonts w:ascii="Times New Roman"/>
          <w:b w:val="false"/>
          <w:i w:val="false"/>
          <w:color w:val="000000"/>
          <w:sz w:val="28"/>
        </w:rPr>
        <w:t xml:space="preserve">
      Актуальной задачей является дальнейшее продвижение парадигмы непрерывного профессионального развития педагога, когда каждый этап этого процесса (профориентация; педагогическая подготовка; школа; повышение квалификации) основывается на принципе преемственности и последовательном выполнении своих функций по профессиональному развитию педагога. В соответствии с новой парадигмой планируется углубление концептуальных подходов непрерывного профессионального развития педагога. </w:t>
      </w:r>
    </w:p>
    <w:bookmarkEnd w:id="613"/>
    <w:bookmarkStart w:name="z995" w:id="614"/>
    <w:p>
      <w:pPr>
        <w:spacing w:after="0"/>
        <w:ind w:left="0"/>
        <w:jc w:val="both"/>
      </w:pPr>
      <w:r>
        <w:rPr>
          <w:rFonts w:ascii="Times New Roman"/>
          <w:b w:val="false"/>
          <w:i w:val="false"/>
          <w:color w:val="000000"/>
          <w:sz w:val="28"/>
        </w:rPr>
        <w:t>
      Планируется внедрение единого подхода к обеспечению непрерывного профессионального развития педагога с использованием цифровых решений.</w:t>
      </w:r>
    </w:p>
    <w:bookmarkEnd w:id="614"/>
    <w:bookmarkStart w:name="z996" w:id="615"/>
    <w:p>
      <w:pPr>
        <w:spacing w:after="0"/>
        <w:ind w:left="0"/>
        <w:jc w:val="both"/>
      </w:pPr>
      <w:r>
        <w:rPr>
          <w:rFonts w:ascii="Times New Roman"/>
          <w:b w:val="false"/>
          <w:i w:val="false"/>
          <w:color w:val="000000"/>
          <w:sz w:val="28"/>
        </w:rPr>
        <w:t>
      На основе результатов тестирования будут разработаны специальные обучающие программы, направленные на углубление знаний педагогов в сложных или уязвимых темах, а также расширение их педагогической компетентности, которые будут доступны как в онлайн-, так и в офлайн-форматах.</w:t>
      </w:r>
    </w:p>
    <w:bookmarkEnd w:id="615"/>
    <w:bookmarkStart w:name="z997" w:id="616"/>
    <w:p>
      <w:pPr>
        <w:spacing w:after="0"/>
        <w:ind w:left="0"/>
        <w:jc w:val="both"/>
      </w:pPr>
      <w:r>
        <w:rPr>
          <w:rFonts w:ascii="Times New Roman"/>
          <w:b w:val="false"/>
          <w:i w:val="false"/>
          <w:color w:val="000000"/>
          <w:sz w:val="28"/>
        </w:rPr>
        <w:t>
      Важно обеспечить возможность непрерывного профессионального развития педагогов, разработав разветвленную сеть их регулярного взаимодействия как внутри школ, так и через межрегиональные и общенациональные площадки трансляции опыта лучших педагогов.</w:t>
      </w:r>
    </w:p>
    <w:bookmarkEnd w:id="616"/>
    <w:bookmarkStart w:name="z998" w:id="617"/>
    <w:p>
      <w:pPr>
        <w:spacing w:after="0"/>
        <w:ind w:left="0"/>
        <w:jc w:val="both"/>
      </w:pPr>
      <w:r>
        <w:rPr>
          <w:rFonts w:ascii="Times New Roman"/>
          <w:b w:val="false"/>
          <w:i w:val="false"/>
          <w:color w:val="000000"/>
          <w:sz w:val="28"/>
        </w:rPr>
        <w:t xml:space="preserve">
      Содержание программ курсов повышения квалификации педагогов будет включать оптимальное соотношение предметных, психолого-педагогических, социальных, цифровых и других компетенций, необходимых педагогу для реализации всех видов педагогической деятельности в соответствии с профессиональным стандартом "Педагог". </w:t>
      </w:r>
    </w:p>
    <w:bookmarkEnd w:id="617"/>
    <w:bookmarkStart w:name="z999" w:id="618"/>
    <w:p>
      <w:pPr>
        <w:spacing w:after="0"/>
        <w:ind w:left="0"/>
        <w:jc w:val="both"/>
      </w:pPr>
      <w:r>
        <w:rPr>
          <w:rFonts w:ascii="Times New Roman"/>
          <w:b w:val="false"/>
          <w:i w:val="false"/>
          <w:color w:val="000000"/>
          <w:sz w:val="28"/>
        </w:rPr>
        <w:t xml:space="preserve">
      Будет пересмотрено содержание образовательных программ курсов повышения квалификации педагогов для повышения профессиональной компетентности педагогов. Будут внедряться практико-ориентированные курсы повышения квалификации как основы формирования профессиональных компетенций. Также по предметам будут включены модули, предусматривающие изучение специфики преподавания в инклюзивной среде в рамках реализации всех учебных программ. </w:t>
      </w:r>
    </w:p>
    <w:bookmarkEnd w:id="618"/>
    <w:bookmarkStart w:name="z1000" w:id="619"/>
    <w:p>
      <w:pPr>
        <w:spacing w:after="0"/>
        <w:ind w:left="0"/>
        <w:jc w:val="both"/>
      </w:pPr>
      <w:r>
        <w:rPr>
          <w:rFonts w:ascii="Times New Roman"/>
          <w:b w:val="false"/>
          <w:i w:val="false"/>
          <w:color w:val="000000"/>
          <w:sz w:val="28"/>
        </w:rPr>
        <w:t xml:space="preserve">
      Повышение квалификации педагогов для работы в условиях инклюзивного образования будет осуществляться на основе принципа универсального дизайна обучения (умение применять дифференцированные задания, адаптировать учебные программы, организовать необходимую поддержку детям с ООП). Будут разработаны правила сертификации педагогов-ассистентов и программы сертификационных курсов (учет психолого-педагогических особенностей и потребностей детей, умение правильно организовать дифференцированную помощь, знание шрифта Брайля для детей с нарушением зрения, знание дактилологии для детей с нарушением слуха, знание специальных технологий для детей с аутизмом и др.). </w:t>
      </w:r>
    </w:p>
    <w:bookmarkEnd w:id="619"/>
    <w:bookmarkStart w:name="z1001" w:id="620"/>
    <w:p>
      <w:pPr>
        <w:spacing w:after="0"/>
        <w:ind w:left="0"/>
        <w:jc w:val="both"/>
      </w:pPr>
      <w:r>
        <w:rPr>
          <w:rFonts w:ascii="Times New Roman"/>
          <w:b w:val="false"/>
          <w:i w:val="false"/>
          <w:color w:val="000000"/>
          <w:sz w:val="28"/>
        </w:rPr>
        <w:t>
      Продолжатся работа по развитию компетенций педагогов через курсы повышения квалификации (предметные, IT-компетенции, инклюзивные и др.), трансляция лучших практик педагогов на межрегиональном и республиканском уровнях.</w:t>
      </w:r>
    </w:p>
    <w:bookmarkEnd w:id="620"/>
    <w:bookmarkStart w:name="z1002" w:id="621"/>
    <w:p>
      <w:pPr>
        <w:spacing w:after="0"/>
        <w:ind w:left="0"/>
        <w:jc w:val="both"/>
      </w:pPr>
      <w:r>
        <w:rPr>
          <w:rFonts w:ascii="Times New Roman"/>
          <w:b w:val="false"/>
          <w:i w:val="false"/>
          <w:color w:val="000000"/>
          <w:sz w:val="28"/>
        </w:rPr>
        <w:t>
      Для решения проблемы оттока начинающих педагогов из профессии будет продолжено обучение наставников и лиц с педагогическим образованием, не работавших по специальности и не преподававших длительное время (3 года и более). Эти меры обеспечат решение проблемы потребности в учителях.</w:t>
      </w:r>
    </w:p>
    <w:bookmarkEnd w:id="621"/>
    <w:bookmarkStart w:name="z1003" w:id="622"/>
    <w:p>
      <w:pPr>
        <w:spacing w:after="0"/>
        <w:ind w:left="0"/>
        <w:jc w:val="both"/>
      </w:pPr>
      <w:r>
        <w:rPr>
          <w:rFonts w:ascii="Times New Roman"/>
          <w:b w:val="false"/>
          <w:i w:val="false"/>
          <w:color w:val="000000"/>
          <w:sz w:val="28"/>
        </w:rPr>
        <w:t>
      Методическая работа в организациях образования тесно связана с профессиональным развитием педагога. В этой связи организациями, занимающимися повышением квалификации, продолжатся посткурсовая поддержка и методическое сопровождение организаций дошкольного и среднего образования. Посткурсовое сопровождение будет выстроено на основе "исследования урока", "исследования в действии", что позволит усилить профессиональное взаимодействие педагогов и фокус на росте академических достижений обучающихся разного уровня успеваемости. В результате методическая работа, направленная на качество образования воспитанников и обучающихся всех уровней, будет связана с качеством деятельности педагогов и обретет постоянный и непрерывный характер.</w:t>
      </w:r>
    </w:p>
    <w:bookmarkEnd w:id="622"/>
    <w:bookmarkStart w:name="z1004" w:id="623"/>
    <w:p>
      <w:pPr>
        <w:spacing w:after="0"/>
        <w:ind w:left="0"/>
        <w:jc w:val="both"/>
      </w:pPr>
      <w:r>
        <w:rPr>
          <w:rFonts w:ascii="Times New Roman"/>
          <w:b w:val="false"/>
          <w:i w:val="false"/>
          <w:color w:val="000000"/>
          <w:sz w:val="28"/>
        </w:rPr>
        <w:t xml:space="preserve">
      Будет проработан вопрос трансформации деятельности методических кабинетов. Будет пересмотрена деятельность областных методических кабинетов с возложением на них функций учебно-методической и научно-методической работы как составной части непрерывного профессионального развития педагога и улучшения качества образования. В этой связи методические кабинеты будут работать под руководством Национальной академии образования имени Ы. Алтынсарина. Методическим кабинетам (центрам) будут предоставлены необходимые условия и приняты соответствующие меры для качественного выполнения поставленных задач, в том числе право участвовать в конкурсах научных, научно-технических проектов и программ. </w:t>
      </w:r>
    </w:p>
    <w:bookmarkEnd w:id="623"/>
    <w:bookmarkStart w:name="z1005" w:id="624"/>
    <w:p>
      <w:pPr>
        <w:spacing w:after="0"/>
        <w:ind w:left="0"/>
        <w:jc w:val="both"/>
      </w:pPr>
      <w:r>
        <w:rPr>
          <w:rFonts w:ascii="Times New Roman"/>
          <w:b w:val="false"/>
          <w:i w:val="false"/>
          <w:color w:val="000000"/>
          <w:sz w:val="28"/>
        </w:rPr>
        <w:t xml:space="preserve">
      Продолжится проведение курсов повышения квалификации для методистов государственных организаций образования. Целью курсов является ознакомление с приоритетами государственной образовательной политики, новшествами и актуальными тенденциями в образовании, а также развитие навыков для оказания качественной методической поддержки. </w:t>
      </w:r>
    </w:p>
    <w:bookmarkEnd w:id="624"/>
    <w:bookmarkStart w:name="z1006" w:id="625"/>
    <w:p>
      <w:pPr>
        <w:spacing w:after="0"/>
        <w:ind w:left="0"/>
        <w:jc w:val="both"/>
      </w:pPr>
      <w:r>
        <w:rPr>
          <w:rFonts w:ascii="Times New Roman"/>
          <w:b w:val="false"/>
          <w:i w:val="false"/>
          <w:color w:val="000000"/>
          <w:sz w:val="28"/>
        </w:rPr>
        <w:t>
      Повышение квалификации педагогов будет осуществляться не менее одного раза в три года организациями, соответствующими утвержденным характеристикам качества в рамках внешней оценки качества курсов повышения квалификации, на основе прозрачности и четких индикаторов эффективности обучения педагогов и основываться на парадигме "обучение на протяжении всей жизни". Будут внедрены требования по подтверждению качества организаций повышения квалификации через прохождение международной аккредитации/сертификации.</w:t>
      </w:r>
    </w:p>
    <w:bookmarkEnd w:id="625"/>
    <w:bookmarkStart w:name="z1007" w:id="626"/>
    <w:p>
      <w:pPr>
        <w:spacing w:after="0"/>
        <w:ind w:left="0"/>
        <w:jc w:val="both"/>
      </w:pPr>
      <w:r>
        <w:rPr>
          <w:rFonts w:ascii="Times New Roman"/>
          <w:b w:val="false"/>
          <w:i w:val="false"/>
          <w:color w:val="000000"/>
          <w:sz w:val="28"/>
        </w:rPr>
        <w:t>
      При этом линейка форм профессионального развития педагогов будет расширяться на основе запросов самих педагогов и требований профессионального стандарта "Педагог", приоритетов образовательной политики на страновом и региональном уровнях. Это означает, что педагог будет совершенствовать свой профессионализм не только на курсах повышения квалификации, но, в первую очередь, в педагогической среде, через взаимодействие внутри коллектива, исследования уроков, модерацию, обратную связь, путем улучшения ежедневной практики преподавания, а также в ходе обучения на тренингах, семинарах, мастер-классах различных организаций.</w:t>
      </w:r>
    </w:p>
    <w:bookmarkEnd w:id="626"/>
    <w:bookmarkStart w:name="z1008" w:id="627"/>
    <w:p>
      <w:pPr>
        <w:spacing w:after="0"/>
        <w:ind w:left="0"/>
        <w:jc w:val="both"/>
      </w:pPr>
      <w:r>
        <w:rPr>
          <w:rFonts w:ascii="Times New Roman"/>
          <w:b w:val="false"/>
          <w:i w:val="false"/>
          <w:color w:val="000000"/>
          <w:sz w:val="28"/>
        </w:rPr>
        <w:t xml:space="preserve">
      Будут обновлены действующие программы повышения квалификации, разработаны новые образовательные программы. Планируется разработка программ на основе исследований, определяющих индивидуальные потребности руководителей организаций среднего образования по развитию лидерских и управленческих компетенций, с привлечением тренеров бизнес-школ. </w:t>
      </w:r>
    </w:p>
    <w:bookmarkEnd w:id="627"/>
    <w:bookmarkStart w:name="z1009" w:id="628"/>
    <w:p>
      <w:pPr>
        <w:spacing w:after="0"/>
        <w:ind w:left="0"/>
        <w:jc w:val="both"/>
      </w:pPr>
      <w:r>
        <w:rPr>
          <w:rFonts w:ascii="Times New Roman"/>
          <w:b w:val="false"/>
          <w:i w:val="false"/>
          <w:color w:val="000000"/>
          <w:sz w:val="28"/>
        </w:rPr>
        <w:t>
      Особенное внимание будет уделяться внедрению инновационных практик профессионального развития школьных коллективов на основе общешкольного подхода ("Whole school approach"). Это позволит достигнуть общего целостного понимания инноваций и передовых образовательных практик, поддержки внедряемых методик на уровне руководства школ.</w:t>
      </w:r>
    </w:p>
    <w:bookmarkEnd w:id="628"/>
    <w:bookmarkStart w:name="z1010" w:id="629"/>
    <w:p>
      <w:pPr>
        <w:spacing w:after="0"/>
        <w:ind w:left="0"/>
        <w:jc w:val="both"/>
      </w:pPr>
      <w:r>
        <w:rPr>
          <w:rFonts w:ascii="Times New Roman"/>
          <w:b w:val="false"/>
          <w:i w:val="false"/>
          <w:color w:val="000000"/>
          <w:sz w:val="28"/>
        </w:rPr>
        <w:t>
      Международные исследования академической успеваемости обучающихся демонстрируют успешность применения форм внутришкольного развития педагогов. Это предполагает взаимное обучение и обмен профессиональным опытом. Такие практики получат свое дальнейшее распространение для повышения качества обучения и роста профессионализма педагогов.</w:t>
      </w:r>
    </w:p>
    <w:bookmarkEnd w:id="629"/>
    <w:bookmarkStart w:name="z1011" w:id="630"/>
    <w:p>
      <w:pPr>
        <w:spacing w:after="0"/>
        <w:ind w:left="0"/>
        <w:jc w:val="both"/>
      </w:pPr>
      <w:r>
        <w:rPr>
          <w:rFonts w:ascii="Times New Roman"/>
          <w:b w:val="false"/>
          <w:i w:val="false"/>
          <w:color w:val="000000"/>
          <w:sz w:val="28"/>
        </w:rPr>
        <w:t xml:space="preserve">
      Качество образования неразрывно связано с качеством менеджмента организаций образования. Поэтому будет реализован прорывной проект по созданию республиканского кадрового резерва директоров школ. </w:t>
      </w:r>
    </w:p>
    <w:bookmarkEnd w:id="630"/>
    <w:bookmarkStart w:name="z1012" w:id="631"/>
    <w:p>
      <w:pPr>
        <w:spacing w:after="0"/>
        <w:ind w:left="0"/>
        <w:jc w:val="both"/>
      </w:pPr>
      <w:r>
        <w:rPr>
          <w:rFonts w:ascii="Times New Roman"/>
          <w:b w:val="false"/>
          <w:i w:val="false"/>
          <w:color w:val="000000"/>
          <w:sz w:val="28"/>
        </w:rPr>
        <w:t>
      Будут созданы широкие возможности для карьерного роста талантливых молодых педагогов, заместителей руководителей организаций образования. Программы обучения будущих директоров будут включать в себя практические кейсы и задания актуального характера. В результате ежегодно будет формироваться республиканская база данных резервистов, доступная для региональных органов управления образованием для привлечения в качестве руководителей и заместителей организаций образования.</w:t>
      </w:r>
    </w:p>
    <w:bookmarkEnd w:id="631"/>
    <w:bookmarkStart w:name="z1013" w:id="632"/>
    <w:p>
      <w:pPr>
        <w:spacing w:after="0"/>
        <w:ind w:left="0"/>
        <w:jc w:val="both"/>
      </w:pPr>
      <w:r>
        <w:rPr>
          <w:rFonts w:ascii="Times New Roman"/>
          <w:b w:val="false"/>
          <w:i w:val="false"/>
          <w:color w:val="000000"/>
          <w:sz w:val="28"/>
        </w:rPr>
        <w:t>
      Будут организованы зарубежные стажировки для руководителей и педагогов организаций образования в рамках международной стипендии "Болашак".</w:t>
      </w:r>
    </w:p>
    <w:bookmarkEnd w:id="632"/>
    <w:bookmarkStart w:name="z1014" w:id="633"/>
    <w:p>
      <w:pPr>
        <w:spacing w:after="0"/>
        <w:ind w:left="0"/>
        <w:jc w:val="both"/>
      </w:pPr>
      <w:r>
        <w:rPr>
          <w:rFonts w:ascii="Times New Roman"/>
          <w:b w:val="false"/>
          <w:i w:val="false"/>
          <w:color w:val="000000"/>
          <w:sz w:val="28"/>
        </w:rPr>
        <w:t>
      Будет также создана республиканская база данных высокопрофессиональных педагогов для формирования штата вновь создаваемых организаций образования и восполнения кадрового дефицита. Этой базой смогут пользоваться родители для получения дополнительных образовательных услуг для детей.</w:t>
      </w:r>
    </w:p>
    <w:bookmarkEnd w:id="633"/>
    <w:bookmarkStart w:name="z1015" w:id="634"/>
    <w:p>
      <w:pPr>
        <w:spacing w:after="0"/>
        <w:ind w:left="0"/>
        <w:jc w:val="both"/>
      </w:pPr>
      <w:r>
        <w:rPr>
          <w:rFonts w:ascii="Times New Roman"/>
          <w:b w:val="false"/>
          <w:i w:val="false"/>
          <w:color w:val="000000"/>
          <w:sz w:val="28"/>
        </w:rPr>
        <w:t>
      В ТиПО будут пересмотрены формат и структура курсов повышения квалификации в сторону большей практико-ориентированности и обучения в условиях реального производства, стажировка в ведущих учебных заведениях и на предприятиях, менторство и другие формы самообразования.</w:t>
      </w:r>
    </w:p>
    <w:bookmarkEnd w:id="634"/>
    <w:bookmarkStart w:name="z1016" w:id="635"/>
    <w:p>
      <w:pPr>
        <w:spacing w:after="0"/>
        <w:ind w:left="0"/>
        <w:jc w:val="both"/>
      </w:pPr>
      <w:r>
        <w:rPr>
          <w:rFonts w:ascii="Times New Roman"/>
          <w:b w:val="false"/>
          <w:i w:val="false"/>
          <w:color w:val="000000"/>
          <w:sz w:val="28"/>
        </w:rPr>
        <w:t>
      Также будут обновлены образовательные программы курсов повышения квалификации с учетом потребностей рынка труда, профессиональных стандартов и стандартов Worldskills.</w:t>
      </w:r>
    </w:p>
    <w:bookmarkEnd w:id="635"/>
    <w:bookmarkStart w:name="z1017" w:id="636"/>
    <w:p>
      <w:pPr>
        <w:spacing w:after="0"/>
        <w:ind w:left="0"/>
        <w:jc w:val="both"/>
      </w:pPr>
      <w:r>
        <w:rPr>
          <w:rFonts w:ascii="Times New Roman"/>
          <w:b w:val="false"/>
          <w:i w:val="false"/>
          <w:color w:val="000000"/>
          <w:sz w:val="28"/>
        </w:rPr>
        <w:t>
      С целью формирования качественного состава педагогов и руководителей колледжей предоставляются возможности "бокового входа в профессию" (PGCE), тем самым будут приняты меры по привлечению преподавателей специальных дисциплин и мастеров с производства. Соответствующие условия труда и гибкая система оплаты обеспечат приход и закрепление в профессии.</w:t>
      </w:r>
    </w:p>
    <w:bookmarkEnd w:id="636"/>
    <w:bookmarkStart w:name="z1018" w:id="637"/>
    <w:p>
      <w:pPr>
        <w:spacing w:after="0"/>
        <w:ind w:left="0"/>
        <w:jc w:val="both"/>
      </w:pPr>
      <w:r>
        <w:rPr>
          <w:rFonts w:ascii="Times New Roman"/>
          <w:b w:val="false"/>
          <w:i w:val="false"/>
          <w:color w:val="000000"/>
          <w:sz w:val="28"/>
        </w:rPr>
        <w:t>
      Формат аттестации будет учитывать специфику педагогов общеобразовательных дисциплин, преподавателей специальных дисциплин и мастеров производственного обучения. Квалификационная оценка предусматривает специфику и профиль специальности по отраслям.</w:t>
      </w:r>
    </w:p>
    <w:bookmarkEnd w:id="637"/>
    <w:bookmarkStart w:name="z1019" w:id="638"/>
    <w:p>
      <w:pPr>
        <w:spacing w:after="0"/>
        <w:ind w:left="0"/>
        <w:jc w:val="both"/>
      </w:pPr>
      <w:r>
        <w:rPr>
          <w:rFonts w:ascii="Times New Roman"/>
          <w:b w:val="false"/>
          <w:i w:val="false"/>
          <w:color w:val="000000"/>
          <w:sz w:val="28"/>
        </w:rPr>
        <w:t>
      С целью повышения эффективности деятельности организаций образования и качества образовательных услуг, обеспечения эффективного использования профессионального потенциала и управленческого опыта руководителей продолжится ротация первых руководителей государственных организаций образования. Ротация проводится для руководителей, проработавших в одной организации образования 7 лет.</w:t>
      </w:r>
    </w:p>
    <w:bookmarkEnd w:id="638"/>
    <w:bookmarkStart w:name="z1020" w:id="639"/>
    <w:p>
      <w:pPr>
        <w:spacing w:after="0"/>
        <w:ind w:left="0"/>
        <w:jc w:val="both"/>
      </w:pPr>
      <w:r>
        <w:rPr>
          <w:rFonts w:ascii="Times New Roman"/>
          <w:b w:val="false"/>
          <w:i w:val="false"/>
          <w:color w:val="000000"/>
          <w:sz w:val="28"/>
        </w:rPr>
        <w:t>
      Для обеспечения прозрачности и устранения коррупционных рисков планируется полностью автоматизировать процедуры приема на работу и аттестации педагогов.</w:t>
      </w:r>
    </w:p>
    <w:bookmarkEnd w:id="639"/>
    <w:bookmarkStart w:name="z1021" w:id="640"/>
    <w:p>
      <w:pPr>
        <w:spacing w:after="0"/>
        <w:ind w:left="0"/>
        <w:jc w:val="both"/>
      </w:pPr>
      <w:r>
        <w:rPr>
          <w:rFonts w:ascii="Times New Roman"/>
          <w:b w:val="false"/>
          <w:i w:val="false"/>
          <w:color w:val="000000"/>
          <w:sz w:val="28"/>
        </w:rPr>
        <w:t>
      Все эти меры в целом станут основой для совершенствования и повышения уровня профессионализма руководителей организаций образования, педагогов и как результат – повышение качества образования на всех уровнях.</w:t>
      </w:r>
    </w:p>
    <w:bookmarkEnd w:id="640"/>
    <w:bookmarkStart w:name="z632" w:id="641"/>
    <w:p>
      <w:pPr>
        <w:spacing w:after="0"/>
        <w:ind w:left="0"/>
        <w:jc w:val="left"/>
      </w:pPr>
      <w:r>
        <w:rPr>
          <w:rFonts w:ascii="Times New Roman"/>
          <w:b/>
          <w:i w:val="false"/>
          <w:color w:val="000000"/>
        </w:rPr>
        <w:t xml:space="preserve"> </w:t>
      </w:r>
      <w:r>
        <w:rPr>
          <w:rFonts w:ascii="Times New Roman"/>
          <w:b/>
          <w:i w:val="false"/>
          <w:color w:val="000000"/>
        </w:rPr>
        <w:t>Направление 7. Обеспечение качества образования на системном уровне</w:t>
      </w:r>
    </w:p>
    <w:bookmarkEnd w:id="641"/>
    <w:p>
      <w:pPr>
        <w:spacing w:after="0"/>
        <w:ind w:left="0"/>
        <w:jc w:val="both"/>
      </w:pPr>
      <w:r>
        <w:rPr>
          <w:rFonts w:ascii="Times New Roman"/>
          <w:b w:val="false"/>
          <w:i w:val="false"/>
          <w:color w:val="ff0000"/>
          <w:sz w:val="28"/>
        </w:rPr>
        <w:t xml:space="preserve">
      Сноска. Направление 7 с изменениями, внесенными постановлением Правительства РК от 13.06.2024 </w:t>
      </w:r>
      <w:r>
        <w:rPr>
          <w:rFonts w:ascii="Times New Roman"/>
          <w:b w:val="false"/>
          <w:i w:val="false"/>
          <w:color w:val="ff0000"/>
          <w:sz w:val="28"/>
        </w:rPr>
        <w:t>№ 465</w:t>
      </w:r>
      <w:r>
        <w:rPr>
          <w:rFonts w:ascii="Times New Roman"/>
          <w:b w:val="false"/>
          <w:i w:val="false"/>
          <w:color w:val="ff0000"/>
          <w:sz w:val="28"/>
        </w:rPr>
        <w:t>.</w:t>
      </w:r>
    </w:p>
    <w:bookmarkStart w:name="z654" w:id="642"/>
    <w:p>
      <w:pPr>
        <w:spacing w:after="0"/>
        <w:ind w:left="0"/>
        <w:jc w:val="both"/>
      </w:pPr>
      <w:r>
        <w:rPr>
          <w:rFonts w:ascii="Times New Roman"/>
          <w:b w:val="false"/>
          <w:i w:val="false"/>
          <w:color w:val="000000"/>
          <w:sz w:val="28"/>
        </w:rPr>
        <w:t>
      Национальная система обеспечения качества – совокупность процессов и процедур, направленных на достижение высокого академического качества, которое состоит из трех составляющих: система внутреннего обеспечения качества, система внешнего обеспечения качества, управление и регуляторные механизмы системы обеспечения качества.</w:t>
      </w:r>
    </w:p>
    <w:bookmarkEnd w:id="642"/>
    <w:bookmarkStart w:name="z655" w:id="643"/>
    <w:p>
      <w:pPr>
        <w:spacing w:after="0"/>
        <w:ind w:left="0"/>
        <w:jc w:val="both"/>
      </w:pPr>
      <w:r>
        <w:rPr>
          <w:rFonts w:ascii="Times New Roman"/>
          <w:b w:val="false"/>
          <w:i w:val="false"/>
          <w:color w:val="000000"/>
          <w:sz w:val="28"/>
        </w:rPr>
        <w:t>
      Национальная модель обеспечения качества образования будет иметь четыре уровня:</w:t>
      </w:r>
    </w:p>
    <w:bookmarkEnd w:id="643"/>
    <w:bookmarkStart w:name="z656" w:id="644"/>
    <w:p>
      <w:pPr>
        <w:spacing w:after="0"/>
        <w:ind w:left="0"/>
        <w:jc w:val="both"/>
      </w:pPr>
      <w:r>
        <w:rPr>
          <w:rFonts w:ascii="Times New Roman"/>
          <w:b w:val="false"/>
          <w:i w:val="false"/>
          <w:color w:val="000000"/>
          <w:sz w:val="28"/>
        </w:rPr>
        <w:t>
      1) первый базовый уровень представлен системой внутреннего обеспечения качества;</w:t>
      </w:r>
    </w:p>
    <w:bookmarkEnd w:id="644"/>
    <w:bookmarkStart w:name="z657" w:id="645"/>
    <w:p>
      <w:pPr>
        <w:spacing w:after="0"/>
        <w:ind w:left="0"/>
        <w:jc w:val="both"/>
      </w:pPr>
      <w:r>
        <w:rPr>
          <w:rFonts w:ascii="Times New Roman"/>
          <w:b w:val="false"/>
          <w:i w:val="false"/>
          <w:color w:val="000000"/>
          <w:sz w:val="28"/>
        </w:rPr>
        <w:t>
      2) второй интегрированный уровень представлен системой внешнего обеспечения качества;</w:t>
      </w:r>
    </w:p>
    <w:bookmarkEnd w:id="645"/>
    <w:bookmarkStart w:name="z658" w:id="646"/>
    <w:p>
      <w:pPr>
        <w:spacing w:after="0"/>
        <w:ind w:left="0"/>
        <w:jc w:val="both"/>
      </w:pPr>
      <w:r>
        <w:rPr>
          <w:rFonts w:ascii="Times New Roman"/>
          <w:b w:val="false"/>
          <w:i w:val="false"/>
          <w:color w:val="000000"/>
          <w:sz w:val="28"/>
        </w:rPr>
        <w:t>
      3) третий уровень представлен обеспечением качества для аккредитационных органов;</w:t>
      </w:r>
    </w:p>
    <w:bookmarkEnd w:id="646"/>
    <w:bookmarkStart w:name="z659" w:id="647"/>
    <w:p>
      <w:pPr>
        <w:spacing w:after="0"/>
        <w:ind w:left="0"/>
        <w:jc w:val="both"/>
      </w:pPr>
      <w:r>
        <w:rPr>
          <w:rFonts w:ascii="Times New Roman"/>
          <w:b w:val="false"/>
          <w:i w:val="false"/>
          <w:color w:val="000000"/>
          <w:sz w:val="28"/>
        </w:rPr>
        <w:t>
      4) четвертый уровень представлен ответственностью государства по обеспечению качества.</w:t>
      </w:r>
    </w:p>
    <w:bookmarkEnd w:id="647"/>
    <w:bookmarkStart w:name="z660" w:id="648"/>
    <w:p>
      <w:pPr>
        <w:spacing w:after="0"/>
        <w:ind w:left="0"/>
        <w:jc w:val="both"/>
      </w:pPr>
      <w:r>
        <w:rPr>
          <w:rFonts w:ascii="Times New Roman"/>
          <w:b w:val="false"/>
          <w:i w:val="false"/>
          <w:color w:val="000000"/>
          <w:sz w:val="28"/>
        </w:rPr>
        <w:t>
      Все субъекты образовательного пространства будут соблюдать национальную модель обеспечения качества.</w:t>
      </w:r>
    </w:p>
    <w:bookmarkEnd w:id="648"/>
    <w:bookmarkStart w:name="z661" w:id="649"/>
    <w:p>
      <w:pPr>
        <w:spacing w:after="0"/>
        <w:ind w:left="0"/>
        <w:jc w:val="both"/>
      </w:pPr>
      <w:r>
        <w:rPr>
          <w:rFonts w:ascii="Times New Roman"/>
          <w:b w:val="false"/>
          <w:i w:val="false"/>
          <w:color w:val="000000"/>
          <w:sz w:val="28"/>
        </w:rPr>
        <w:t>
      Организации образования несут ответственность за качество своего образования и его обеспечение, своей образовательной деятельности через систему внутреннего обеспечения качества и формирование культуры качества.</w:t>
      </w:r>
    </w:p>
    <w:bookmarkEnd w:id="649"/>
    <w:bookmarkStart w:name="z662" w:id="650"/>
    <w:p>
      <w:pPr>
        <w:spacing w:after="0"/>
        <w:ind w:left="0"/>
        <w:jc w:val="both"/>
      </w:pPr>
      <w:r>
        <w:rPr>
          <w:rFonts w:ascii="Times New Roman"/>
          <w:b w:val="false"/>
          <w:i w:val="false"/>
          <w:color w:val="000000"/>
          <w:sz w:val="28"/>
        </w:rPr>
        <w:t xml:space="preserve">
      Основными принципами обеспечения качества будут: </w:t>
      </w:r>
    </w:p>
    <w:bookmarkEnd w:id="650"/>
    <w:bookmarkStart w:name="z663" w:id="651"/>
    <w:p>
      <w:pPr>
        <w:spacing w:after="0"/>
        <w:ind w:left="0"/>
        <w:jc w:val="both"/>
      </w:pPr>
      <w:r>
        <w:rPr>
          <w:rFonts w:ascii="Times New Roman"/>
          <w:b w:val="false"/>
          <w:i w:val="false"/>
          <w:color w:val="000000"/>
          <w:sz w:val="28"/>
        </w:rPr>
        <w:t>
      1) ответственность организаций образования за качество образования и обеспечение качества;</w:t>
      </w:r>
    </w:p>
    <w:bookmarkEnd w:id="651"/>
    <w:bookmarkStart w:name="z664" w:id="652"/>
    <w:p>
      <w:pPr>
        <w:spacing w:after="0"/>
        <w:ind w:left="0"/>
        <w:jc w:val="both"/>
      </w:pPr>
      <w:r>
        <w:rPr>
          <w:rFonts w:ascii="Times New Roman"/>
          <w:b w:val="false"/>
          <w:i w:val="false"/>
          <w:color w:val="000000"/>
          <w:sz w:val="28"/>
        </w:rPr>
        <w:t>
      2) прозрачность деятельности организаций образования и аккредитационных органов;</w:t>
      </w:r>
    </w:p>
    <w:bookmarkEnd w:id="652"/>
    <w:bookmarkStart w:name="z665" w:id="653"/>
    <w:p>
      <w:pPr>
        <w:spacing w:after="0"/>
        <w:ind w:left="0"/>
        <w:jc w:val="both"/>
      </w:pPr>
      <w:r>
        <w:rPr>
          <w:rFonts w:ascii="Times New Roman"/>
          <w:b w:val="false"/>
          <w:i w:val="false"/>
          <w:color w:val="000000"/>
          <w:sz w:val="28"/>
        </w:rPr>
        <w:t>
      3) доверие общества и всех заинтересованных сторон результатам обеспечения качества;</w:t>
      </w:r>
    </w:p>
    <w:bookmarkEnd w:id="653"/>
    <w:bookmarkStart w:name="z666" w:id="654"/>
    <w:p>
      <w:pPr>
        <w:spacing w:after="0"/>
        <w:ind w:left="0"/>
        <w:jc w:val="both"/>
      </w:pPr>
      <w:r>
        <w:rPr>
          <w:rFonts w:ascii="Times New Roman"/>
          <w:b w:val="false"/>
          <w:i w:val="false"/>
          <w:color w:val="000000"/>
          <w:sz w:val="28"/>
        </w:rPr>
        <w:t>
      4) формирование и поддержка культуры качества на всех уровнях обеспечения качества;</w:t>
      </w:r>
    </w:p>
    <w:bookmarkEnd w:id="654"/>
    <w:bookmarkStart w:name="z667" w:id="655"/>
    <w:p>
      <w:pPr>
        <w:spacing w:after="0"/>
        <w:ind w:left="0"/>
        <w:jc w:val="both"/>
      </w:pPr>
      <w:r>
        <w:rPr>
          <w:rFonts w:ascii="Times New Roman"/>
          <w:b w:val="false"/>
          <w:i w:val="false"/>
          <w:color w:val="000000"/>
          <w:sz w:val="28"/>
        </w:rPr>
        <w:t>
      5) функционирование национальной базы данных результатов внешнего обеспечения качества.</w:t>
      </w:r>
    </w:p>
    <w:bookmarkEnd w:id="655"/>
    <w:bookmarkStart w:name="z668" w:id="656"/>
    <w:p>
      <w:pPr>
        <w:spacing w:after="0"/>
        <w:ind w:left="0"/>
        <w:jc w:val="both"/>
      </w:pPr>
      <w:r>
        <w:rPr>
          <w:rFonts w:ascii="Times New Roman"/>
          <w:b w:val="false"/>
          <w:i w:val="false"/>
          <w:color w:val="000000"/>
          <w:sz w:val="28"/>
        </w:rPr>
        <w:t>
      Критериями оценки качества дошкольного воспитания и обучения являются:</w:t>
      </w:r>
    </w:p>
    <w:bookmarkEnd w:id="656"/>
    <w:bookmarkStart w:name="z669" w:id="657"/>
    <w:p>
      <w:pPr>
        <w:spacing w:after="0"/>
        <w:ind w:left="0"/>
        <w:jc w:val="both"/>
      </w:pPr>
      <w:r>
        <w:rPr>
          <w:rFonts w:ascii="Times New Roman"/>
          <w:b w:val="false"/>
          <w:i w:val="false"/>
          <w:color w:val="000000"/>
          <w:sz w:val="28"/>
        </w:rPr>
        <w:t>
      - соблюдение норм и требований согласно действующим нормативным актам;</w:t>
      </w:r>
    </w:p>
    <w:bookmarkEnd w:id="657"/>
    <w:bookmarkStart w:name="z670" w:id="658"/>
    <w:p>
      <w:pPr>
        <w:spacing w:after="0"/>
        <w:ind w:left="0"/>
        <w:jc w:val="both"/>
      </w:pPr>
      <w:r>
        <w:rPr>
          <w:rFonts w:ascii="Times New Roman"/>
          <w:b w:val="false"/>
          <w:i w:val="false"/>
          <w:color w:val="000000"/>
          <w:sz w:val="28"/>
        </w:rPr>
        <w:t xml:space="preserve">
      - качественная реализация задач учебной программы; </w:t>
      </w:r>
    </w:p>
    <w:bookmarkEnd w:id="658"/>
    <w:bookmarkStart w:name="z671" w:id="659"/>
    <w:p>
      <w:pPr>
        <w:spacing w:after="0"/>
        <w:ind w:left="0"/>
        <w:jc w:val="both"/>
      </w:pPr>
      <w:r>
        <w:rPr>
          <w:rFonts w:ascii="Times New Roman"/>
          <w:b w:val="false"/>
          <w:i w:val="false"/>
          <w:color w:val="000000"/>
          <w:sz w:val="28"/>
        </w:rPr>
        <w:t>
      - высокий уровень компетентности педагогов;</w:t>
      </w:r>
    </w:p>
    <w:bookmarkEnd w:id="659"/>
    <w:bookmarkStart w:name="z672" w:id="660"/>
    <w:p>
      <w:pPr>
        <w:spacing w:after="0"/>
        <w:ind w:left="0"/>
        <w:jc w:val="both"/>
      </w:pPr>
      <w:r>
        <w:rPr>
          <w:rFonts w:ascii="Times New Roman"/>
          <w:b w:val="false"/>
          <w:i w:val="false"/>
          <w:color w:val="000000"/>
          <w:sz w:val="28"/>
        </w:rPr>
        <w:t>
      - доступность и соответствие среды условиям развивающей предметно-пространственной среды;</w:t>
      </w:r>
    </w:p>
    <w:bookmarkEnd w:id="660"/>
    <w:bookmarkStart w:name="z673" w:id="661"/>
    <w:p>
      <w:pPr>
        <w:spacing w:after="0"/>
        <w:ind w:left="0"/>
        <w:jc w:val="both"/>
      </w:pPr>
      <w:r>
        <w:rPr>
          <w:rFonts w:ascii="Times New Roman"/>
          <w:b w:val="false"/>
          <w:i w:val="false"/>
          <w:color w:val="000000"/>
          <w:sz w:val="28"/>
        </w:rPr>
        <w:t>
      - материально-техническая оснащенность дошкольной организации;</w:t>
      </w:r>
    </w:p>
    <w:bookmarkEnd w:id="661"/>
    <w:bookmarkStart w:name="z674" w:id="662"/>
    <w:p>
      <w:pPr>
        <w:spacing w:after="0"/>
        <w:ind w:left="0"/>
        <w:jc w:val="both"/>
      </w:pPr>
      <w:r>
        <w:rPr>
          <w:rFonts w:ascii="Times New Roman"/>
          <w:b w:val="false"/>
          <w:i w:val="false"/>
          <w:color w:val="000000"/>
          <w:sz w:val="28"/>
        </w:rPr>
        <w:t>
      - обеспечение безопасности детей;</w:t>
      </w:r>
    </w:p>
    <w:bookmarkEnd w:id="662"/>
    <w:bookmarkStart w:name="z675" w:id="663"/>
    <w:p>
      <w:pPr>
        <w:spacing w:after="0"/>
        <w:ind w:left="0"/>
        <w:jc w:val="both"/>
      </w:pPr>
      <w:r>
        <w:rPr>
          <w:rFonts w:ascii="Times New Roman"/>
          <w:b w:val="false"/>
          <w:i w:val="false"/>
          <w:color w:val="000000"/>
          <w:sz w:val="28"/>
        </w:rPr>
        <w:t>
      - вовлеченность родителей в процесс воспитания и обучения.</w:t>
      </w:r>
    </w:p>
    <w:bookmarkEnd w:id="663"/>
    <w:bookmarkStart w:name="z676" w:id="664"/>
    <w:p>
      <w:pPr>
        <w:spacing w:after="0"/>
        <w:ind w:left="0"/>
        <w:jc w:val="both"/>
      </w:pPr>
      <w:r>
        <w:rPr>
          <w:rFonts w:ascii="Times New Roman"/>
          <w:b w:val="false"/>
          <w:i w:val="false"/>
          <w:color w:val="000000"/>
          <w:sz w:val="28"/>
        </w:rPr>
        <w:t>
      Приоритетными направлениями обеспечения качества среднего образования на всех его ступенях являются:</w:t>
      </w:r>
    </w:p>
    <w:bookmarkEnd w:id="664"/>
    <w:bookmarkStart w:name="z677" w:id="665"/>
    <w:p>
      <w:pPr>
        <w:spacing w:after="0"/>
        <w:ind w:left="0"/>
        <w:jc w:val="both"/>
      </w:pPr>
      <w:r>
        <w:rPr>
          <w:rFonts w:ascii="Times New Roman"/>
          <w:b w:val="false"/>
          <w:i w:val="false"/>
          <w:color w:val="000000"/>
          <w:sz w:val="28"/>
        </w:rPr>
        <w:t>
      - мониторинг образовательных достижений обучающихся;</w:t>
      </w:r>
    </w:p>
    <w:bookmarkEnd w:id="665"/>
    <w:bookmarkStart w:name="z678" w:id="666"/>
    <w:p>
      <w:pPr>
        <w:spacing w:after="0"/>
        <w:ind w:left="0"/>
        <w:jc w:val="both"/>
      </w:pPr>
      <w:r>
        <w:rPr>
          <w:rFonts w:ascii="Times New Roman"/>
          <w:b w:val="false"/>
          <w:i w:val="false"/>
          <w:color w:val="000000"/>
          <w:sz w:val="28"/>
        </w:rPr>
        <w:t>
      - системный и сравнительный анализ программ и учебников, учебно-методической литературы;</w:t>
      </w:r>
    </w:p>
    <w:bookmarkEnd w:id="666"/>
    <w:bookmarkStart w:name="z679" w:id="667"/>
    <w:p>
      <w:pPr>
        <w:spacing w:after="0"/>
        <w:ind w:left="0"/>
        <w:jc w:val="both"/>
      </w:pPr>
      <w:r>
        <w:rPr>
          <w:rFonts w:ascii="Times New Roman"/>
          <w:b w:val="false"/>
          <w:i w:val="false"/>
          <w:color w:val="000000"/>
          <w:sz w:val="28"/>
        </w:rPr>
        <w:t xml:space="preserve">
      - усовершенствование содержания начального, среднего, общего среднего образования; </w:t>
      </w:r>
    </w:p>
    <w:bookmarkEnd w:id="667"/>
    <w:bookmarkStart w:name="z680" w:id="668"/>
    <w:p>
      <w:pPr>
        <w:spacing w:after="0"/>
        <w:ind w:left="0"/>
        <w:jc w:val="both"/>
      </w:pPr>
      <w:r>
        <w:rPr>
          <w:rFonts w:ascii="Times New Roman"/>
          <w:b w:val="false"/>
          <w:i w:val="false"/>
          <w:color w:val="000000"/>
          <w:sz w:val="28"/>
        </w:rPr>
        <w:t>
      - совершенствование потенциала педагогов.</w:t>
      </w:r>
    </w:p>
    <w:bookmarkEnd w:id="668"/>
    <w:bookmarkStart w:name="z1022" w:id="669"/>
    <w:p>
      <w:pPr>
        <w:spacing w:after="0"/>
        <w:ind w:left="0"/>
        <w:jc w:val="both"/>
      </w:pPr>
      <w:r>
        <w:rPr>
          <w:rFonts w:ascii="Times New Roman"/>
          <w:b w:val="false"/>
          <w:i w:val="false"/>
          <w:color w:val="000000"/>
          <w:sz w:val="28"/>
        </w:rPr>
        <w:t>
      Для распространения успешных практик на всю систему образования предлагается дальнейшее развитие Национальной системы оценки качества образования (далее – НСОКО). Требуется систематизировать в ней действующие механизмы оценивания и определить результативные способы ее улучшения.</w:t>
      </w:r>
    </w:p>
    <w:bookmarkEnd w:id="669"/>
    <w:bookmarkStart w:name="z1023" w:id="670"/>
    <w:p>
      <w:pPr>
        <w:spacing w:after="0"/>
        <w:ind w:left="0"/>
        <w:jc w:val="both"/>
      </w:pPr>
      <w:r>
        <w:rPr>
          <w:rFonts w:ascii="Times New Roman"/>
          <w:b w:val="false"/>
          <w:i w:val="false"/>
          <w:color w:val="000000"/>
          <w:sz w:val="28"/>
        </w:rPr>
        <w:t>
      Важен общий подход к оценке качества образовательных услуг на всех уровнях, необходимо уменьшить разрывы между внутренними и внешними видами оценки, интегрировать процессы обучения и социального развития детей. Для этого все участники образовательного процесса должны действовать совместно ради достижения цели – роста конкурентности человеческого потенциала.</w:t>
      </w:r>
    </w:p>
    <w:bookmarkEnd w:id="670"/>
    <w:bookmarkStart w:name="z1024" w:id="671"/>
    <w:p>
      <w:pPr>
        <w:spacing w:after="0"/>
        <w:ind w:left="0"/>
        <w:jc w:val="both"/>
      </w:pPr>
      <w:r>
        <w:rPr>
          <w:rFonts w:ascii="Times New Roman"/>
          <w:b w:val="false"/>
          <w:i w:val="false"/>
          <w:color w:val="000000"/>
          <w:sz w:val="28"/>
        </w:rPr>
        <w:t>
      Структурными элементами НСОКО в зависимости от источника, сферы применения и цели оценки являются внутреннее и внешнее оценивание, в том числе международное.</w:t>
      </w:r>
    </w:p>
    <w:bookmarkEnd w:id="671"/>
    <w:bookmarkStart w:name="z1025" w:id="672"/>
    <w:p>
      <w:pPr>
        <w:spacing w:after="0"/>
        <w:ind w:left="0"/>
        <w:jc w:val="both"/>
      </w:pPr>
      <w:r>
        <w:rPr>
          <w:rFonts w:ascii="Times New Roman"/>
          <w:b w:val="false"/>
          <w:i w:val="false"/>
          <w:color w:val="000000"/>
          <w:sz w:val="28"/>
        </w:rPr>
        <w:t>
      Ключевой составляющей НСОКО может стать аккредитационный орган как независимый механизм обеспечения качества.</w:t>
      </w:r>
    </w:p>
    <w:bookmarkEnd w:id="672"/>
    <w:bookmarkStart w:name="z681" w:id="673"/>
    <w:p>
      <w:pPr>
        <w:spacing w:after="0"/>
        <w:ind w:left="0"/>
        <w:jc w:val="left"/>
      </w:pPr>
      <w:r>
        <w:rPr>
          <w:rFonts w:ascii="Times New Roman"/>
          <w:b/>
          <w:i w:val="false"/>
          <w:color w:val="000000"/>
        </w:rPr>
        <w:t xml:space="preserve"> Параграф 1. Система внутреннего обеспечения качества</w:t>
      </w:r>
    </w:p>
    <w:bookmarkEnd w:id="673"/>
    <w:p>
      <w:pPr>
        <w:spacing w:after="0"/>
        <w:ind w:left="0"/>
        <w:jc w:val="both"/>
      </w:pPr>
      <w:r>
        <w:rPr>
          <w:rFonts w:ascii="Times New Roman"/>
          <w:b w:val="false"/>
          <w:i w:val="false"/>
          <w:color w:val="ff0000"/>
          <w:sz w:val="28"/>
        </w:rPr>
        <w:t xml:space="preserve">
      Сноска. Параграф 1 с изменениями, внесенными постановлением Правительства РК от 13.06.2024 </w:t>
      </w:r>
      <w:r>
        <w:rPr>
          <w:rFonts w:ascii="Times New Roman"/>
          <w:b w:val="false"/>
          <w:i w:val="false"/>
          <w:color w:val="ff0000"/>
          <w:sz w:val="28"/>
        </w:rPr>
        <w:t>№ 465</w:t>
      </w:r>
      <w:r>
        <w:rPr>
          <w:rFonts w:ascii="Times New Roman"/>
          <w:b w:val="false"/>
          <w:i w:val="false"/>
          <w:color w:val="ff0000"/>
          <w:sz w:val="28"/>
        </w:rPr>
        <w:t>.</w:t>
      </w:r>
    </w:p>
    <w:bookmarkStart w:name="z682" w:id="674"/>
    <w:p>
      <w:pPr>
        <w:spacing w:after="0"/>
        <w:ind w:left="0"/>
        <w:jc w:val="both"/>
      </w:pPr>
      <w:r>
        <w:rPr>
          <w:rFonts w:ascii="Times New Roman"/>
          <w:b w:val="false"/>
          <w:i w:val="false"/>
          <w:color w:val="000000"/>
          <w:sz w:val="28"/>
        </w:rPr>
        <w:t>
      Воспитание и обучение ребенка от рождения до достижения им пяти (шести) лет осуществляются в семье, дошкольных организациях, центрах развития детей.</w:t>
      </w:r>
    </w:p>
    <w:bookmarkEnd w:id="674"/>
    <w:bookmarkStart w:name="z683" w:id="675"/>
    <w:p>
      <w:pPr>
        <w:spacing w:after="0"/>
        <w:ind w:left="0"/>
        <w:jc w:val="both"/>
      </w:pPr>
      <w:r>
        <w:rPr>
          <w:rFonts w:ascii="Times New Roman"/>
          <w:b w:val="false"/>
          <w:i w:val="false"/>
          <w:color w:val="000000"/>
          <w:sz w:val="28"/>
        </w:rPr>
        <w:t>
      Целями внутреннего обеспечения качества дошкольного воспитания и обучения являются:</w:t>
      </w:r>
    </w:p>
    <w:bookmarkEnd w:id="675"/>
    <w:bookmarkStart w:name="z684" w:id="676"/>
    <w:p>
      <w:pPr>
        <w:spacing w:after="0"/>
        <w:ind w:left="0"/>
        <w:jc w:val="both"/>
      </w:pPr>
      <w:r>
        <w:rPr>
          <w:rFonts w:ascii="Times New Roman"/>
          <w:b w:val="false"/>
          <w:i w:val="false"/>
          <w:color w:val="000000"/>
          <w:sz w:val="28"/>
        </w:rPr>
        <w:t>
      - создание условий для безопасного пребывания ребенка в дошкольной организации;</w:t>
      </w:r>
    </w:p>
    <w:bookmarkEnd w:id="676"/>
    <w:bookmarkStart w:name="z685" w:id="677"/>
    <w:p>
      <w:pPr>
        <w:spacing w:after="0"/>
        <w:ind w:left="0"/>
        <w:jc w:val="both"/>
      </w:pPr>
      <w:r>
        <w:rPr>
          <w:rFonts w:ascii="Times New Roman"/>
          <w:b w:val="false"/>
          <w:i w:val="false"/>
          <w:color w:val="000000"/>
          <w:sz w:val="28"/>
        </w:rPr>
        <w:t>
      - полноценное развитие детей.</w:t>
      </w:r>
    </w:p>
    <w:bookmarkEnd w:id="677"/>
    <w:bookmarkStart w:name="z686" w:id="678"/>
    <w:p>
      <w:pPr>
        <w:spacing w:after="0"/>
        <w:ind w:left="0"/>
        <w:jc w:val="both"/>
      </w:pPr>
      <w:r>
        <w:rPr>
          <w:rFonts w:ascii="Times New Roman"/>
          <w:b w:val="false"/>
          <w:i w:val="false"/>
          <w:color w:val="000000"/>
          <w:sz w:val="28"/>
        </w:rPr>
        <w:t>
      На уровне ДВО дошкольные организации и предшкольные классы организаций среднего образования обеспечивают качество освоения типовой учебной программы, разработку и применение вариативных и дополнительных методик и технологий.</w:t>
      </w:r>
    </w:p>
    <w:bookmarkEnd w:id="678"/>
    <w:bookmarkStart w:name="z687" w:id="679"/>
    <w:p>
      <w:pPr>
        <w:spacing w:after="0"/>
        <w:ind w:left="0"/>
        <w:jc w:val="both"/>
      </w:pPr>
      <w:r>
        <w:rPr>
          <w:rFonts w:ascii="Times New Roman"/>
          <w:b w:val="false"/>
          <w:i w:val="false"/>
          <w:color w:val="000000"/>
          <w:sz w:val="28"/>
        </w:rPr>
        <w:t>
      Определение удовлетворенности родителей качеством оказания образовательных услуг осуществляется через проведение опроса.</w:t>
      </w:r>
    </w:p>
    <w:bookmarkEnd w:id="679"/>
    <w:bookmarkStart w:name="z688" w:id="680"/>
    <w:p>
      <w:pPr>
        <w:spacing w:after="0"/>
        <w:ind w:left="0"/>
        <w:jc w:val="both"/>
      </w:pPr>
      <w:r>
        <w:rPr>
          <w:rFonts w:ascii="Times New Roman"/>
          <w:b w:val="false"/>
          <w:i w:val="false"/>
          <w:color w:val="000000"/>
          <w:sz w:val="28"/>
        </w:rPr>
        <w:t>
      Мониторинг проводится с целью обеспечения выполнения требований ГОС ДВО, Типовых правил деятельности дошкольных организаций и других нормативных правовых документов, регламентирующих их деятельность.</w:t>
      </w:r>
    </w:p>
    <w:bookmarkEnd w:id="680"/>
    <w:bookmarkStart w:name="z689" w:id="681"/>
    <w:p>
      <w:pPr>
        <w:spacing w:after="0"/>
        <w:ind w:left="0"/>
        <w:jc w:val="both"/>
      </w:pPr>
      <w:r>
        <w:rPr>
          <w:rFonts w:ascii="Times New Roman"/>
          <w:b w:val="false"/>
          <w:i w:val="false"/>
          <w:color w:val="000000"/>
          <w:sz w:val="28"/>
        </w:rPr>
        <w:t>
      В процессе мониторинга ведутся наблюдение за развитием детей дошкольного возраста, оценка сформированности навыков и умений у детей в соответствии с возрастными особенностями с последующим внесением педагогом корректирующих действий в план работы. Уровень сформированных умений и навыков отражается в индивидуальной карте развития ребенка.</w:t>
      </w:r>
    </w:p>
    <w:bookmarkEnd w:id="681"/>
    <w:bookmarkStart w:name="z690" w:id="682"/>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r>
        <w:rPr>
          <w:rFonts w:ascii="Times New Roman"/>
          <w:b/>
          <w:i w:val="false"/>
          <w:color w:val="000000"/>
          <w:sz w:val="28"/>
        </w:rPr>
        <w:t>уровне</w:t>
      </w:r>
      <w:r>
        <w:rPr>
          <w:rFonts w:ascii="Times New Roman"/>
          <w:b w:val="false"/>
          <w:i w:val="false"/>
          <w:color w:val="000000"/>
          <w:sz w:val="28"/>
        </w:rPr>
        <w:t xml:space="preserve"> </w:t>
      </w:r>
      <w:r>
        <w:rPr>
          <w:rFonts w:ascii="Times New Roman"/>
          <w:b/>
          <w:i w:val="false"/>
          <w:color w:val="000000"/>
          <w:sz w:val="28"/>
        </w:rPr>
        <w:t>среднего</w:t>
      </w:r>
      <w:r>
        <w:rPr>
          <w:rFonts w:ascii="Times New Roman"/>
          <w:b w:val="false"/>
          <w:i w:val="false"/>
          <w:color w:val="000000"/>
          <w:sz w:val="28"/>
        </w:rPr>
        <w:t xml:space="preserve"> </w:t>
      </w:r>
      <w:r>
        <w:rPr>
          <w:rFonts w:ascii="Times New Roman"/>
          <w:b/>
          <w:i w:val="false"/>
          <w:color w:val="000000"/>
          <w:sz w:val="28"/>
        </w:rPr>
        <w:t>образования</w:t>
      </w:r>
      <w:r>
        <w:rPr>
          <w:rFonts w:ascii="Times New Roman"/>
          <w:b w:val="false"/>
          <w:i w:val="false"/>
          <w:color w:val="000000"/>
          <w:sz w:val="28"/>
        </w:rPr>
        <w:t xml:space="preserve"> внутренняя система оценки качества проводится с целью обеспечения выполнения требований ГОСО, Типовых учебных планов, программ и других нормативных правовых документов, регламентирующих образовательную деятельность. Внутренняя система определения успеваемости обучающегося включает критериальное оценивание, состоящее из формативного и суммативного оценивания, и внутришкольный контроль (далее – ВШК).</w:t>
      </w:r>
    </w:p>
    <w:bookmarkEnd w:id="682"/>
    <w:bookmarkStart w:name="z691" w:id="683"/>
    <w:p>
      <w:pPr>
        <w:spacing w:after="0"/>
        <w:ind w:left="0"/>
        <w:jc w:val="both"/>
      </w:pPr>
      <w:r>
        <w:rPr>
          <w:rFonts w:ascii="Times New Roman"/>
          <w:b w:val="false"/>
          <w:i w:val="false"/>
          <w:color w:val="000000"/>
          <w:sz w:val="28"/>
        </w:rPr>
        <w:t>
      Переход на критериальное оценивание эксперты ОЭСР оценили как позитивный шаг на пути к модернизации системы образования в целом. Будет продолжен процесс его систематизации и дальнейшего развития, для качественной и объективной практики оценивания в классе будут разработаны и утверждены единые подходы, устанавливающие набор требований и руководств для педагогов. Формативное оценивание выполняет формирующую, стимулирующую и мотивирующую функции, определяет соответствие достижений обучающихся целям обучения согласно учебной программе.</w:t>
      </w:r>
    </w:p>
    <w:bookmarkEnd w:id="683"/>
    <w:bookmarkStart w:name="z692" w:id="684"/>
    <w:p>
      <w:pPr>
        <w:spacing w:after="0"/>
        <w:ind w:left="0"/>
        <w:jc w:val="both"/>
      </w:pPr>
      <w:r>
        <w:rPr>
          <w:rFonts w:ascii="Times New Roman"/>
          <w:b w:val="false"/>
          <w:i w:val="false"/>
          <w:color w:val="000000"/>
          <w:sz w:val="28"/>
        </w:rPr>
        <w:t>
      Суммативное оценивание по предметам за раздел (далее – СОР) и за четверть (далее – СОЧ) проводится с целью оценки качества освоения обучающимися содержания части или всего объема одной учебной дисциплины после завершения ее изучения и (или) определенного учебного периода (четверть, учебный год) в соответствии с учебной программой.</w:t>
      </w:r>
    </w:p>
    <w:bookmarkEnd w:id="684"/>
    <w:bookmarkStart w:name="z693" w:id="685"/>
    <w:p>
      <w:pPr>
        <w:spacing w:after="0"/>
        <w:ind w:left="0"/>
        <w:jc w:val="both"/>
      </w:pPr>
      <w:r>
        <w:rPr>
          <w:rFonts w:ascii="Times New Roman"/>
          <w:b w:val="false"/>
          <w:i w:val="false"/>
          <w:color w:val="000000"/>
          <w:sz w:val="28"/>
        </w:rPr>
        <w:t xml:space="preserve">
      С целью повышения качества процесса обучения и изучения существующих проблем как у обучающихся, так и у педагогов усилится ВШК, включающий наблюдение, исследование и анализ уроков, которые направлены на улучшение процесса обучения, профессионального роста и развития педагога, а также повышение качества знаний обучающихся. </w:t>
      </w:r>
    </w:p>
    <w:bookmarkEnd w:id="685"/>
    <w:bookmarkStart w:name="z694" w:id="686"/>
    <w:p>
      <w:pPr>
        <w:spacing w:after="0"/>
        <w:ind w:left="0"/>
        <w:jc w:val="both"/>
      </w:pPr>
      <w:r>
        <w:rPr>
          <w:rFonts w:ascii="Times New Roman"/>
          <w:b w:val="false"/>
          <w:i w:val="false"/>
          <w:color w:val="000000"/>
          <w:sz w:val="28"/>
        </w:rPr>
        <w:t>
      ВШК охватывает широкий круг вопросов, регулируемых и решаемых самостоятельно в организации образования, осуществляется администрацией организации образования и уполномоченными лицами. Системное представление контроля как элемента единого процесса управления позволяет сформулировать его цели, функции и задачи, требования к планированию, организации и проведению, конкретное содержание и формы контроля, исходя из целей обеспечения высокого качества образовательного процесса.</w:t>
      </w:r>
    </w:p>
    <w:bookmarkEnd w:id="686"/>
    <w:bookmarkStart w:name="z695" w:id="687"/>
    <w:p>
      <w:pPr>
        <w:spacing w:after="0"/>
        <w:ind w:left="0"/>
        <w:jc w:val="both"/>
      </w:pPr>
      <w:r>
        <w:rPr>
          <w:rFonts w:ascii="Times New Roman"/>
          <w:b w:val="false"/>
          <w:i w:val="false"/>
          <w:color w:val="000000"/>
          <w:sz w:val="28"/>
        </w:rPr>
        <w:t xml:space="preserve">
      Таким образом, результаты ВШК будут иметь большое значение в определении соответствия оценок образовательных достижений обучающихся, поставленных педагогом, реальным полученным знаниям и степени обученности детей. Будет усилен контроль качества проведения итоговой аттестации в школах. </w:t>
      </w:r>
    </w:p>
    <w:bookmarkEnd w:id="687"/>
    <w:bookmarkStart w:name="z696" w:id="688"/>
    <w:p>
      <w:pPr>
        <w:spacing w:after="0"/>
        <w:ind w:left="0"/>
        <w:jc w:val="both"/>
      </w:pPr>
      <w:r>
        <w:rPr>
          <w:rFonts w:ascii="Times New Roman"/>
          <w:b w:val="false"/>
          <w:i w:val="false"/>
          <w:color w:val="000000"/>
          <w:sz w:val="28"/>
        </w:rPr>
        <w:t>
      С 2020 – 2021 учебного года учебные достижения обучающихся оцениваются по 100-балльной шкале, соответствующих принятой в международной практике буквенной системе (положительные оценки, по мере убывания, от "А" до "D", "неудовлетворительно" – "F") с соответствующим цифровым эквивалентом по 4-х балльной шкале.</w:t>
      </w:r>
    </w:p>
    <w:bookmarkEnd w:id="688"/>
    <w:bookmarkStart w:name="z697" w:id="689"/>
    <w:p>
      <w:pPr>
        <w:spacing w:after="0"/>
        <w:ind w:left="0"/>
        <w:jc w:val="both"/>
      </w:pPr>
      <w:r>
        <w:rPr>
          <w:rFonts w:ascii="Times New Roman"/>
          <w:b w:val="false"/>
          <w:i w:val="false"/>
          <w:color w:val="000000"/>
          <w:sz w:val="28"/>
        </w:rPr>
        <w:t xml:space="preserve">
      Оценивание учебных достижений обучающихся по балльно-рейтинговой буквенной системе осуществляется на основании приказа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 </w:t>
      </w:r>
    </w:p>
    <w:bookmarkEnd w:id="689"/>
    <w:bookmarkStart w:name="z698" w:id="690"/>
    <w:p>
      <w:pPr>
        <w:spacing w:after="0"/>
        <w:ind w:left="0"/>
        <w:jc w:val="both"/>
      </w:pPr>
      <w:r>
        <w:rPr>
          <w:rFonts w:ascii="Times New Roman"/>
          <w:b w:val="false"/>
          <w:i w:val="false"/>
          <w:color w:val="000000"/>
          <w:sz w:val="28"/>
        </w:rPr>
        <w:t>
      Балльно-рейтинговая буквенная система применяется для оценки учебных достижений обучающихся по программам технического и профессионального, послесреднего образования всех форм обучения.</w:t>
      </w:r>
    </w:p>
    <w:bookmarkEnd w:id="690"/>
    <w:bookmarkStart w:name="z699" w:id="691"/>
    <w:p>
      <w:pPr>
        <w:spacing w:after="0"/>
        <w:ind w:left="0"/>
        <w:jc w:val="both"/>
      </w:pPr>
      <w:r>
        <w:rPr>
          <w:rFonts w:ascii="Times New Roman"/>
          <w:b w:val="false"/>
          <w:i w:val="false"/>
          <w:color w:val="000000"/>
          <w:sz w:val="28"/>
        </w:rPr>
        <w:t>
      Перевод оценок в балльно-рейтинговую буквенную систему оценки учебных достижений обучающихся осуществляется в соответствии с Методическими рекомендациями по применению балльно-рейтинговой буквенной системы оценки учебных достижений обучающихся в системе технического и профессионального, послесреднего образования.</w:t>
      </w:r>
    </w:p>
    <w:bookmarkEnd w:id="691"/>
    <w:bookmarkStart w:name="z700" w:id="692"/>
    <w:p>
      <w:pPr>
        <w:spacing w:after="0"/>
        <w:ind w:left="0"/>
        <w:jc w:val="left"/>
      </w:pPr>
      <w:r>
        <w:rPr>
          <w:rFonts w:ascii="Times New Roman"/>
          <w:b/>
          <w:i w:val="false"/>
          <w:color w:val="000000"/>
        </w:rPr>
        <w:t xml:space="preserve"> Параграф 2. Система внешнего обеспечения качества</w:t>
      </w:r>
    </w:p>
    <w:bookmarkEnd w:id="692"/>
    <w:p>
      <w:pPr>
        <w:spacing w:after="0"/>
        <w:ind w:left="0"/>
        <w:jc w:val="both"/>
      </w:pPr>
      <w:r>
        <w:rPr>
          <w:rFonts w:ascii="Times New Roman"/>
          <w:b w:val="false"/>
          <w:i w:val="false"/>
          <w:color w:val="ff0000"/>
          <w:sz w:val="28"/>
        </w:rPr>
        <w:t xml:space="preserve">
      Сноска. Параграф 2 с изменениями, внесенными постановлением Правительства РК от 13.06.2024 </w:t>
      </w:r>
      <w:r>
        <w:rPr>
          <w:rFonts w:ascii="Times New Roman"/>
          <w:b w:val="false"/>
          <w:i w:val="false"/>
          <w:color w:val="ff0000"/>
          <w:sz w:val="28"/>
        </w:rPr>
        <w:t>№ 465</w:t>
      </w:r>
      <w:r>
        <w:rPr>
          <w:rFonts w:ascii="Times New Roman"/>
          <w:b w:val="false"/>
          <w:i w:val="false"/>
          <w:color w:val="ff0000"/>
          <w:sz w:val="28"/>
        </w:rPr>
        <w:t>.</w:t>
      </w:r>
    </w:p>
    <w:bookmarkStart w:name="z701" w:id="693"/>
    <w:p>
      <w:pPr>
        <w:spacing w:after="0"/>
        <w:ind w:left="0"/>
        <w:jc w:val="both"/>
      </w:pPr>
      <w:r>
        <w:rPr>
          <w:rFonts w:ascii="Times New Roman"/>
          <w:b w:val="false"/>
          <w:i w:val="false"/>
          <w:color w:val="000000"/>
          <w:sz w:val="28"/>
        </w:rPr>
        <w:t>
      Процедуры системы внешнего обеспечения качества направлены на внешнюю оценку эффективности процессов внутреннего обеспечения качества, в том числе дается оценка культуре качества, сформировавшейся в организации образования.</w:t>
      </w:r>
    </w:p>
    <w:bookmarkEnd w:id="693"/>
    <w:bookmarkStart w:name="z702" w:id="694"/>
    <w:p>
      <w:pPr>
        <w:spacing w:after="0"/>
        <w:ind w:left="0"/>
        <w:jc w:val="both"/>
      </w:pPr>
      <w:r>
        <w:rPr>
          <w:rFonts w:ascii="Times New Roman"/>
          <w:b w:val="false"/>
          <w:i w:val="false"/>
          <w:color w:val="000000"/>
          <w:sz w:val="28"/>
        </w:rPr>
        <w:t xml:space="preserve">
      Внешнее обеспечение качества включает оценивание знаний учащихся, аккредитацию или оценку деятельности организации образования и (или) их программ, государственный контроль и общественное доверие. </w:t>
      </w:r>
    </w:p>
    <w:bookmarkEnd w:id="694"/>
    <w:bookmarkStart w:name="z703" w:id="695"/>
    <w:p>
      <w:pPr>
        <w:spacing w:after="0"/>
        <w:ind w:left="0"/>
        <w:jc w:val="both"/>
      </w:pPr>
      <w:r>
        <w:rPr>
          <w:rFonts w:ascii="Times New Roman"/>
          <w:b w:val="false"/>
          <w:i w:val="false"/>
          <w:color w:val="000000"/>
          <w:sz w:val="28"/>
        </w:rPr>
        <w:t>
      На уровне ДВО внешняя оценка включает независимую оценку посредством государственной аттестации и добровольной институциональной аккредитации, которые в том числе включают опрос родителей.</w:t>
      </w:r>
    </w:p>
    <w:bookmarkEnd w:id="695"/>
    <w:bookmarkStart w:name="z704" w:id="696"/>
    <w:p>
      <w:pPr>
        <w:spacing w:after="0"/>
        <w:ind w:left="0"/>
        <w:jc w:val="both"/>
      </w:pPr>
      <w:r>
        <w:rPr>
          <w:rFonts w:ascii="Times New Roman"/>
          <w:b w:val="false"/>
          <w:i w:val="false"/>
          <w:color w:val="000000"/>
          <w:sz w:val="28"/>
        </w:rPr>
        <w:t>
      На системной основе проводится государственная аттестация, где обеспечивается контроль выполнения ГОС ДВО, учебных планов, программы, соответствия организаций квалификационным требованиям, обеспечения безопасности воспитанников, удовлетворенности родителей качеством услуг.</w:t>
      </w:r>
    </w:p>
    <w:bookmarkEnd w:id="696"/>
    <w:bookmarkStart w:name="z705" w:id="697"/>
    <w:p>
      <w:pPr>
        <w:spacing w:after="0"/>
        <w:ind w:left="0"/>
        <w:jc w:val="both"/>
      </w:pPr>
      <w:r>
        <w:rPr>
          <w:rFonts w:ascii="Times New Roman"/>
          <w:b w:val="false"/>
          <w:i w:val="false"/>
          <w:color w:val="000000"/>
          <w:sz w:val="28"/>
        </w:rPr>
        <w:t>
      Будет проработан вопрос контроля соответствия организаций ДВО минимальным требованиям для обеспечения безопасности и качества пребывания детей при открытии ДО.</w:t>
      </w:r>
    </w:p>
    <w:bookmarkEnd w:id="697"/>
    <w:bookmarkStart w:name="z1026" w:id="698"/>
    <w:p>
      <w:pPr>
        <w:spacing w:after="0"/>
        <w:ind w:left="0"/>
        <w:jc w:val="both"/>
      </w:pPr>
      <w:r>
        <w:rPr>
          <w:rFonts w:ascii="Times New Roman"/>
          <w:b w:val="false"/>
          <w:i w:val="false"/>
          <w:color w:val="000000"/>
          <w:sz w:val="28"/>
        </w:rPr>
        <w:t>
      Добровольная институциональная аккредитация позволит обеспечивать и заявлять высокий уровень предоставления услуг. Аккредитация дошкольных организаций будет проводиться независимыми национальными или международными аккредитационными организациями. Аттестация и аккредитация будут осуществляться на основе признанных стандартов и регламентов по трем ключевым направлениям: качество организации образовательной среды, качество педагогического процесса, качество результата.</w:t>
      </w:r>
    </w:p>
    <w:bookmarkEnd w:id="698"/>
    <w:bookmarkStart w:name="z1027" w:id="699"/>
    <w:p>
      <w:pPr>
        <w:spacing w:after="0"/>
        <w:ind w:left="0"/>
        <w:jc w:val="both"/>
      </w:pPr>
      <w:r>
        <w:rPr>
          <w:rFonts w:ascii="Times New Roman"/>
          <w:b w:val="false"/>
          <w:i w:val="false"/>
          <w:color w:val="000000"/>
          <w:sz w:val="28"/>
        </w:rPr>
        <w:t>
      Будет создана система гарантии качества дошкольного образования, включающая определение уровня подготовленности педагогов, допуска взрослых к работе с детьми и созданных условий для раннего развития детей.</w:t>
      </w:r>
    </w:p>
    <w:bookmarkEnd w:id="699"/>
    <w:bookmarkStart w:name="z1028" w:id="700"/>
    <w:p>
      <w:pPr>
        <w:spacing w:after="0"/>
        <w:ind w:left="0"/>
        <w:jc w:val="both"/>
      </w:pPr>
      <w:r>
        <w:rPr>
          <w:rFonts w:ascii="Times New Roman"/>
          <w:b w:val="false"/>
          <w:i w:val="false"/>
          <w:color w:val="000000"/>
          <w:sz w:val="28"/>
        </w:rPr>
        <w:t>
      Таким образом, будет сформирована комплексная система независимой национальной оценки качества дошкольного воспитания и обучения.</w:t>
      </w:r>
    </w:p>
    <w:bookmarkEnd w:id="700"/>
    <w:bookmarkStart w:name="z706" w:id="701"/>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r>
        <w:rPr>
          <w:rFonts w:ascii="Times New Roman"/>
          <w:b/>
          <w:i w:val="false"/>
          <w:color w:val="000000"/>
          <w:sz w:val="28"/>
        </w:rPr>
        <w:t>уровне</w:t>
      </w:r>
      <w:r>
        <w:rPr>
          <w:rFonts w:ascii="Times New Roman"/>
          <w:b w:val="false"/>
          <w:i w:val="false"/>
          <w:color w:val="000000"/>
          <w:sz w:val="28"/>
        </w:rPr>
        <w:t xml:space="preserve"> </w:t>
      </w:r>
      <w:r>
        <w:rPr>
          <w:rFonts w:ascii="Times New Roman"/>
          <w:b/>
          <w:i w:val="false"/>
          <w:color w:val="000000"/>
          <w:sz w:val="28"/>
        </w:rPr>
        <w:t>среднего</w:t>
      </w:r>
      <w:r>
        <w:rPr>
          <w:rFonts w:ascii="Times New Roman"/>
          <w:b w:val="false"/>
          <w:i w:val="false"/>
          <w:color w:val="000000"/>
          <w:sz w:val="28"/>
        </w:rPr>
        <w:t xml:space="preserve"> </w:t>
      </w:r>
      <w:r>
        <w:rPr>
          <w:rFonts w:ascii="Times New Roman"/>
          <w:b/>
          <w:i w:val="false"/>
          <w:color w:val="000000"/>
          <w:sz w:val="28"/>
        </w:rPr>
        <w:t>образования</w:t>
      </w:r>
      <w:r>
        <w:rPr>
          <w:rFonts w:ascii="Times New Roman"/>
          <w:b w:val="false"/>
          <w:i w:val="false"/>
          <w:color w:val="000000"/>
          <w:sz w:val="28"/>
        </w:rPr>
        <w:t xml:space="preserve"> внешняя система обеспечения качества включает МОДО, государственную аттестацию организаций образования, участие в международных сопоставительных исследованиях, а также прохождение аккредитации на добровольной основе. </w:t>
      </w:r>
    </w:p>
    <w:bookmarkEnd w:id="701"/>
    <w:bookmarkStart w:name="z707" w:id="702"/>
    <w:p>
      <w:pPr>
        <w:spacing w:after="0"/>
        <w:ind w:left="0"/>
        <w:jc w:val="both"/>
      </w:pPr>
      <w:r>
        <w:rPr>
          <w:rFonts w:ascii="Times New Roman"/>
          <w:b w:val="false"/>
          <w:i w:val="false"/>
          <w:color w:val="000000"/>
          <w:sz w:val="28"/>
        </w:rPr>
        <w:t>
      Проведение МОДО для обучающихся 4-х и 9-х классов позволит определить уровень освоения учебной программы и функциональной грамотности обучающихся. Также для обеспечения реализации мер по достижению более высоких результатов школьников в национальных и международных исследованиях качества образования процедура МОДО будет аккредитована сертифицированным центром. Таким образом, МОДО будет признанным национальным инструментом оценки качества образования. Обновленный МОДО будет проводиться с привлечением независимых экспертов национальным координатором, определяемым Правительством Республики Казахстан. По итогам МОДО будут определены целевые школы с низкими результатами в разрезе регионов для принятия точечных и адресных мер поддержки.</w:t>
      </w:r>
    </w:p>
    <w:bookmarkEnd w:id="702"/>
    <w:bookmarkStart w:name="z708" w:id="703"/>
    <w:p>
      <w:pPr>
        <w:spacing w:after="0"/>
        <w:ind w:left="0"/>
        <w:jc w:val="both"/>
      </w:pPr>
      <w:r>
        <w:rPr>
          <w:rFonts w:ascii="Times New Roman"/>
          <w:b w:val="false"/>
          <w:i w:val="false"/>
          <w:color w:val="000000"/>
          <w:sz w:val="28"/>
        </w:rPr>
        <w:t>
      По результатам МОДО будет проводиться комплексный анализ, Национальной академией образования имени Ы. Алтынсарина совместно с методическими кабинетами будет оказана методологическая помощь организациям образования с выработкой рекомендаций по улучшению качества образования. Целевым школам потребуются кардинальные меры, чтобы изменить свои результаты. Поэтому для них будут установлены сроки от одного до трех лет, чтобы повысить качество образования. Педагоги данной школы пройдут тестирование по предмету, методике и технологии преподавания, знанию психологии и возрастных особенностей детей. Также будут организованы посещения уроков учителей и их анкетирование. Эти процедуры необходимы для выявления потребности педагогического коллектива в повышении квалификации.</w:t>
      </w:r>
    </w:p>
    <w:bookmarkEnd w:id="703"/>
    <w:bookmarkStart w:name="z709" w:id="704"/>
    <w:p>
      <w:pPr>
        <w:spacing w:after="0"/>
        <w:ind w:left="0"/>
        <w:jc w:val="both"/>
      </w:pPr>
      <w:r>
        <w:rPr>
          <w:rFonts w:ascii="Times New Roman"/>
          <w:b w:val="false"/>
          <w:i w:val="false"/>
          <w:color w:val="000000"/>
          <w:sz w:val="28"/>
        </w:rPr>
        <w:t>
      Государственная аттестация будет проводиться в виде профилактического контроля без посещения. Его основными компонентами станут самооценка образовательной деятельности организаций образования, срезы знаний, умений и навыков обучающихся.</w:t>
      </w:r>
    </w:p>
    <w:bookmarkEnd w:id="704"/>
    <w:bookmarkStart w:name="z710" w:id="705"/>
    <w:p>
      <w:pPr>
        <w:spacing w:after="0"/>
        <w:ind w:left="0"/>
        <w:jc w:val="both"/>
      </w:pPr>
      <w:r>
        <w:rPr>
          <w:rFonts w:ascii="Times New Roman"/>
          <w:b w:val="false"/>
          <w:i w:val="false"/>
          <w:color w:val="000000"/>
          <w:sz w:val="28"/>
        </w:rPr>
        <w:t>
      Продолжится участие казахстанских школьников в международных сопоставительных исследованиях PISA, TIMSS, PIRLS, ICILS. Для объективной и независимой оценки отдельных школ казахстанские обучающиеся ежегодно будут принимать участие в PISA-based Test for Schools.</w:t>
      </w:r>
    </w:p>
    <w:bookmarkEnd w:id="705"/>
    <w:bookmarkStart w:name="z711" w:id="706"/>
    <w:p>
      <w:pPr>
        <w:spacing w:after="0"/>
        <w:ind w:left="0"/>
        <w:jc w:val="both"/>
      </w:pPr>
      <w:r>
        <w:rPr>
          <w:rFonts w:ascii="Times New Roman"/>
          <w:b w:val="false"/>
          <w:i w:val="false"/>
          <w:color w:val="000000"/>
          <w:sz w:val="28"/>
        </w:rPr>
        <w:t>
      Организации образования могут пройти международную аккредитацию.</w:t>
      </w:r>
    </w:p>
    <w:bookmarkEnd w:id="706"/>
    <w:bookmarkStart w:name="z712" w:id="707"/>
    <w:p>
      <w:pPr>
        <w:spacing w:after="0"/>
        <w:ind w:left="0"/>
        <w:jc w:val="both"/>
      </w:pPr>
      <w:r>
        <w:rPr>
          <w:rFonts w:ascii="Times New Roman"/>
          <w:b w:val="false"/>
          <w:i w:val="false"/>
          <w:color w:val="000000"/>
          <w:sz w:val="28"/>
        </w:rPr>
        <w:t>
      Лицензирование – одна из форм обеспечения государственных гарантий получения качественного образования. Лицензированию подлежат все школы независимо от вида и формы собственности. До начала образовательной деятельности школы должны получить лицензию. Как государственные, так и частные школы должны соблюдать требования законодательства и обеспечивать качественное образование и безопасность пребывания детей наличием обследования на противопожарную безопасность, медицинского пункта, объекта питания, библиотечного фонда, оснащенности учебных кабинетов и лабораторий, укомплектованностью педагогами с квалификационными категориями. Планируется пересмотр лицензирования образовательной деятельности в части дополнения требованиями к обеспечению безопасности обучающихся.</w:t>
      </w:r>
    </w:p>
    <w:bookmarkEnd w:id="707"/>
    <w:bookmarkStart w:name="z713" w:id="708"/>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r>
        <w:rPr>
          <w:rFonts w:ascii="Times New Roman"/>
          <w:b/>
          <w:i w:val="false"/>
          <w:color w:val="000000"/>
          <w:sz w:val="28"/>
        </w:rPr>
        <w:t>уровне</w:t>
      </w:r>
      <w:r>
        <w:rPr>
          <w:rFonts w:ascii="Times New Roman"/>
          <w:b w:val="false"/>
          <w:i w:val="false"/>
          <w:color w:val="000000"/>
          <w:sz w:val="28"/>
        </w:rPr>
        <w:t xml:space="preserve"> </w:t>
      </w:r>
      <w:r>
        <w:rPr>
          <w:rFonts w:ascii="Times New Roman"/>
          <w:b/>
          <w:i w:val="false"/>
          <w:color w:val="000000"/>
          <w:sz w:val="28"/>
        </w:rPr>
        <w:t>ТиПО</w:t>
      </w:r>
      <w:r>
        <w:rPr>
          <w:rFonts w:ascii="Times New Roman"/>
          <w:b w:val="false"/>
          <w:i w:val="false"/>
          <w:color w:val="000000"/>
          <w:sz w:val="28"/>
        </w:rPr>
        <w:t xml:space="preserve"> внешняя система обеспечения качества включает государственную аттестацию организаций образования, МОДО, рейтинг организаций ТиПО, а также аккредитацию на добровольной основе.</w:t>
      </w:r>
    </w:p>
    <w:bookmarkEnd w:id="708"/>
    <w:bookmarkStart w:name="z714" w:id="709"/>
    <w:p>
      <w:pPr>
        <w:spacing w:after="0"/>
        <w:ind w:left="0"/>
        <w:jc w:val="both"/>
      </w:pPr>
      <w:r>
        <w:rPr>
          <w:rFonts w:ascii="Times New Roman"/>
          <w:b w:val="false"/>
          <w:i w:val="false"/>
          <w:color w:val="000000"/>
          <w:sz w:val="28"/>
        </w:rPr>
        <w:t xml:space="preserve">
      Государственная аттестация станет стимулом для организаций образования в повышении качества образования, будет способствовать самостоятельному выявлению проблем и их решению через инструмент самооценки. </w:t>
      </w:r>
    </w:p>
    <w:bookmarkEnd w:id="709"/>
    <w:bookmarkStart w:name="z715" w:id="710"/>
    <w:p>
      <w:pPr>
        <w:spacing w:after="0"/>
        <w:ind w:left="0"/>
        <w:jc w:val="both"/>
      </w:pPr>
      <w:r>
        <w:rPr>
          <w:rFonts w:ascii="Times New Roman"/>
          <w:b w:val="false"/>
          <w:i w:val="false"/>
          <w:color w:val="000000"/>
          <w:sz w:val="28"/>
        </w:rPr>
        <w:t>
      Государственная аттестация будет проводиться в виде профилактического контроля без посещения на основе анализа материалов самооценки образовательной деятельности, срезов знаний, умений и навыков обучающихся. При этом будет продолжена профилизация организаций ТиПО, которая дает возможность аккумулирования бюджетных средств, МТБ и педагогических кадров в одной профильной организации ТиПО.</w:t>
      </w:r>
    </w:p>
    <w:bookmarkEnd w:id="710"/>
    <w:bookmarkStart w:name="z716" w:id="711"/>
    <w:p>
      <w:pPr>
        <w:spacing w:after="0"/>
        <w:ind w:left="0"/>
        <w:jc w:val="both"/>
      </w:pPr>
      <w:r>
        <w:rPr>
          <w:rFonts w:ascii="Times New Roman"/>
          <w:b w:val="false"/>
          <w:i w:val="false"/>
          <w:color w:val="000000"/>
          <w:sz w:val="28"/>
        </w:rPr>
        <w:t>
      МОДО будет проводиться в целях оценки уровня освоения общеобразовательных дисциплин и (или) профессиональных модулей или общепрофессиональных, специальных дисциплин.</w:t>
      </w:r>
    </w:p>
    <w:bookmarkEnd w:id="711"/>
    <w:bookmarkStart w:name="z717" w:id="712"/>
    <w:p>
      <w:pPr>
        <w:spacing w:after="0"/>
        <w:ind w:left="0"/>
        <w:jc w:val="both"/>
      </w:pPr>
      <w:r>
        <w:rPr>
          <w:rFonts w:ascii="Times New Roman"/>
          <w:b w:val="false"/>
          <w:i w:val="false"/>
          <w:color w:val="000000"/>
          <w:sz w:val="28"/>
        </w:rPr>
        <w:t>
      Будет осуществлен переход на лицензирование по специальностям, что значительно расширит возможности по подготовке кадров с ТиПО и оперативному реагированию на требования работодателей.</w:t>
      </w:r>
    </w:p>
    <w:bookmarkEnd w:id="712"/>
    <w:bookmarkStart w:name="z718" w:id="713"/>
    <w:p>
      <w:pPr>
        <w:spacing w:after="0"/>
        <w:ind w:left="0"/>
        <w:jc w:val="both"/>
      </w:pPr>
      <w:r>
        <w:rPr>
          <w:rFonts w:ascii="Times New Roman"/>
          <w:b w:val="false"/>
          <w:i w:val="false"/>
          <w:color w:val="000000"/>
          <w:sz w:val="28"/>
        </w:rPr>
        <w:t>
      В целях оценки деятельности организаций ТиПО, создания дополнительного инструмента мотивации и для повышения качества предоставляемых образовательных услуг в системе ТиПО будет продолжена работа по проведению рейтинга организаций ТиПО. Рейтинг будет проводиться по основным показателям организаций ТиПО, таким как качество деятельности организаций ТиПО, качественный состав педагогов, движение контингента, трудоустройство выпускников, взаимодействие с бизнес-сообществом, участие в проектах WorldSkills и др. В результате усилится конкуренция среди организаций ТиПО, которая будет служить основой для принятия управленческих решений, направленных на повышение качества образования.</w:t>
      </w:r>
    </w:p>
    <w:bookmarkEnd w:id="713"/>
    <w:bookmarkStart w:name="z719" w:id="714"/>
    <w:p>
      <w:pPr>
        <w:spacing w:after="0"/>
        <w:ind w:left="0"/>
        <w:jc w:val="both"/>
      </w:pPr>
      <w:r>
        <w:rPr>
          <w:rFonts w:ascii="Times New Roman"/>
          <w:b w:val="false"/>
          <w:i w:val="false"/>
          <w:color w:val="000000"/>
          <w:sz w:val="28"/>
        </w:rPr>
        <w:t>
      Критерии оценки деятельности организаций ТиПО с учетом международных требований будут осуществлены на основе результатов анализа Туринского процесса.</w:t>
      </w:r>
    </w:p>
    <w:bookmarkEnd w:id="714"/>
    <w:bookmarkStart w:name="z1029" w:id="715"/>
    <w:p>
      <w:pPr>
        <w:spacing w:after="0"/>
        <w:ind w:left="0"/>
        <w:jc w:val="both"/>
      </w:pPr>
      <w:r>
        <w:rPr>
          <w:rFonts w:ascii="Times New Roman"/>
          <w:b w:val="false"/>
          <w:i w:val="false"/>
          <w:color w:val="000000"/>
          <w:sz w:val="28"/>
        </w:rPr>
        <w:t>
      Составным элементом системы обеспечения качества ТиПО станет независимая оценка результатов обучения выпускников через систему признания квалификаций. При этом ответственность колледжей за подготовку кадров будет повышаться через признание квалификаций их выпускников по регулируемым профессиям. Необходима актуализация перечня регулируемых профессий с техническим и профессиональным образованием.</w:t>
      </w:r>
    </w:p>
    <w:bookmarkEnd w:id="715"/>
    <w:bookmarkStart w:name="z720" w:id="716"/>
    <w:p>
      <w:pPr>
        <w:spacing w:after="0"/>
        <w:ind w:left="0"/>
        <w:jc w:val="both"/>
      </w:pPr>
      <w:r>
        <w:rPr>
          <w:rFonts w:ascii="Times New Roman"/>
          <w:b w:val="false"/>
          <w:i w:val="false"/>
          <w:color w:val="000000"/>
          <w:sz w:val="28"/>
        </w:rPr>
        <w:t>
      Организации ТиПО имеют право проходить аккредитацию, процедуры оценки на соответствие международным стандартам качества или требованиям зарубежных профессиональных сообществ.</w:t>
      </w:r>
    </w:p>
    <w:bookmarkEnd w:id="716"/>
    <w:bookmarkStart w:name="z721" w:id="717"/>
    <w:p>
      <w:pPr>
        <w:spacing w:after="0"/>
        <w:ind w:left="0"/>
        <w:jc w:val="both"/>
      </w:pPr>
      <w:r>
        <w:rPr>
          <w:rFonts w:ascii="Times New Roman"/>
          <w:b w:val="false"/>
          <w:i w:val="false"/>
          <w:color w:val="000000"/>
          <w:sz w:val="28"/>
        </w:rPr>
        <w:t>
      На уровне ТиПО будет внедрена новая система итогового оценивания студентов по подходу WorldSkills. Демонстрационный экзамен является одним из видов квалификационного экзамена, так как предусматривает процедуру демонстрации и независимой экспертной оценки практических навыков, уровня знаний и умений выпускника в условиях моделирования реальных услуг и производственных процессов по требованиям (стандартам) WorldSkills.</w:t>
      </w:r>
    </w:p>
    <w:bookmarkEnd w:id="717"/>
    <w:bookmarkStart w:name="z722" w:id="718"/>
    <w:p>
      <w:pPr>
        <w:spacing w:after="0"/>
        <w:ind w:left="0"/>
        <w:jc w:val="both"/>
      </w:pPr>
      <w:r>
        <w:rPr>
          <w:rFonts w:ascii="Times New Roman"/>
          <w:b w:val="false"/>
          <w:i w:val="false"/>
          <w:color w:val="000000"/>
          <w:sz w:val="28"/>
        </w:rPr>
        <w:t>
      Выпускники, прошедшие демонстрационный экзамен, получат оценку, которая показывает уровень владения различными компетенциями, что очень ценится среди потенциальных работодателей и, соответственно, повысит конкурентоспособность выпускников.</w:t>
      </w:r>
    </w:p>
    <w:bookmarkEnd w:id="718"/>
    <w:bookmarkStart w:name="z723" w:id="719"/>
    <w:p>
      <w:pPr>
        <w:spacing w:after="0"/>
        <w:ind w:left="0"/>
        <w:jc w:val="both"/>
      </w:pPr>
      <w:r>
        <w:rPr>
          <w:rFonts w:ascii="Times New Roman"/>
          <w:b w:val="false"/>
          <w:i w:val="false"/>
          <w:color w:val="000000"/>
          <w:sz w:val="28"/>
        </w:rPr>
        <w:t xml:space="preserve">
      Управление качеством образования направлено на реализацию единой государственной политики в области образования и включает государственные и институциональные структуры, сообщества организаций образования. </w:t>
      </w:r>
    </w:p>
    <w:bookmarkEnd w:id="719"/>
    <w:bookmarkStart w:name="z724" w:id="720"/>
    <w:p>
      <w:pPr>
        <w:spacing w:after="0"/>
        <w:ind w:left="0"/>
        <w:jc w:val="both"/>
      </w:pPr>
      <w:r>
        <w:rPr>
          <w:rFonts w:ascii="Times New Roman"/>
          <w:b w:val="false"/>
          <w:i w:val="false"/>
          <w:color w:val="000000"/>
          <w:sz w:val="28"/>
        </w:rPr>
        <w:t xml:space="preserve">
      Управление качеством образования осуществляется путем принятия управленческих решений на всех уровнях образования на основании результатов образовательного мониторинга, ежегодного национального доклада о состоянии и развитии системы образования, международных сопоставительных исследований (PISA, PISA-based Test for Schools, TIMSS, PIRLS, ICILS, TALIS), государственного контроля, национальных и международных рейтингов, аккредитации организаций образования и образовательных программ. </w:t>
      </w:r>
    </w:p>
    <w:bookmarkEnd w:id="720"/>
    <w:bookmarkStart w:name="z725" w:id="721"/>
    <w:p>
      <w:pPr>
        <w:spacing w:after="0"/>
        <w:ind w:left="0"/>
        <w:jc w:val="both"/>
      </w:pPr>
      <w:r>
        <w:rPr>
          <w:rFonts w:ascii="Times New Roman"/>
          <w:b w:val="false"/>
          <w:i w:val="false"/>
          <w:color w:val="000000"/>
          <w:sz w:val="28"/>
        </w:rPr>
        <w:t xml:space="preserve">
      Будет разработана Национальная рамка оценивания и мониторинга образования по опыту многих стран мира, систематизирующая все инструменты мониторинга и оценивания качества образования. </w:t>
      </w:r>
    </w:p>
    <w:bookmarkEnd w:id="721"/>
    <w:bookmarkStart w:name="z726" w:id="722"/>
    <w:p>
      <w:pPr>
        <w:spacing w:after="0"/>
        <w:ind w:left="0"/>
        <w:jc w:val="both"/>
      </w:pPr>
      <w:r>
        <w:rPr>
          <w:rFonts w:ascii="Times New Roman"/>
          <w:b w:val="false"/>
          <w:i w:val="false"/>
          <w:color w:val="000000"/>
          <w:sz w:val="28"/>
        </w:rPr>
        <w:t xml:space="preserve">
      Рамка определяет цель, создавая синергию между процедурами оценивания для достижения конечной цели – повышения успеваемости учащихся. </w:t>
      </w:r>
    </w:p>
    <w:bookmarkEnd w:id="722"/>
    <w:bookmarkStart w:name="z727" w:id="723"/>
    <w:p>
      <w:pPr>
        <w:spacing w:after="0"/>
        <w:ind w:left="0"/>
        <w:jc w:val="both"/>
      </w:pPr>
      <w:r>
        <w:rPr>
          <w:rFonts w:ascii="Times New Roman"/>
          <w:b w:val="false"/>
          <w:i w:val="false"/>
          <w:color w:val="000000"/>
          <w:sz w:val="28"/>
        </w:rPr>
        <w:t>
      Национальная рамка определит последовательность процессов оценивания и мониторинга на уровне учащихся, организаций образования, педагогов и системы образования в целом.</w:t>
      </w:r>
    </w:p>
    <w:bookmarkEnd w:id="723"/>
    <w:bookmarkStart w:name="z728" w:id="724"/>
    <w:p>
      <w:pPr>
        <w:spacing w:after="0"/>
        <w:ind w:left="0"/>
        <w:jc w:val="both"/>
      </w:pPr>
      <w:r>
        <w:rPr>
          <w:rFonts w:ascii="Times New Roman"/>
          <w:b w:val="false"/>
          <w:i w:val="false"/>
          <w:color w:val="000000"/>
          <w:sz w:val="28"/>
        </w:rPr>
        <w:t>
      Данные меры позволят обеспечить соответствие знаний, умений, навыков, ценностных установок и компетенций обучающихся ожиданиям и требованиям общества, а также приближение к мировым стандартам образования</w:t>
      </w:r>
    </w:p>
    <w:bookmarkEnd w:id="724"/>
    <w:bookmarkStart w:name="z729" w:id="725"/>
    <w:p>
      <w:pPr>
        <w:spacing w:after="0"/>
        <w:ind w:left="0"/>
        <w:jc w:val="both"/>
      </w:pPr>
      <w:r>
        <w:rPr>
          <w:rFonts w:ascii="Times New Roman"/>
          <w:b w:val="false"/>
          <w:i w:val="false"/>
          <w:color w:val="000000"/>
          <w:sz w:val="28"/>
        </w:rPr>
        <w:t xml:space="preserve">
      В организациях образования будет развита культура качества как ценности и убеждения участников образовательного процесса о качестве образования и нацеленности на его непрерывное совершенствование. Будет осуществлено развитие культуры качества образования путем модернизации цифровой экосистемы организаций образования и привлечения педагогов и обучающихся на всех уровнях принятия решений, которая будет основана на прозрачности и доступности информационных систем организаций образования, интегрированных с НОБД. </w:t>
      </w:r>
    </w:p>
    <w:bookmarkEnd w:id="725"/>
    <w:bookmarkStart w:name="z1030" w:id="726"/>
    <w:p>
      <w:pPr>
        <w:spacing w:after="0"/>
        <w:ind w:left="0"/>
        <w:jc w:val="both"/>
      </w:pPr>
      <w:r>
        <w:rPr>
          <w:rFonts w:ascii="Times New Roman"/>
          <w:b w:val="false"/>
          <w:i w:val="false"/>
          <w:color w:val="000000"/>
          <w:sz w:val="28"/>
        </w:rPr>
        <w:t>
      В школе будет развиваться культура долгосрочного планирования, важным компонентом которой станет Программа ее развития. Она включает меры по улучшению системы управления, вовлечению педагогов в управление школой, достижению ключевых показателей эффективности. Программа также будет предусматривать профессиональное обучение педагогов, модернизацию инфраструктуры, качественное преподавание и обучение, а также связь между школой и сообществом.</w:t>
      </w:r>
    </w:p>
    <w:bookmarkEnd w:id="726"/>
    <w:bookmarkStart w:name="z1031" w:id="727"/>
    <w:p>
      <w:pPr>
        <w:spacing w:after="0"/>
        <w:ind w:left="0"/>
        <w:jc w:val="both"/>
      </w:pPr>
      <w:r>
        <w:rPr>
          <w:rFonts w:ascii="Times New Roman"/>
          <w:b w:val="false"/>
          <w:i w:val="false"/>
          <w:color w:val="000000"/>
          <w:sz w:val="28"/>
        </w:rPr>
        <w:t>
      Для повышения качества образования будет проработан вопрос создания опорных и магнитных организаций образования, образовательных округов.</w:t>
      </w:r>
    </w:p>
    <w:bookmarkEnd w:id="727"/>
    <w:bookmarkStart w:name="z1032" w:id="728"/>
    <w:p>
      <w:pPr>
        <w:spacing w:after="0"/>
        <w:ind w:left="0"/>
        <w:jc w:val="both"/>
      </w:pPr>
      <w:r>
        <w:rPr>
          <w:rFonts w:ascii="Times New Roman"/>
          <w:b w:val="false"/>
          <w:i w:val="false"/>
          <w:color w:val="000000"/>
          <w:sz w:val="28"/>
        </w:rPr>
        <w:t>
      Также планируется разработать гибкую финансовую модель для сферы образования. Она будет включать дифференцированный бюджет, обеспечивающий финансирование в зависимости от потребностей организаций образования, а также предоставлять автономию в распределении средств для более гибкого реагирования на изменения в образовательных приоритетах. При этом расходы, направляемые на поддержание материально-технической базы государственных школ (пристройки, капитальный и текущие ремонты), будут финансироваться за счет средств местного бюджета.</w:t>
      </w:r>
    </w:p>
    <w:bookmarkEnd w:id="728"/>
    <w:bookmarkStart w:name="z730" w:id="729"/>
    <w:p>
      <w:pPr>
        <w:spacing w:after="0"/>
        <w:ind w:left="0"/>
        <w:jc w:val="left"/>
      </w:pPr>
      <w:r>
        <w:rPr>
          <w:rFonts w:ascii="Times New Roman"/>
          <w:b/>
          <w:i w:val="false"/>
          <w:color w:val="000000"/>
        </w:rPr>
        <w:t xml:space="preserve"> Параграф 3. Формирование культуры качества и академической честности</w:t>
      </w:r>
    </w:p>
    <w:bookmarkEnd w:id="729"/>
    <w:p>
      <w:pPr>
        <w:spacing w:after="0"/>
        <w:ind w:left="0"/>
        <w:jc w:val="both"/>
      </w:pPr>
      <w:r>
        <w:rPr>
          <w:rFonts w:ascii="Times New Roman"/>
          <w:b w:val="false"/>
          <w:i w:val="false"/>
          <w:color w:val="ff0000"/>
          <w:sz w:val="28"/>
        </w:rPr>
        <w:t xml:space="preserve">
      Сноска. Параграф 3 с изменениями, внесенными постановлением Правительства РК от 13.06.2024 </w:t>
      </w:r>
      <w:r>
        <w:rPr>
          <w:rFonts w:ascii="Times New Roman"/>
          <w:b w:val="false"/>
          <w:i w:val="false"/>
          <w:color w:val="ff0000"/>
          <w:sz w:val="28"/>
        </w:rPr>
        <w:t>№ 465</w:t>
      </w:r>
      <w:r>
        <w:rPr>
          <w:rFonts w:ascii="Times New Roman"/>
          <w:b w:val="false"/>
          <w:i w:val="false"/>
          <w:color w:val="ff0000"/>
          <w:sz w:val="28"/>
        </w:rPr>
        <w:t>.</w:t>
      </w:r>
    </w:p>
    <w:bookmarkStart w:name="z731" w:id="730"/>
    <w:p>
      <w:pPr>
        <w:spacing w:after="0"/>
        <w:ind w:left="0"/>
        <w:jc w:val="both"/>
      </w:pPr>
      <w:r>
        <w:rPr>
          <w:rFonts w:ascii="Times New Roman"/>
          <w:b w:val="false"/>
          <w:i w:val="false"/>
          <w:color w:val="000000"/>
          <w:sz w:val="28"/>
        </w:rPr>
        <w:t>
      В организациях образования будет формироваться культура качества, которая понимается и принимается каждым педагогом (воспитателем, учителем, преподавателем), каждым обучающимся, административным персоналом.</w:t>
      </w:r>
    </w:p>
    <w:bookmarkEnd w:id="730"/>
    <w:bookmarkStart w:name="z732" w:id="731"/>
    <w:p>
      <w:pPr>
        <w:spacing w:after="0"/>
        <w:ind w:left="0"/>
        <w:jc w:val="both"/>
      </w:pPr>
      <w:r>
        <w:rPr>
          <w:rFonts w:ascii="Times New Roman"/>
          <w:b w:val="false"/>
          <w:i w:val="false"/>
          <w:color w:val="000000"/>
          <w:sz w:val="28"/>
        </w:rPr>
        <w:t>
      Непрерывное совершенствование культуры качества достигается посредством обеспечения качества на всех этапах и процессах деятельности организации образования. Неотъемлемым компонентом культуры качества будет выступать культура академической честности. Будут разработана политика академической честности на всех уровнях образования, определена ответственность за е  нарушение обучающимися, педагогами, администрацией учебных заведений и другими участниками процесса.</w:t>
      </w:r>
    </w:p>
    <w:bookmarkEnd w:id="731"/>
    <w:bookmarkStart w:name="z733" w:id="732"/>
    <w:p>
      <w:pPr>
        <w:spacing w:after="0"/>
        <w:ind w:left="0"/>
        <w:jc w:val="both"/>
      </w:pPr>
      <w:r>
        <w:rPr>
          <w:rFonts w:ascii="Times New Roman"/>
          <w:b w:val="false"/>
          <w:i w:val="false"/>
          <w:color w:val="000000"/>
          <w:sz w:val="28"/>
        </w:rPr>
        <w:t xml:space="preserve">
      Основной задачей организаций образования будет формирование у обучающихся понимания академической честности и принципов поведения в образовательном процессе, развивающих у них честность и ответственность за обучение, которые будут выявляться в выполнении оцениваемых и неоцениваемых видов деятельности; открытости, прозрачности, взаимном доверии, открытом обмене информации и идей между обучающимися и педагогами и приравненными к ним лиц, при выполнении письменных работ (формативное оценивание, СОР, СОЧ), ответах на экзаменах, в исследованиях, выражении своей позиции, во взаимоотношениях с педагогами и другими обучающимися. </w:t>
      </w:r>
    </w:p>
    <w:bookmarkEnd w:id="732"/>
    <w:bookmarkStart w:name="z734" w:id="733"/>
    <w:p>
      <w:pPr>
        <w:spacing w:after="0"/>
        <w:ind w:left="0"/>
        <w:jc w:val="both"/>
      </w:pPr>
      <w:r>
        <w:rPr>
          <w:rFonts w:ascii="Times New Roman"/>
          <w:b w:val="false"/>
          <w:i w:val="false"/>
          <w:color w:val="000000"/>
          <w:sz w:val="28"/>
        </w:rPr>
        <w:t xml:space="preserve">
      Соблюдение принципов академической честности будет развивать у всех участников образовательного процесса личную добропорядочность и ответственность за обучение. </w:t>
      </w:r>
    </w:p>
    <w:bookmarkEnd w:id="733"/>
    <w:bookmarkStart w:name="z1033" w:id="734"/>
    <w:p>
      <w:pPr>
        <w:spacing w:after="0"/>
        <w:ind w:left="0"/>
        <w:jc w:val="both"/>
      </w:pPr>
      <w:r>
        <w:rPr>
          <w:rFonts w:ascii="Times New Roman"/>
          <w:b w:val="false"/>
          <w:i w:val="false"/>
          <w:color w:val="000000"/>
          <w:sz w:val="28"/>
        </w:rPr>
        <w:t>
      На основе данных, собираемых через электронный журнал, планируется разработать многоуровневую систему отчетности о текущем оценивании с использованием принципов "умной аналитики". Это позволит отслеживать уровень прогресса в качестве знаний на разных уровнях в режиме реального времени, сопоставлять результаты внутреннего школьного и внешнего независимого оценивания, выявлять закономерности и формировать дальнейшую образовательную политику на основе этих данных.</w:t>
      </w:r>
    </w:p>
    <w:bookmarkEnd w:id="734"/>
    <w:bookmarkStart w:name="z1034" w:id="735"/>
    <w:p>
      <w:pPr>
        <w:spacing w:after="0"/>
        <w:ind w:left="0"/>
        <w:jc w:val="both"/>
      </w:pPr>
      <w:r>
        <w:rPr>
          <w:rFonts w:ascii="Times New Roman"/>
          <w:b w:val="false"/>
          <w:i w:val="false"/>
          <w:color w:val="000000"/>
          <w:sz w:val="28"/>
        </w:rPr>
        <w:t>
      Использование цифровых технологий и возможностей искусственного интеллекта будет направлено, прежде всего, на создание качественного контента, условий для персонализированного обучения и оценивания, совершенствования образовательного процесса с учетом потребностей каждого учащегося, учителя и организации. Искусственный интеллект будет применяться для эффективного управления организациями образования на основе анализа и прогноза данных.</w:t>
      </w:r>
    </w:p>
    <w:bookmarkEnd w:id="735"/>
    <w:bookmarkStart w:name="z735" w:id="736"/>
    <w:p>
      <w:pPr>
        <w:spacing w:after="0"/>
        <w:ind w:left="0"/>
        <w:jc w:val="left"/>
      </w:pPr>
      <w:r>
        <w:rPr>
          <w:rFonts w:ascii="Times New Roman"/>
          <w:b/>
          <w:i w:val="false"/>
          <w:color w:val="000000"/>
        </w:rPr>
        <w:t xml:space="preserve"> Раздел 6. Целевые индикаторы и ожидаемые результаты</w:t>
      </w:r>
    </w:p>
    <w:bookmarkEnd w:id="736"/>
    <w:p>
      <w:pPr>
        <w:spacing w:after="0"/>
        <w:ind w:left="0"/>
        <w:jc w:val="both"/>
      </w:pPr>
      <w:r>
        <w:rPr>
          <w:rFonts w:ascii="Times New Roman"/>
          <w:b w:val="false"/>
          <w:i w:val="false"/>
          <w:color w:val="ff0000"/>
          <w:sz w:val="28"/>
        </w:rPr>
        <w:t xml:space="preserve">
      Сноска. Раздел 6 с изменениями, внесенными постановлением Правительства РК от 13.06.2024 </w:t>
      </w:r>
      <w:r>
        <w:rPr>
          <w:rFonts w:ascii="Times New Roman"/>
          <w:b w:val="false"/>
          <w:i w:val="false"/>
          <w:color w:val="ff0000"/>
          <w:sz w:val="28"/>
        </w:rPr>
        <w:t>№ 465</w:t>
      </w:r>
      <w:r>
        <w:rPr>
          <w:rFonts w:ascii="Times New Roman"/>
          <w:b w:val="false"/>
          <w:i w:val="false"/>
          <w:color w:val="ff0000"/>
          <w:sz w:val="28"/>
        </w:rPr>
        <w:t>.</w:t>
      </w:r>
    </w:p>
    <w:bookmarkStart w:name="z736" w:id="737"/>
    <w:p>
      <w:pPr>
        <w:spacing w:after="0"/>
        <w:ind w:left="0"/>
        <w:jc w:val="both"/>
      </w:pPr>
      <w:r>
        <w:rPr>
          <w:rFonts w:ascii="Times New Roman"/>
          <w:b w:val="false"/>
          <w:i w:val="false"/>
          <w:color w:val="000000"/>
          <w:sz w:val="28"/>
        </w:rPr>
        <w:t>
      Целевые индикаторы:</w:t>
      </w:r>
    </w:p>
    <w:bookmarkEnd w:id="737"/>
    <w:bookmarkStart w:name="z737" w:id="738"/>
    <w:p>
      <w:pPr>
        <w:spacing w:after="0"/>
        <w:ind w:left="0"/>
        <w:jc w:val="both"/>
      </w:pPr>
      <w:r>
        <w:rPr>
          <w:rFonts w:ascii="Times New Roman"/>
          <w:b w:val="false"/>
          <w:i w:val="false"/>
          <w:color w:val="000000"/>
          <w:sz w:val="28"/>
        </w:rPr>
        <w:t>
      1) охват детей качественным дошкольным воспитанием и обучением от 2 до 6 лет (2023 год – 90,2 %, 2024 год – 92,5 %, 2025 год – 95 %, 2026 год – 97,5 %, 2027 год – 99 %, 2028 год – 100 %, 2029 год – 100%);</w:t>
      </w:r>
    </w:p>
    <w:bookmarkEnd w:id="738"/>
    <w:bookmarkStart w:name="z738" w:id="739"/>
    <w:p>
      <w:pPr>
        <w:spacing w:after="0"/>
        <w:ind w:left="0"/>
        <w:jc w:val="both"/>
      </w:pPr>
      <w:r>
        <w:rPr>
          <w:rFonts w:ascii="Times New Roman"/>
          <w:b w:val="false"/>
          <w:i w:val="false"/>
          <w:color w:val="000000"/>
          <w:sz w:val="28"/>
        </w:rPr>
        <w:t>
      2) доля дошкольных организаций, соответствующих критериям оценки качества воспитания и обучения независимо от форм собственности (2023 год – 20 %, 2024 год – 50 %, 2025 год – 75 %, 2026 год – 100 %, 2027 год – 100 %, 2028 год – 100 %, 2029 год – 100 %);</w:t>
      </w:r>
    </w:p>
    <w:bookmarkEnd w:id="739"/>
    <w:bookmarkStart w:name="z739" w:id="740"/>
    <w:p>
      <w:pPr>
        <w:spacing w:after="0"/>
        <w:ind w:left="0"/>
        <w:jc w:val="both"/>
      </w:pPr>
      <w:r>
        <w:rPr>
          <w:rFonts w:ascii="Times New Roman"/>
          <w:b w:val="false"/>
          <w:i w:val="false"/>
          <w:color w:val="000000"/>
          <w:sz w:val="28"/>
        </w:rPr>
        <w:t>
      3) доля дошкольных организаций, обеспеченных базовыми источниками питьевой воды, раздельными минимально оборудованными туалетами и базовыми средствами для мытья рук (2023 год – 83,5 %, 2024 год – 94 %, 2025 год – 97 %, 2026 год – 100 %, 2027 год – 100 %, 2028 год – 100 %, 2029 год – 100 %);</w:t>
      </w:r>
    </w:p>
    <w:bookmarkEnd w:id="740"/>
    <w:bookmarkStart w:name="z740" w:id="741"/>
    <w:p>
      <w:pPr>
        <w:spacing w:after="0"/>
        <w:ind w:left="0"/>
        <w:jc w:val="both"/>
      </w:pPr>
      <w:r>
        <w:rPr>
          <w:rFonts w:ascii="Times New Roman"/>
          <w:b w:val="false"/>
          <w:i w:val="false"/>
          <w:color w:val="000000"/>
          <w:sz w:val="28"/>
        </w:rPr>
        <w:t>
      4) оценка качества школьного образования по результатам теста PISA (по математике средний балл: PISA-2022 – 430 (уровень 2), PISA-2025 – 435 (уровень 2), PISA-2029 – 445 (уровень 2); по чтению средний балл: PISA-2022 – 392 (уровень 1а), PISA-2025 – 396 (уровень 1а), PISA-2029 – 406 (уровень 1а); по естествознанию средний балл: PISA-2022 – 402 (уровень 1а), PISA-2025 – 433 (уровень 2), PISA-2029 – 443 (уровень 2);</w:t>
      </w:r>
    </w:p>
    <w:bookmarkEnd w:id="741"/>
    <w:bookmarkStart w:name="z741" w:id="742"/>
    <w:p>
      <w:pPr>
        <w:spacing w:after="0"/>
        <w:ind w:left="0"/>
        <w:jc w:val="both"/>
      </w:pPr>
      <w:r>
        <w:rPr>
          <w:rFonts w:ascii="Times New Roman"/>
          <w:b w:val="false"/>
          <w:i w:val="false"/>
          <w:color w:val="000000"/>
          <w:sz w:val="28"/>
        </w:rPr>
        <w:t>
      5) доля сельских обучающихся, преодолевших пороговый уровень функциональной грамотности по результатам международного исследования PISA (PISA-2025: математика – 45 %, чтение – 25 %, естествознание – 47 %; PISA-2029: математика – 46 %, чтение – 26 %, естествознание – 48 %);</w:t>
      </w:r>
    </w:p>
    <w:bookmarkEnd w:id="742"/>
    <w:bookmarkStart w:name="z742" w:id="743"/>
    <w:p>
      <w:pPr>
        <w:spacing w:after="0"/>
        <w:ind w:left="0"/>
        <w:jc w:val="both"/>
      </w:pPr>
      <w:r>
        <w:rPr>
          <w:rFonts w:ascii="Times New Roman"/>
          <w:b w:val="false"/>
          <w:i w:val="false"/>
          <w:color w:val="000000"/>
          <w:sz w:val="28"/>
        </w:rPr>
        <w:t>
      6) доля обучающихся, преодолевших пороговый уровень функциональной грамотности по результатам международного исследования PISA (PISA-2025: математика – 54 %, чтение – 38 %, естествознание – 56 %; PISA-2029: математика – 57 %, чтение – 40 %, естествознание – 57 %);</w:t>
      </w:r>
    </w:p>
    <w:bookmarkEnd w:id="743"/>
    <w:bookmarkStart w:name="z743" w:id="744"/>
    <w:p>
      <w:pPr>
        <w:spacing w:after="0"/>
        <w:ind w:left="0"/>
        <w:jc w:val="both"/>
      </w:pPr>
      <w:r>
        <w:rPr>
          <w:rFonts w:ascii="Times New Roman"/>
          <w:b w:val="false"/>
          <w:i w:val="false"/>
          <w:color w:val="000000"/>
          <w:sz w:val="28"/>
        </w:rPr>
        <w:t>
      7) доля государственных дневных общеобразовательных школ, перешедших на подушевое финансирование, от общего количества полнокомплектных школ (2023 год – 38 %, 2024 год – 40,5 %, 2025 год – 45,9 %, 2026 год – 94,2 %, 2027 год – 96,2 %, 2028 год – 96,2 %, 2029 год – 96,2 %);</w:t>
      </w:r>
    </w:p>
    <w:bookmarkEnd w:id="744"/>
    <w:bookmarkStart w:name="z744" w:id="745"/>
    <w:p>
      <w:pPr>
        <w:spacing w:after="0"/>
        <w:ind w:left="0"/>
        <w:jc w:val="both"/>
      </w:pPr>
      <w:r>
        <w:rPr>
          <w:rFonts w:ascii="Times New Roman"/>
          <w:b w:val="false"/>
          <w:i w:val="false"/>
          <w:color w:val="000000"/>
          <w:sz w:val="28"/>
        </w:rPr>
        <w:t>
      8) охват детей с ограниченными возможностями развития специальной психолого-педагогической поддержкой и ранней коррекцией (2023 год – 73 %, 2024 год – 85 %, 2025 год – 100 %, 2026 год – 100 %, 2027 год – 100 %, 2028 год – 100 %, 2029 год – 100 %);</w:t>
      </w:r>
    </w:p>
    <w:bookmarkEnd w:id="745"/>
    <w:bookmarkStart w:name="z745" w:id="746"/>
    <w:p>
      <w:pPr>
        <w:spacing w:after="0"/>
        <w:ind w:left="0"/>
        <w:jc w:val="both"/>
      </w:pPr>
      <w:r>
        <w:rPr>
          <w:rFonts w:ascii="Times New Roman"/>
          <w:b w:val="false"/>
          <w:i w:val="false"/>
          <w:color w:val="000000"/>
          <w:sz w:val="28"/>
        </w:rPr>
        <w:t>
      9) доля организаций образования, создавших условия для инклюзивного образования (в дошкольных организациях: 2023 год – 40 %, 2024 год – 60 %, 2025 год – 80 %, 2026 год – 100 %, 2027 год – 100 %, 2028 год – 100 %, 2029 год – 100 %, в организациях среднего образования: 2023 год – 80 %, 2024 год – 90 %, 2025 год – 95 %, 2026 год – 100 %, 2027 год – 100 %, 2028 год – 100 %, 2029 год – 100 %, в организациях ТиПО: 2023 год – 70 %, 2024 год – 80 %, 2025 год – 90 %, 2026 год – 100 %, 2027 год – 100 %, 2028 год – 100 %, 2029 год – 100 %);</w:t>
      </w:r>
    </w:p>
    <w:bookmarkEnd w:id="746"/>
    <w:bookmarkStart w:name="z746" w:id="747"/>
    <w:p>
      <w:pPr>
        <w:spacing w:after="0"/>
        <w:ind w:left="0"/>
        <w:jc w:val="both"/>
      </w:pPr>
      <w:r>
        <w:rPr>
          <w:rFonts w:ascii="Times New Roman"/>
          <w:b w:val="false"/>
          <w:i w:val="false"/>
          <w:color w:val="000000"/>
          <w:sz w:val="28"/>
        </w:rPr>
        <w:t>
      10) доля школ, охваченных высокоскоростным Интернетом (2023 год – 55 %, 2024 год – 80 %, 2025 год – 90 %, 2026 год – 100 %, 2027 год – 100 %, 2028 год – 100 %, 2029 год – 100 %);</w:t>
      </w:r>
    </w:p>
    <w:bookmarkEnd w:id="747"/>
    <w:bookmarkStart w:name="z747" w:id="748"/>
    <w:p>
      <w:pPr>
        <w:spacing w:after="0"/>
        <w:ind w:left="0"/>
        <w:jc w:val="both"/>
      </w:pPr>
      <w:r>
        <w:rPr>
          <w:rFonts w:ascii="Times New Roman"/>
          <w:b w:val="false"/>
          <w:i w:val="false"/>
          <w:color w:val="000000"/>
          <w:sz w:val="28"/>
        </w:rPr>
        <w:t>
      11) количество введенных новых ученических мест (2023 год – 137000, 2024 год – 535000, 2025 год – 329000, 2026 год – 160000, 2027 год – 160000, 2028 год – 160000, 2029 год – 160000);</w:t>
      </w:r>
    </w:p>
    <w:bookmarkEnd w:id="748"/>
    <w:bookmarkStart w:name="z748" w:id="749"/>
    <w:p>
      <w:pPr>
        <w:spacing w:after="0"/>
        <w:ind w:left="0"/>
        <w:jc w:val="both"/>
      </w:pPr>
      <w:r>
        <w:rPr>
          <w:rFonts w:ascii="Times New Roman"/>
          <w:b w:val="false"/>
          <w:i w:val="false"/>
          <w:color w:val="000000"/>
          <w:sz w:val="28"/>
        </w:rPr>
        <w:t>
      12) доля основных и средних школ, обеспеченных предметными кабинетами физики, химии, биологии, робототехники, STEM (2023 год – 75 %, 2024 год – 80 %, 2025 год – 90 %, 2026 год – 93 %, 2027 год – 95 %, 2028 год – 97 %, 2029 год – 100 %);</w:t>
      </w:r>
    </w:p>
    <w:bookmarkEnd w:id="749"/>
    <w:bookmarkStart w:name="z749" w:id="750"/>
    <w:p>
      <w:pPr>
        <w:spacing w:after="0"/>
        <w:ind w:left="0"/>
        <w:jc w:val="both"/>
      </w:pPr>
      <w:r>
        <w:rPr>
          <w:rFonts w:ascii="Times New Roman"/>
          <w:b w:val="false"/>
          <w:i w:val="false"/>
          <w:color w:val="000000"/>
          <w:sz w:val="28"/>
        </w:rPr>
        <w:t>
      13) доля школ, обеспеченных базовыми источниками питьевой воды, раздельными минимально оборудованными туалетами и базовыми средствами для мытья рук (2023 год – 92,5 %, 2024 год – 96 %, 2025 год – 100 %, 2026 год – 100 %, 2027 год – 100 %, 2028 год – 100 %, 2029 год – 100 %);</w:t>
      </w:r>
    </w:p>
    <w:bookmarkEnd w:id="750"/>
    <w:bookmarkStart w:name="z750" w:id="751"/>
    <w:p>
      <w:pPr>
        <w:spacing w:after="0"/>
        <w:ind w:left="0"/>
        <w:jc w:val="both"/>
      </w:pPr>
      <w:r>
        <w:rPr>
          <w:rFonts w:ascii="Times New Roman"/>
          <w:b w:val="false"/>
          <w:i w:val="false"/>
          <w:color w:val="000000"/>
          <w:sz w:val="28"/>
        </w:rPr>
        <w:t>
      14) доля трудоустроенных выпускников в первый год после окончания организаций ТиПО (2023 год – 70 %, 2024 год – 79 %, 2025 год – 81 %, 2026 год – 83 %, 2027 год – 85 %, 2028 год – 87 %, 2029 год – 89 %);</w:t>
      </w:r>
    </w:p>
    <w:bookmarkEnd w:id="751"/>
    <w:bookmarkStart w:name="z751" w:id="752"/>
    <w:p>
      <w:pPr>
        <w:spacing w:after="0"/>
        <w:ind w:left="0"/>
        <w:jc w:val="both"/>
      </w:pPr>
      <w:r>
        <w:rPr>
          <w:rFonts w:ascii="Times New Roman"/>
          <w:b w:val="false"/>
          <w:i w:val="false"/>
          <w:color w:val="000000"/>
          <w:sz w:val="28"/>
        </w:rPr>
        <w:t>
      15) охват молодежи бесплатным обучением в колледжах по востребованным специальностям (выпускники 9 классов) (2023 год – 80 %, 2024 год – 90 %, 2025 год – 100 %, 2026 год – 100 %, 2027 год – 100 %, 2028 год – 100 %, 2029 год – 100 %);</w:t>
      </w:r>
    </w:p>
    <w:bookmarkEnd w:id="752"/>
    <w:bookmarkStart w:name="z752" w:id="753"/>
    <w:p>
      <w:pPr>
        <w:spacing w:after="0"/>
        <w:ind w:left="0"/>
        <w:jc w:val="both"/>
      </w:pPr>
      <w:r>
        <w:rPr>
          <w:rFonts w:ascii="Times New Roman"/>
          <w:b w:val="false"/>
          <w:i w:val="false"/>
          <w:color w:val="000000"/>
          <w:sz w:val="28"/>
        </w:rPr>
        <w:t>
      16) доля студентов технического и профессионального образования, обучающихся по государственному заказу, охваченных дуальным обучением (2023 год – 25 %, 2024 год – 28 %, 2025 год – 35 %, 2026 год – 38 %, 2027 год – 39 %, 2028 год – 39,5 %, 2029 год – 40 %);</w:t>
      </w:r>
    </w:p>
    <w:bookmarkEnd w:id="753"/>
    <w:bookmarkStart w:name="z753" w:id="754"/>
    <w:p>
      <w:pPr>
        <w:spacing w:after="0"/>
        <w:ind w:left="0"/>
        <w:jc w:val="both"/>
      </w:pPr>
      <w:r>
        <w:rPr>
          <w:rFonts w:ascii="Times New Roman"/>
          <w:b w:val="false"/>
          <w:i w:val="false"/>
          <w:color w:val="000000"/>
          <w:sz w:val="28"/>
        </w:rPr>
        <w:t>
      17) доля колледжей, внедривших систему оценивания WorldSkills в учебный процесс организаций ТиПО (2023 год – 60 %, 2024 год – 80 %, 2025 год – 100 %, 2026 год – 100 %, 2027 год – 100 %, 2028 год – 100 %, 2029 год – 100 %);</w:t>
      </w:r>
    </w:p>
    <w:bookmarkEnd w:id="754"/>
    <w:bookmarkStart w:name="z754" w:id="755"/>
    <w:p>
      <w:pPr>
        <w:spacing w:after="0"/>
        <w:ind w:left="0"/>
        <w:jc w:val="both"/>
      </w:pPr>
      <w:r>
        <w:rPr>
          <w:rFonts w:ascii="Times New Roman"/>
          <w:b w:val="false"/>
          <w:i w:val="false"/>
          <w:color w:val="000000"/>
          <w:sz w:val="28"/>
        </w:rPr>
        <w:t>
      18) количество созданных центров компетенций, соответствующих международным отраслевым требованиям (стандартам) (2024 год – 8 единиц, 2025 год – 9 единиц, 2026 год – 8 единиц);</w:t>
      </w:r>
    </w:p>
    <w:bookmarkEnd w:id="755"/>
    <w:bookmarkStart w:name="z755" w:id="756"/>
    <w:p>
      <w:pPr>
        <w:spacing w:after="0"/>
        <w:ind w:left="0"/>
        <w:jc w:val="both"/>
      </w:pPr>
      <w:r>
        <w:rPr>
          <w:rFonts w:ascii="Times New Roman"/>
          <w:b w:val="false"/>
          <w:i w:val="false"/>
          <w:color w:val="000000"/>
          <w:sz w:val="28"/>
        </w:rPr>
        <w:t>
      19) уровень правовой защищенности детей (2023 год – 87 %, 2024 год – 89 %, 2025 год – 91 %, 2026 год – 93 %, 2027 год – 94 %, 2028 год – 95 %, 2029 год – 96 %);</w:t>
      </w:r>
    </w:p>
    <w:bookmarkEnd w:id="756"/>
    <w:bookmarkStart w:name="z756" w:id="757"/>
    <w:p>
      <w:pPr>
        <w:spacing w:after="0"/>
        <w:ind w:left="0"/>
        <w:jc w:val="both"/>
      </w:pPr>
      <w:r>
        <w:rPr>
          <w:rFonts w:ascii="Times New Roman"/>
          <w:b w:val="false"/>
          <w:i w:val="false"/>
          <w:color w:val="000000"/>
          <w:sz w:val="28"/>
        </w:rPr>
        <w:t>
      20) доля воспитанников организаций для детей-сирот и детей, оставшихся без попечения родителей, от общего числа детей данной категории (2023 год – 16,4 %, 2024 год – 17,0 %, 2025 год – 16,5 %, 2026 год – 16,0 %, 2027 год – 15,5 %, 2028 год – 15,0 %, 2029 год – 14,5 %);</w:t>
      </w:r>
    </w:p>
    <w:bookmarkEnd w:id="757"/>
    <w:bookmarkStart w:name="z757" w:id="758"/>
    <w:p>
      <w:pPr>
        <w:spacing w:after="0"/>
        <w:ind w:left="0"/>
        <w:jc w:val="both"/>
      </w:pPr>
      <w:r>
        <w:rPr>
          <w:rFonts w:ascii="Times New Roman"/>
          <w:b w:val="false"/>
          <w:i w:val="false"/>
          <w:color w:val="000000"/>
          <w:sz w:val="28"/>
        </w:rPr>
        <w:t>
      21) доля организаций образования, обеспечивших комплексную защиту детей в соответствии с требованиям антитеррористической безопасности (2023 год – 90 %, 2024 год – 100 %, 2025 год – 100%, 2026 год – 100 %, 2027 год – 100 %, 2028 год – 100 %, 2029 год – 100 %);</w:t>
      </w:r>
    </w:p>
    <w:bookmarkEnd w:id="758"/>
    <w:bookmarkStart w:name="z758" w:id="759"/>
    <w:p>
      <w:pPr>
        <w:spacing w:after="0"/>
        <w:ind w:left="0"/>
        <w:jc w:val="both"/>
      </w:pPr>
      <w:r>
        <w:rPr>
          <w:rFonts w:ascii="Times New Roman"/>
          <w:b w:val="false"/>
          <w:i w:val="false"/>
          <w:color w:val="000000"/>
          <w:sz w:val="28"/>
        </w:rPr>
        <w:t>
      22) доля обучающихся, вовлеченных в организованную общественную деятельность, в том числе через ученическое самоуправление и дебатное движение с целью повышения уровня гражданственности и патриотизма (2023 год – 35 %, 2024 год – 40 %, 2025 год – 45 %, 2026 год – 50 %, 2027 год – 55 %, 2028 год – 60 %, 2029 год – 65 %);</w:t>
      </w:r>
    </w:p>
    <w:bookmarkEnd w:id="759"/>
    <w:bookmarkStart w:name="z759" w:id="760"/>
    <w:p>
      <w:pPr>
        <w:spacing w:after="0"/>
        <w:ind w:left="0"/>
        <w:jc w:val="both"/>
      </w:pPr>
      <w:r>
        <w:rPr>
          <w:rFonts w:ascii="Times New Roman"/>
          <w:b w:val="false"/>
          <w:i w:val="false"/>
          <w:color w:val="000000"/>
          <w:sz w:val="28"/>
        </w:rPr>
        <w:t>
      23) охват детей дополнительным образованием (2023 год – 81,1 %, 2024 год – 86,3 %, 2025 год – 90 %, 2026 год – 95 %, 2027 год – 100 %, 2028 год – 100 %, 2029 год – 100 %);</w:t>
      </w:r>
    </w:p>
    <w:bookmarkEnd w:id="760"/>
    <w:bookmarkStart w:name="z760" w:id="761"/>
    <w:p>
      <w:pPr>
        <w:spacing w:after="0"/>
        <w:ind w:left="0"/>
        <w:jc w:val="both"/>
      </w:pPr>
      <w:r>
        <w:rPr>
          <w:rFonts w:ascii="Times New Roman"/>
          <w:b w:val="false"/>
          <w:i w:val="false"/>
          <w:color w:val="000000"/>
          <w:sz w:val="28"/>
        </w:rPr>
        <w:t>
      24) доля дневных государственных общеобразовательных организаций среднего образования, подведомственных МИО, создавших условия для занятий спортом (спортивные залы и спортивный инвентарь) (2023 год – 92 %, 2024 год – 95 %, 2025 год – 97 %, 2026 год – 100 %, 2027 год – 100 %, 2028 год – 100 %, 2029 год – 100 %);</w:t>
      </w:r>
    </w:p>
    <w:bookmarkEnd w:id="761"/>
    <w:bookmarkStart w:name="z761" w:id="762"/>
    <w:p>
      <w:pPr>
        <w:spacing w:after="0"/>
        <w:ind w:left="0"/>
        <w:jc w:val="both"/>
      </w:pPr>
      <w:r>
        <w:rPr>
          <w:rFonts w:ascii="Times New Roman"/>
          <w:b w:val="false"/>
          <w:i w:val="false"/>
          <w:color w:val="000000"/>
          <w:sz w:val="28"/>
        </w:rPr>
        <w:t>
      25) доля педагогов, имеющих профильное образование, от общего количества руководителей, методистов, воспитателей дошкольных организаций (2023 год – 78 %, 2024 год – 81 %, 2025 год – 84 %, 2026 год – 87 %, 2027 год – 88,2 %, 2028 год – 90 %, 2029 год – 92 %);</w:t>
      </w:r>
    </w:p>
    <w:bookmarkEnd w:id="762"/>
    <w:bookmarkStart w:name="z762" w:id="763"/>
    <w:p>
      <w:pPr>
        <w:spacing w:after="0"/>
        <w:ind w:left="0"/>
        <w:jc w:val="both"/>
      </w:pPr>
      <w:r>
        <w:rPr>
          <w:rFonts w:ascii="Times New Roman"/>
          <w:b w:val="false"/>
          <w:i w:val="false"/>
          <w:color w:val="000000"/>
          <w:sz w:val="28"/>
        </w:rPr>
        <w:t>
      26) доля педагогов с квалификационным уровнем педагога-мастера, педагога-исследователя, педагога-эксперта и педагога-модератора от общего количества педагогов организаций среднего образования (2023 год – 65 %, 2024 год – 70 %, 2025 год – 75 %, 2026 год – 80 %, 2027 год – 84 %, 2028 год – 87 %, 2029 год – 90 %);</w:t>
      </w:r>
    </w:p>
    <w:bookmarkEnd w:id="7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27) исключен постановлением Правительства РК от 13.06.2024 </w:t>
      </w:r>
      <w:r>
        <w:rPr>
          <w:rFonts w:ascii="Times New Roman"/>
          <w:b w:val="false"/>
          <w:i w:val="false"/>
          <w:color w:val="000000"/>
          <w:sz w:val="28"/>
        </w:rPr>
        <w:t>№ 465</w:t>
      </w:r>
      <w:r>
        <w:rPr>
          <w:rFonts w:ascii="Times New Roman"/>
          <w:b w:val="false"/>
          <w:i w:val="false"/>
          <w:color w:val="ff0000"/>
          <w:sz w:val="28"/>
        </w:rPr>
        <w:t>.</w:t>
      </w:r>
      <w:r>
        <w:br/>
      </w:r>
      <w:r>
        <w:rPr>
          <w:rFonts w:ascii="Times New Roman"/>
          <w:b w:val="false"/>
          <w:i w:val="false"/>
          <w:color w:val="000000"/>
          <w:sz w:val="28"/>
        </w:rPr>
        <w:t>
</w:t>
      </w:r>
    </w:p>
    <w:bookmarkStart w:name="z764" w:id="764"/>
    <w:p>
      <w:pPr>
        <w:spacing w:after="0"/>
        <w:ind w:left="0"/>
        <w:jc w:val="both"/>
      </w:pPr>
      <w:r>
        <w:rPr>
          <w:rFonts w:ascii="Times New Roman"/>
          <w:b w:val="false"/>
          <w:i w:val="false"/>
          <w:color w:val="000000"/>
          <w:sz w:val="28"/>
        </w:rPr>
        <w:t>
      28) доля специалистов, привлеченных с производства, от общего количества преподавателей специальных дисциплин и мастеров производственного обучения государственных организаций ТиПО (2023 год – 8,5 %, 2024 год – 10 %, 2025 год – 11,4 %, 2026 год – 12 %, 2027 год – 13 %, 2028 год – 14 %, 2029 год – 15 %);</w:t>
      </w:r>
    </w:p>
    <w:bookmarkEnd w:id="764"/>
    <w:bookmarkStart w:name="z765" w:id="765"/>
    <w:p>
      <w:pPr>
        <w:spacing w:after="0"/>
        <w:ind w:left="0"/>
        <w:jc w:val="both"/>
      </w:pPr>
      <w:r>
        <w:rPr>
          <w:rFonts w:ascii="Times New Roman"/>
          <w:b w:val="false"/>
          <w:i w:val="false"/>
          <w:color w:val="000000"/>
          <w:sz w:val="28"/>
        </w:rPr>
        <w:t>
      29) доля организаций образования, прошедших процедуру государственной аттестации, от количества организаций образования, подлежащих аттестации (2023 год – 35 %, 2024 год – 65 %, 2025 год – 85 %, 2026 год – 100 %, 2027 год – 20 %, 2028 год – 40 %, 2029 год – 60 %).</w:t>
      </w:r>
    </w:p>
    <w:bookmarkEnd w:id="765"/>
    <w:bookmarkStart w:name="z766" w:id="766"/>
    <w:p>
      <w:pPr>
        <w:spacing w:after="0"/>
        <w:ind w:left="0"/>
        <w:jc w:val="left"/>
      </w:pPr>
      <w:r>
        <w:rPr>
          <w:rFonts w:ascii="Times New Roman"/>
          <w:b/>
          <w:i w:val="false"/>
          <w:color w:val="000000"/>
        </w:rPr>
        <w:t xml:space="preserve"> Основные ожидаемые результаты к 2030 году:</w:t>
      </w:r>
    </w:p>
    <w:bookmarkEnd w:id="766"/>
    <w:bookmarkStart w:name="z767" w:id="767"/>
    <w:p>
      <w:pPr>
        <w:spacing w:after="0"/>
        <w:ind w:left="0"/>
        <w:jc w:val="both"/>
      </w:pPr>
      <w:r>
        <w:rPr>
          <w:rFonts w:ascii="Times New Roman"/>
          <w:b w:val="false"/>
          <w:i w:val="false"/>
          <w:color w:val="000000"/>
          <w:sz w:val="28"/>
        </w:rPr>
        <w:t>
      1. Равный доступ детей от 2 до 6 лет к качественному воспитанию и обучению.</w:t>
      </w:r>
    </w:p>
    <w:bookmarkEnd w:id="767"/>
    <w:bookmarkStart w:name="z768" w:id="768"/>
    <w:p>
      <w:pPr>
        <w:spacing w:after="0"/>
        <w:ind w:left="0"/>
        <w:jc w:val="both"/>
      </w:pPr>
      <w:r>
        <w:rPr>
          <w:rFonts w:ascii="Times New Roman"/>
          <w:b w:val="false"/>
          <w:i w:val="false"/>
          <w:color w:val="000000"/>
          <w:sz w:val="28"/>
        </w:rPr>
        <w:t>
      2. Сокращение разрыва между городом и селом в 1,5 раза согласно результатам международных сопоставительных исследований.</w:t>
      </w:r>
    </w:p>
    <w:bookmarkEnd w:id="768"/>
    <w:bookmarkStart w:name="z769" w:id="769"/>
    <w:p>
      <w:pPr>
        <w:spacing w:after="0"/>
        <w:ind w:left="0"/>
        <w:jc w:val="both"/>
      </w:pPr>
      <w:r>
        <w:rPr>
          <w:rFonts w:ascii="Times New Roman"/>
          <w:b w:val="false"/>
          <w:i w:val="false"/>
          <w:color w:val="000000"/>
          <w:sz w:val="28"/>
        </w:rPr>
        <w:t>
      3. Ликвидация трехсменных и аварийных школ, дефицита ученических мест.</w:t>
      </w:r>
    </w:p>
    <w:bookmarkEnd w:id="769"/>
    <w:bookmarkStart w:name="z770" w:id="770"/>
    <w:p>
      <w:pPr>
        <w:spacing w:after="0"/>
        <w:ind w:left="0"/>
        <w:jc w:val="both"/>
      </w:pPr>
      <w:r>
        <w:rPr>
          <w:rFonts w:ascii="Times New Roman"/>
          <w:b w:val="false"/>
          <w:i w:val="false"/>
          <w:color w:val="000000"/>
          <w:sz w:val="28"/>
        </w:rPr>
        <w:t>
      4. Для каждого обучающегося созданы условия для развития его творческого, интеллектуального и физического потенциала.</w:t>
      </w:r>
    </w:p>
    <w:bookmarkEnd w:id="770"/>
    <w:bookmarkStart w:name="z771" w:id="771"/>
    <w:p>
      <w:pPr>
        <w:spacing w:after="0"/>
        <w:ind w:left="0"/>
        <w:jc w:val="both"/>
      </w:pPr>
      <w:r>
        <w:rPr>
          <w:rFonts w:ascii="Times New Roman"/>
          <w:b w:val="false"/>
          <w:i w:val="false"/>
          <w:color w:val="000000"/>
          <w:sz w:val="28"/>
        </w:rPr>
        <w:t>
      5. 89 % выпускников организаций ТиПО востребованы на рынке труда.</w:t>
      </w:r>
    </w:p>
    <w:bookmarkEnd w:id="7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постановления Правительства РК от 13.06.2024 </w:t>
      </w:r>
      <w:r>
        <w:rPr>
          <w:rFonts w:ascii="Times New Roman"/>
          <w:b w:val="false"/>
          <w:i w:val="false"/>
          <w:color w:val="000000"/>
          <w:sz w:val="28"/>
        </w:rPr>
        <w:t>№ 465</w:t>
      </w:r>
      <w:r>
        <w:rPr>
          <w:rFonts w:ascii="Times New Roman"/>
          <w:b w:val="false"/>
          <w:i w:val="false"/>
          <w:color w:val="ff0000"/>
          <w:sz w:val="28"/>
        </w:rPr>
        <w:t>.</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Концепции развития</w:t>
            </w:r>
            <w:r>
              <w:br/>
            </w:r>
            <w:r>
              <w:rPr>
                <w:rFonts w:ascii="Times New Roman"/>
                <w:b w:val="false"/>
                <w:i w:val="false"/>
                <w:color w:val="000000"/>
                <w:sz w:val="20"/>
              </w:rPr>
              <w:t>дошкольного, среднего,</w:t>
            </w:r>
            <w:r>
              <w:br/>
            </w:r>
            <w:r>
              <w:rPr>
                <w:rFonts w:ascii="Times New Roman"/>
                <w:b w:val="false"/>
                <w:i w:val="false"/>
                <w:color w:val="000000"/>
                <w:sz w:val="20"/>
              </w:rPr>
              <w:t>технического и</w:t>
            </w:r>
            <w:r>
              <w:br/>
            </w:r>
            <w:r>
              <w:rPr>
                <w:rFonts w:ascii="Times New Roman"/>
                <w:b w:val="false"/>
                <w:i w:val="false"/>
                <w:color w:val="000000"/>
                <w:sz w:val="20"/>
              </w:rPr>
              <w:t>профессионального образования</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на 2023 – 2029 годы</w:t>
            </w:r>
          </w:p>
        </w:tc>
      </w:tr>
    </w:tbl>
    <w:bookmarkStart w:name="z773" w:id="772"/>
    <w:p>
      <w:pPr>
        <w:spacing w:after="0"/>
        <w:ind w:left="0"/>
        <w:jc w:val="left"/>
      </w:pPr>
      <w:r>
        <w:rPr>
          <w:rFonts w:ascii="Times New Roman"/>
          <w:b/>
          <w:i w:val="false"/>
          <w:color w:val="000000"/>
        </w:rPr>
        <w:t xml:space="preserve"> План действий </w:t>
      </w:r>
      <w:r>
        <w:br/>
      </w:r>
      <w:r>
        <w:rPr>
          <w:rFonts w:ascii="Times New Roman"/>
          <w:b/>
          <w:i w:val="false"/>
          <w:color w:val="000000"/>
        </w:rPr>
        <w:t>по реализации Концепции развития дошкольного, среднего, технического и профессионального образования Республики Казахстан на 2023 – 2029 годы</w:t>
      </w:r>
    </w:p>
    <w:bookmarkEnd w:id="772"/>
    <w:p>
      <w:pPr>
        <w:spacing w:after="0"/>
        <w:ind w:left="0"/>
        <w:jc w:val="both"/>
      </w:pPr>
      <w:r>
        <w:rPr>
          <w:rFonts w:ascii="Times New Roman"/>
          <w:b w:val="false"/>
          <w:i w:val="false"/>
          <w:color w:val="ff0000"/>
          <w:sz w:val="28"/>
        </w:rPr>
        <w:t xml:space="preserve">
      Сноска. План – в редакции постановления Правительства РК от 13.06.2024 </w:t>
      </w:r>
      <w:r>
        <w:rPr>
          <w:rFonts w:ascii="Times New Roman"/>
          <w:b w:val="false"/>
          <w:i w:val="false"/>
          <w:color w:val="ff0000"/>
          <w:sz w:val="28"/>
        </w:rPr>
        <w:t>№ 465</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реформ /основных мероприятий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завершения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1. Детский сад – территория комфорта и развития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773"/>
          <w:p>
            <w:pPr>
              <w:spacing w:after="20"/>
              <w:ind w:left="20"/>
              <w:jc w:val="both"/>
            </w:pPr>
            <w:r>
              <w:rPr>
                <w:rFonts w:ascii="Times New Roman"/>
                <w:b w:val="false"/>
                <w:i w:val="false"/>
                <w:color w:val="000000"/>
                <w:sz w:val="20"/>
              </w:rPr>
              <w:t>
Целевой индикатор 1</w:t>
            </w:r>
          </w:p>
          <w:bookmarkEnd w:id="773"/>
          <w:p>
            <w:pPr>
              <w:spacing w:after="20"/>
              <w:ind w:left="20"/>
              <w:jc w:val="both"/>
            </w:pPr>
            <w:r>
              <w:rPr>
                <w:rFonts w:ascii="Times New Roman"/>
                <w:b w:val="false"/>
                <w:i w:val="false"/>
                <w:color w:val="000000"/>
                <w:sz w:val="20"/>
              </w:rPr>
              <w:t>
Охват детей качественным дошкольным воспитанием и обучением от 2 до 6 лет (2023 год – 90,2 %, 2024 год – 92,5 %, 2025 год – 95 %, 2026 год – 97,5 %, 2027 год – 99 %, 2028 год – 100 %, 2029 год – 100 %)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государственных услуг постановки на очередь и зачисления детей в дошкольные организации в единой базе учета, очередности и выдачи направлений информационной системы НОБД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приказ Министра просвещения Республики Казахстан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 декабрь 2023 – 2024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МЦРИАП,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государственного образовательного заказа в дошкольных организациях с учетом персонифицированного финансирования по получателям образовательных услуг (принцип "Деньги за ребенком")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просвещения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2025 года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сети дошкольных организаций за счет размещения государственного образовательного заказа, расширения действующей сети государственных и частных ДО, в том числе путем использования дополнительных площадей на первых этажах жилых комплексов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2023 – 2029 годов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безопасной образовательной среды в дошкольных организациях в соответствии с санитарно-эпидемиологическими требованиями, требованиями пожарной и антитеррористической 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внесение дополнений в приказ Министра национальной экономики Республики Казахстан </w:t>
            </w:r>
          </w:p>
          <w:p>
            <w:pPr>
              <w:spacing w:after="20"/>
              <w:ind w:left="20"/>
              <w:jc w:val="both"/>
            </w:pPr>
            <w:r>
              <w:rPr>
                <w:rFonts w:ascii="Times New Roman"/>
                <w:b w:val="false"/>
                <w:i w:val="false"/>
                <w:color w:val="000000"/>
                <w:sz w:val="20"/>
              </w:rPr>
              <w:t>от 6 января 2015 года № 4 "Об утверждении форм уведомлений и Правил приема уведомлений государственными органами, а также об определении государственных органов, осуществляющих прием уведомлений"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МНЭ</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сети и совершенствование деятельности консультационных пунктов для родителей детей, не охваченных дошкольным воспитанием и обучением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2023 – 2029 годов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создания ведомственных (корпоративных) дошкольных организаций при крупных организациях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774"/>
          <w:p>
            <w:pPr>
              <w:spacing w:after="20"/>
              <w:ind w:left="20"/>
              <w:jc w:val="both"/>
            </w:pPr>
            <w:r>
              <w:rPr>
                <w:rFonts w:ascii="Times New Roman"/>
                <w:b w:val="false"/>
                <w:i w:val="false"/>
                <w:color w:val="000000"/>
                <w:sz w:val="20"/>
              </w:rPr>
              <w:t>
предложения в Аппарат Правительства</w:t>
            </w:r>
          </w:p>
          <w:bookmarkEnd w:id="774"/>
          <w:p>
            <w:pPr>
              <w:spacing w:after="20"/>
              <w:ind w:left="20"/>
              <w:jc w:val="both"/>
            </w:pPr>
            <w:r>
              <w:rPr>
                <w:rFonts w:ascii="Times New Roman"/>
                <w:b w:val="false"/>
                <w:i w:val="false"/>
                <w:color w:val="000000"/>
                <w:sz w:val="20"/>
              </w:rPr>
              <w:t>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775"/>
          <w:p>
            <w:pPr>
              <w:spacing w:after="20"/>
              <w:ind w:left="20"/>
              <w:jc w:val="both"/>
            </w:pPr>
            <w:r>
              <w:rPr>
                <w:rFonts w:ascii="Times New Roman"/>
                <w:b w:val="false"/>
                <w:i w:val="false"/>
                <w:color w:val="000000"/>
                <w:sz w:val="20"/>
              </w:rPr>
              <w:t>
декабрь</w:t>
            </w:r>
          </w:p>
          <w:bookmarkEnd w:id="775"/>
          <w:p>
            <w:pPr>
              <w:spacing w:after="20"/>
              <w:ind w:left="20"/>
              <w:jc w:val="both"/>
            </w:pPr>
            <w:r>
              <w:rPr>
                <w:rFonts w:ascii="Times New Roman"/>
                <w:b w:val="false"/>
                <w:i w:val="false"/>
                <w:color w:val="000000"/>
                <w:sz w:val="20"/>
              </w:rPr>
              <w:t>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МВД, МЧС, МО, МЭ, МПС, МТСЗН, МИО, АДГС (по согласованию), АО "Национальная атомная компания "Казатомпром" (по согласованию), АО "Национальная компания "Қазақстан темір жолы"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методических рекомендаций по проведению мониторинга (стартовый, промежуточный и итоговый) по усвоению детьми содержания типовой учебной программы дошкольного воспитания и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776"/>
          <w:p>
            <w:pPr>
              <w:spacing w:after="20"/>
              <w:ind w:left="20"/>
              <w:jc w:val="both"/>
            </w:pPr>
            <w:r>
              <w:rPr>
                <w:rFonts w:ascii="Times New Roman"/>
                <w:b w:val="false"/>
                <w:i w:val="false"/>
                <w:color w:val="000000"/>
                <w:sz w:val="20"/>
              </w:rPr>
              <w:t>
апрель</w:t>
            </w:r>
          </w:p>
          <w:bookmarkEnd w:id="776"/>
          <w:p>
            <w:pPr>
              <w:spacing w:after="20"/>
              <w:ind w:left="20"/>
              <w:jc w:val="both"/>
            </w:pPr>
            <w:r>
              <w:rPr>
                <w:rFonts w:ascii="Times New Roman"/>
                <w:b w:val="false"/>
                <w:i w:val="false"/>
                <w:color w:val="000000"/>
                <w:sz w:val="20"/>
              </w:rPr>
              <w:t>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РГУ "Институт раннего развития детей"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мониторинга (стартовый, промежуточный и итоговый) по определению уровня готовности детей предшкольной группы/класса для обучения в школе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777"/>
          <w:p>
            <w:pPr>
              <w:spacing w:after="20"/>
              <w:ind w:left="20"/>
              <w:jc w:val="both"/>
            </w:pPr>
            <w:r>
              <w:rPr>
                <w:rFonts w:ascii="Times New Roman"/>
                <w:b w:val="false"/>
                <w:i w:val="false"/>
                <w:color w:val="000000"/>
                <w:sz w:val="20"/>
              </w:rPr>
              <w:t xml:space="preserve">
декабрь </w:t>
            </w:r>
          </w:p>
          <w:bookmarkEnd w:id="777"/>
          <w:p>
            <w:pPr>
              <w:spacing w:after="20"/>
              <w:ind w:left="20"/>
              <w:jc w:val="both"/>
            </w:pPr>
            <w:r>
              <w:rPr>
                <w:rFonts w:ascii="Times New Roman"/>
                <w:b w:val="false"/>
                <w:i w:val="false"/>
                <w:color w:val="000000"/>
                <w:sz w:val="20"/>
              </w:rPr>
              <w:t>
2023 – 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РГУ "Институт раннего развития детей"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Синхронизация типовых учебных программ дошкольного воспитания и обучения и начального образования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просвещения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778"/>
          <w:p>
            <w:pPr>
              <w:spacing w:after="20"/>
              <w:ind w:left="20"/>
              <w:jc w:val="both"/>
            </w:pPr>
            <w:r>
              <w:rPr>
                <w:rFonts w:ascii="Times New Roman"/>
                <w:b w:val="false"/>
                <w:i w:val="false"/>
                <w:color w:val="000000"/>
                <w:sz w:val="20"/>
              </w:rPr>
              <w:t>
август</w:t>
            </w:r>
          </w:p>
          <w:bookmarkEnd w:id="778"/>
          <w:p>
            <w:pPr>
              <w:spacing w:after="20"/>
              <w:ind w:left="20"/>
              <w:jc w:val="both"/>
            </w:pPr>
            <w:r>
              <w:rPr>
                <w:rFonts w:ascii="Times New Roman"/>
                <w:b w:val="false"/>
                <w:i w:val="false"/>
                <w:color w:val="000000"/>
                <w:sz w:val="20"/>
              </w:rPr>
              <w:t>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НАО имени Ы. Алтынсарина (по согласованию), РГУ "Институт раннего развития детей"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индивидуальной карты развития ребенка предшкольного возраста в цифровой формат на базе НОБД с последующей передачей в школу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цифровая индивидуальнаякарта ребенка, приказ Министра просвещения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779"/>
          <w:p>
            <w:pPr>
              <w:spacing w:after="20"/>
              <w:ind w:left="20"/>
              <w:jc w:val="both"/>
            </w:pPr>
            <w:r>
              <w:rPr>
                <w:rFonts w:ascii="Times New Roman"/>
                <w:b w:val="false"/>
                <w:i w:val="false"/>
                <w:color w:val="000000"/>
                <w:sz w:val="20"/>
              </w:rPr>
              <w:t>
август</w:t>
            </w:r>
          </w:p>
          <w:bookmarkEnd w:id="779"/>
          <w:p>
            <w:pPr>
              <w:spacing w:after="20"/>
              <w:ind w:left="20"/>
              <w:jc w:val="both"/>
            </w:pPr>
            <w:r>
              <w:rPr>
                <w:rFonts w:ascii="Times New Roman"/>
                <w:b w:val="false"/>
                <w:i w:val="false"/>
                <w:color w:val="000000"/>
                <w:sz w:val="20"/>
              </w:rPr>
              <w:t>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780"/>
          <w:p>
            <w:pPr>
              <w:spacing w:after="20"/>
              <w:ind w:left="20"/>
              <w:jc w:val="both"/>
            </w:pPr>
            <w:r>
              <w:rPr>
                <w:rFonts w:ascii="Times New Roman"/>
                <w:b w:val="false"/>
                <w:i w:val="false"/>
                <w:color w:val="000000"/>
                <w:sz w:val="20"/>
              </w:rPr>
              <w:t>
Разработка и внедрение программы адаптации к школе детей:</w:t>
            </w:r>
          </w:p>
          <w:bookmarkEnd w:id="78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не прошедших предшкольную подготовку; </w:t>
            </w:r>
          </w:p>
          <w:p>
            <w:pPr>
              <w:spacing w:after="20"/>
              <w:ind w:left="20"/>
              <w:jc w:val="both"/>
            </w:pPr>
            <w:r>
              <w:rPr>
                <w:rFonts w:ascii="Times New Roman"/>
                <w:b w:val="false"/>
                <w:i w:val="false"/>
                <w:color w:val="000000"/>
                <w:sz w:val="20"/>
              </w:rPr>
              <w:t>
слабо подготовленных к школе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программа вариативного курса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МИО, НАО имени Ы. Алтынсарина (по согласованию), РГУ "Институт раннего развития детей"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мобильного приложения для консультационных пунктов в целях осведомленности родителей по вопросам ухода, развития детей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мобильное приложение, методические рекомендации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781"/>
          <w:p>
            <w:pPr>
              <w:spacing w:after="20"/>
              <w:ind w:left="20"/>
              <w:jc w:val="both"/>
            </w:pPr>
            <w:r>
              <w:rPr>
                <w:rFonts w:ascii="Times New Roman"/>
                <w:b w:val="false"/>
                <w:i w:val="false"/>
                <w:color w:val="000000"/>
                <w:sz w:val="20"/>
              </w:rPr>
              <w:t>
декабрь</w:t>
            </w:r>
          </w:p>
          <w:bookmarkEnd w:id="781"/>
          <w:p>
            <w:pPr>
              <w:spacing w:after="20"/>
              <w:ind w:left="20"/>
              <w:jc w:val="both"/>
            </w:pPr>
            <w:r>
              <w:rPr>
                <w:rFonts w:ascii="Times New Roman"/>
                <w:b w:val="false"/>
                <w:i w:val="false"/>
                <w:color w:val="000000"/>
                <w:sz w:val="20"/>
              </w:rPr>
              <w:t>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РГУ "Институт раннего развития детей"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пилота по внедрению программы "Тілге бойлау"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аналитический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 2024 года – май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РГУ "Институт раннего развития детей" (по согласованию), МИО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782"/>
          <w:p>
            <w:pPr>
              <w:spacing w:after="20"/>
              <w:ind w:left="20"/>
              <w:jc w:val="both"/>
            </w:pPr>
            <w:r>
              <w:rPr>
                <w:rFonts w:ascii="Times New Roman"/>
                <w:b w:val="false"/>
                <w:i w:val="false"/>
                <w:color w:val="000000"/>
                <w:sz w:val="20"/>
              </w:rPr>
              <w:t>
Целевой индикатор 2</w:t>
            </w:r>
          </w:p>
          <w:bookmarkEnd w:id="782"/>
          <w:p>
            <w:pPr>
              <w:spacing w:after="20"/>
              <w:ind w:left="20"/>
              <w:jc w:val="both"/>
            </w:pPr>
            <w:r>
              <w:rPr>
                <w:rFonts w:ascii="Times New Roman"/>
                <w:b w:val="false"/>
                <w:i w:val="false"/>
                <w:color w:val="000000"/>
                <w:sz w:val="20"/>
              </w:rPr>
              <w:t xml:space="preserve">
Доля дошкольных организаций, соответствующих критериям оценки качества воспитания и обучения независимо от форм собственности (2023 год – 20 %, 2024 год – 50 %, 2025 год – 75 %, 2026 год – 100 %, 2027 год – 100 %, 2028 год – 100 %, 2029 год – 100 %)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курсов повышения квалификации педагогов ДО и методическое сопровождение внедрения критериев оценки качества дошкольного воспитания и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 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РГУ "Институт раннего развития детей" (по согласованию), АО "Национальный центр повышения квалификации "Өрлеу"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Внедрение системы независимой национальной оценки качества дошкольного образования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просвещения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2026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РГУ "Институт раннего развития детей"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по дифференцированному подходу финансирования 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Аппарат Правительства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783"/>
          <w:p>
            <w:pPr>
              <w:spacing w:after="20"/>
              <w:ind w:left="20"/>
              <w:jc w:val="both"/>
            </w:pPr>
            <w:r>
              <w:rPr>
                <w:rFonts w:ascii="Times New Roman"/>
                <w:b w:val="false"/>
                <w:i w:val="false"/>
                <w:color w:val="000000"/>
                <w:sz w:val="20"/>
              </w:rPr>
              <w:t>
март</w:t>
            </w:r>
          </w:p>
          <w:bookmarkEnd w:id="783"/>
          <w:p>
            <w:pPr>
              <w:spacing w:after="20"/>
              <w:ind w:left="20"/>
              <w:jc w:val="both"/>
            </w:pPr>
            <w:r>
              <w:rPr>
                <w:rFonts w:ascii="Times New Roman"/>
                <w:b w:val="false"/>
                <w:i w:val="false"/>
                <w:color w:val="000000"/>
                <w:sz w:val="20"/>
              </w:rPr>
              <w:t>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АО "Финансовый центр" (по согласованию)</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784"/>
          <w:p>
            <w:pPr>
              <w:spacing w:after="20"/>
              <w:ind w:left="20"/>
              <w:jc w:val="both"/>
            </w:pPr>
            <w:r>
              <w:rPr>
                <w:rFonts w:ascii="Times New Roman"/>
                <w:b w:val="false"/>
                <w:i w:val="false"/>
                <w:color w:val="000000"/>
                <w:sz w:val="20"/>
              </w:rPr>
              <w:t>
Целевой индикатор 3</w:t>
            </w:r>
          </w:p>
          <w:bookmarkEnd w:id="784"/>
          <w:p>
            <w:pPr>
              <w:spacing w:after="20"/>
              <w:ind w:left="20"/>
              <w:jc w:val="both"/>
            </w:pPr>
            <w:r>
              <w:rPr>
                <w:rFonts w:ascii="Times New Roman"/>
                <w:b w:val="false"/>
                <w:i w:val="false"/>
                <w:color w:val="000000"/>
                <w:sz w:val="20"/>
              </w:rPr>
              <w:t>
Доля дошкольных организаций, обеспеченных базовыми источниками питьевой воды, раздельными минимально оборудованными туалетами и базовыми средствами для мытья рук (2023 год – 83,5 %, 2024 год – 94 %, 2025 год – 97 %, 2026 год – 100 %, 2027 год – 100 %, 2028 год – 100 %, 2029 год – 100 %)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785"/>
          <w:p>
            <w:pPr>
              <w:spacing w:after="20"/>
              <w:ind w:left="20"/>
              <w:jc w:val="both"/>
            </w:pPr>
            <w:r>
              <w:rPr>
                <w:rFonts w:ascii="Times New Roman"/>
                <w:b w:val="false"/>
                <w:i w:val="false"/>
                <w:color w:val="000000"/>
                <w:sz w:val="20"/>
              </w:rPr>
              <w:t xml:space="preserve">
Обеспечение дошкольных организаций безопасной и качественной питьевой водой в соответствии с установленными требованиями санитарных правил и гигиенических нормативов. </w:t>
            </w:r>
          </w:p>
          <w:bookmarkEnd w:id="785"/>
          <w:p>
            <w:pPr>
              <w:spacing w:after="20"/>
              <w:ind w:left="20"/>
              <w:jc w:val="both"/>
            </w:pPr>
            <w:r>
              <w:rPr>
                <w:rFonts w:ascii="Times New Roman"/>
                <w:b w:val="false"/>
                <w:i w:val="false"/>
                <w:color w:val="000000"/>
                <w:sz w:val="20"/>
              </w:rPr>
              <w:t>
На объектах, работающих на привозной воде, предусмотрение отдельных помещений с установкой емкостей для хранения запаса питьевой воды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2023 – 2029 годов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в проектируемых, строящихся и реконструируемых ДО в неканализованной и частично канализованной местности расположения санитарных узлов в здании 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023 – 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2. Каждая школа – лучшая школа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786"/>
          <w:p>
            <w:pPr>
              <w:spacing w:after="20"/>
              <w:ind w:left="20"/>
              <w:jc w:val="both"/>
            </w:pPr>
            <w:r>
              <w:rPr>
                <w:rFonts w:ascii="Times New Roman"/>
                <w:b w:val="false"/>
                <w:i w:val="false"/>
                <w:color w:val="000000"/>
                <w:sz w:val="20"/>
              </w:rPr>
              <w:t>
Целевой индикатор 4</w:t>
            </w:r>
          </w:p>
          <w:bookmarkEnd w:id="786"/>
          <w:p>
            <w:pPr>
              <w:spacing w:after="20"/>
              <w:ind w:left="20"/>
              <w:jc w:val="both"/>
            </w:pPr>
            <w:r>
              <w:rPr>
                <w:rFonts w:ascii="Times New Roman"/>
                <w:b w:val="false"/>
                <w:i w:val="false"/>
                <w:color w:val="000000"/>
                <w:sz w:val="20"/>
              </w:rPr>
              <w:t>
Оценка качества школьного образования по результатам теста PISA (по математике средний балл: PISA-2022 – 430 (уровень 2), PISA-2025 – 435 (уровень 2), PISA-2029 – 445 (уровень 2); по чтению средний балл: PISA-2022 – 392 (уровень 1а), PISA-2025 – 396 (уровень 1а), PISA-2029 – 406 (уровень 1а); по естествознанию средний балл: PISA-2022 – 402 (уровень 1а), PISA-2025 – 433 (уровень 2), PISA-2029 – 443 (уровень 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787"/>
          <w:p>
            <w:pPr>
              <w:spacing w:after="20"/>
              <w:ind w:left="20"/>
              <w:jc w:val="both"/>
            </w:pPr>
            <w:r>
              <w:rPr>
                <w:rFonts w:ascii="Times New Roman"/>
                <w:b w:val="false"/>
                <w:i w:val="false"/>
                <w:color w:val="000000"/>
                <w:sz w:val="20"/>
              </w:rPr>
              <w:t>
Целевой индикатор 5</w:t>
            </w:r>
          </w:p>
          <w:bookmarkEnd w:id="787"/>
          <w:p>
            <w:pPr>
              <w:spacing w:after="20"/>
              <w:ind w:left="20"/>
              <w:jc w:val="both"/>
            </w:pPr>
            <w:r>
              <w:rPr>
                <w:rFonts w:ascii="Times New Roman"/>
                <w:b w:val="false"/>
                <w:i w:val="false"/>
                <w:color w:val="000000"/>
                <w:sz w:val="20"/>
              </w:rPr>
              <w:t xml:space="preserve">
Доля сельских обучающихся, преодолевших пороговый уровень функциональной грамотности по результатам международного исследования PISA (PISA-2025: математика – 45 %, чтение – 25 %, естествознание – 47 %; </w:t>
            </w:r>
          </w:p>
          <w:p>
            <w:pPr>
              <w:spacing w:after="20"/>
              <w:ind w:left="20"/>
              <w:jc w:val="both"/>
            </w:pPr>
            <w:r>
              <w:rPr>
                <w:rFonts w:ascii="Times New Roman"/>
                <w:b w:val="false"/>
                <w:i w:val="false"/>
                <w:color w:val="000000"/>
                <w:sz w:val="20"/>
              </w:rPr>
              <w:t>PISA-2029: математика – 46 %, чтение – 26 %, естествознание – 48 %)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788"/>
          <w:p>
            <w:pPr>
              <w:spacing w:after="20"/>
              <w:ind w:left="20"/>
              <w:jc w:val="both"/>
            </w:pPr>
            <w:r>
              <w:rPr>
                <w:rFonts w:ascii="Times New Roman"/>
                <w:b w:val="false"/>
                <w:i w:val="false"/>
                <w:color w:val="000000"/>
                <w:sz w:val="20"/>
              </w:rPr>
              <w:t>
Целевой индикатор 6</w:t>
            </w:r>
          </w:p>
          <w:bookmarkEnd w:id="788"/>
          <w:p>
            <w:pPr>
              <w:spacing w:after="20"/>
              <w:ind w:left="20"/>
              <w:jc w:val="both"/>
            </w:pPr>
            <w:r>
              <w:rPr>
                <w:rFonts w:ascii="Times New Roman"/>
                <w:b w:val="false"/>
                <w:i w:val="false"/>
                <w:color w:val="000000"/>
                <w:sz w:val="20"/>
              </w:rPr>
              <w:t xml:space="preserve">
Доля обучающихся, преодолевших пороговый уровень функциональной грамотности по результатам международного исследования PISA (PISA-2025: математика – 54 %, чтение – 38 %, естествознание – 56 %; </w:t>
            </w:r>
          </w:p>
          <w:p>
            <w:pPr>
              <w:spacing w:after="20"/>
              <w:ind w:left="20"/>
              <w:jc w:val="both"/>
            </w:pPr>
            <w:r>
              <w:rPr>
                <w:rFonts w:ascii="Times New Roman"/>
                <w:b w:val="false"/>
                <w:i w:val="false"/>
                <w:color w:val="000000"/>
                <w:sz w:val="20"/>
              </w:rPr>
              <w:t>PISA-2029: математика – 57 %, чтение – 40 %, естествознание – 57 %)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Пересмотр стандарта и учебных программ каждые 5-7 лет на основе результатов исследований и международных подходов (упор на академические знания, ориентация содержания на развитие навыков и компетенций, обучение на основе подходов STEM, усиление воспитательного компонента, интеграция элементов искусственного интеллекта)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приказы Министра просвещения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НАО имени Ы. Алтынсарина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академической самостоятельности школ за счет усиления вариативного компонента учебного плана в старших классах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просвещения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сентябрь 2026 года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МП, МИО, НАО имени Ы.Алтынсарина (по согласованию)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мер по повышению качества учебников (внедрение альтернативных учебников в начальном образовании и др.)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просвещения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 2026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МНЭ, РГП на ПХВ "РНПЦЭСО"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Поэтапная разработка, экспертиза и внедрение электронных учебников и УМК для организаций среднего образования, а также учебных изданий для специальных организаций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просвещения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 2026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РГП на ПХВ "РНПЦЭСО"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Усиление интенсивности и повышение качества преподавания в старших классах предметов естественно-математического цикла и английского языка за счет увеличения часов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просвещения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инновационных способов преподавания предметов, перевод необходимых учебных материалов в цифровой формат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необходимых учебных материалов в цифровой формат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МЦРИАП,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Запуск программы аренды оргтехники для детей, не имеющих компьютеров, и предоставление возможности получения учениками из социально уязвимых семей компьютеров в безвозмездную аренду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789"/>
          <w:p>
            <w:pPr>
              <w:spacing w:after="20"/>
              <w:ind w:left="20"/>
              <w:jc w:val="both"/>
            </w:pPr>
            <w:r>
              <w:rPr>
                <w:rFonts w:ascii="Times New Roman"/>
                <w:b w:val="false"/>
                <w:i w:val="false"/>
                <w:color w:val="000000"/>
                <w:sz w:val="20"/>
              </w:rPr>
              <w:t>
август</w:t>
            </w:r>
          </w:p>
          <w:bookmarkEnd w:id="789"/>
          <w:p>
            <w:pPr>
              <w:spacing w:after="20"/>
              <w:ind w:left="20"/>
              <w:jc w:val="both"/>
            </w:pPr>
            <w:r>
              <w:rPr>
                <w:rFonts w:ascii="Times New Roman"/>
                <w:b w:val="false"/>
                <w:i w:val="false"/>
                <w:color w:val="000000"/>
                <w:sz w:val="20"/>
              </w:rPr>
              <w:t>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 МТСЗН,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Кардинальный пересмотр подходов к повышению качества экологического образования на всех уровнях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МЭПР, МНВО, МКИ,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проекта "Читающая школа"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 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проекта "Цифровой учитель" для детей из социально уязвимых семей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 2025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базы заданий – сборников исследовательских, практических и творческих задач, учебников и пособий, обучающих видеоресурсов о процессах выполнения математических задач, направленных на развитие функциональной грамотности учащихся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база заданий – сборников, учебников и пособий, обучающих видеоресурсов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август 2024 года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НАО имени Ы. Алтынсарина (по согласованию), АО "Национальный центр повышения квалификации "Өрлеу"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сборников лабораторных работ, виртуальных лабораторий, симуляций для математического моделирования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сборники лабораторных работ, виртуальные лаборатории, симуляции для математического моделирования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НАО имени Ы. Алтынсарина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проектов "Мобильный учитель" (поддержка и повышение качества обучения в малокомплектных, сельских школах), "Шефство сильных школ над школами с низкой результативностью" и "Қамқор жанұя" (проживание учащихся в семье в населенном пункте)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2023 – 2028 годов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студентов старших курсов педагогических вузов для оказания помощи обучающимся (репетиторство), в том числе и в онлайн-формате, по темам, вызывающим затруднения в освоении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 2026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ОВПО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Распространение передового опыта для сельских учителей, проведение консультаций для обучающихся школ лучшими педагогами страны, победителями республиканского конкурса "Лучший педагог" с использованием онлайн-платформ и цифровых образовательных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 2023 – 2026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Модернизация пришкольных интернатов, улучшение условий пребывания в них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2023 – 2026 годов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Принятие дорожной карты по решению проблемных вопросов сферы образования региона на 2023 – 2029 годы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дорожная карта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2023 года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790"/>
          <w:p>
            <w:pPr>
              <w:spacing w:after="20"/>
              <w:ind w:left="20"/>
              <w:jc w:val="both"/>
            </w:pPr>
            <w:r>
              <w:rPr>
                <w:rFonts w:ascii="Times New Roman"/>
                <w:b w:val="false"/>
                <w:i w:val="false"/>
                <w:color w:val="000000"/>
                <w:sz w:val="20"/>
              </w:rPr>
              <w:t>
Целевой индикатор 7</w:t>
            </w:r>
          </w:p>
          <w:bookmarkEnd w:id="790"/>
          <w:p>
            <w:pPr>
              <w:spacing w:after="20"/>
              <w:ind w:left="20"/>
              <w:jc w:val="both"/>
            </w:pPr>
            <w:r>
              <w:rPr>
                <w:rFonts w:ascii="Times New Roman"/>
                <w:b w:val="false"/>
                <w:i w:val="false"/>
                <w:color w:val="000000"/>
                <w:sz w:val="20"/>
              </w:rPr>
              <w:t>
Доля государственных дневных общеобразовательных школ, перешедших на подушевое финансирование, от общего количества полнокомплектных школ (2023 год – 38 %, 2024 год – 40,5 %, 2025 год – 45,9 %, 2026 год – 94,2 %, 2027 год – 96,2 %, 2028 год – 96,2 %, 2029 год – 96,2 %)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Поэтапное внедрение подушевого финансирования в полнокомплектных сельских школах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2023 – 2025 годов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МИО, АО "Финансовый центр" (по согласованию)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и дополнений в приказ Министра образования и науки Республики Казахстан от 27 ноября 2017 года № 597 "Об утверждении Методики подушевого нормативного финансирования дошкольного воспитания и обучения, среднего образования, а также технического и профессионального, послесреднего образования с учетом кредитной технологии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просвещения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года, декабрь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791"/>
          <w:p>
            <w:pPr>
              <w:spacing w:after="20"/>
              <w:ind w:left="20"/>
              <w:jc w:val="both"/>
            </w:pPr>
            <w:r>
              <w:rPr>
                <w:rFonts w:ascii="Times New Roman"/>
                <w:b w:val="false"/>
                <w:i w:val="false"/>
                <w:color w:val="000000"/>
                <w:sz w:val="20"/>
              </w:rPr>
              <w:t>
Целевой индикатор 8</w:t>
            </w:r>
          </w:p>
          <w:bookmarkEnd w:id="791"/>
          <w:p>
            <w:pPr>
              <w:spacing w:after="20"/>
              <w:ind w:left="20"/>
              <w:jc w:val="both"/>
            </w:pPr>
            <w:r>
              <w:rPr>
                <w:rFonts w:ascii="Times New Roman"/>
                <w:b w:val="false"/>
                <w:i w:val="false"/>
                <w:color w:val="000000"/>
                <w:sz w:val="20"/>
              </w:rPr>
              <w:t>
Охват детей с ограниченными возможностями развития специальной психолого-педагогической поддержкой и ранней коррекцией (2023 год – 73 %, 2024 год – 85 %, 2025 год – 100 %, 2026 год – 100 %, 2027 год – 100 %, 2028 год – 100 %, 2029 год – 100 %)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Открытие 34 ПМПК и 26 КППК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 2025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государственного образовательного заказа на специальную психолого-педагогическую поддержку детей с ограниченными возможностями развития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 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стандартов для создания базовой инфраструктуры специальных организаций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интеграции и предоставления совместного доступа к информационным системам сфер образования, социальной защиты и медицинской информационной системы с целью создания системы раннего выявления и коррекции особых образовательных потребностей детей (на основе данных скрининга ребенка, его психолого-медико-педагогической диагностики и наблюдения специалистами медицинских и дошкольных организаций)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предложения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 МП, МЗ, МТСЗН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Укрепление материально-технической базы специальных организаций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2023 – 2029 годов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методических рекомендаций по образовательному маршруту лиц (детей) с особыми образовательными потребностями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2024 года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РГУ "Национальный научно-практический центр развития специального и инклюзивного образования"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модели непрерывной системы инклюзивного образования (детский сад, школа, колледж)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методических рекомендаций ранней профориентации детей с особыми образовательными потребностями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792"/>
          <w:p>
            <w:pPr>
              <w:spacing w:after="20"/>
              <w:ind w:left="20"/>
              <w:jc w:val="both"/>
            </w:pPr>
            <w:r>
              <w:rPr>
                <w:rFonts w:ascii="Times New Roman"/>
                <w:b w:val="false"/>
                <w:i w:val="false"/>
                <w:color w:val="000000"/>
                <w:sz w:val="20"/>
              </w:rPr>
              <w:t>
Целевой индикатор 9</w:t>
            </w:r>
          </w:p>
          <w:bookmarkEnd w:id="792"/>
          <w:p>
            <w:pPr>
              <w:spacing w:after="20"/>
              <w:ind w:left="20"/>
              <w:jc w:val="both"/>
            </w:pPr>
            <w:r>
              <w:rPr>
                <w:rFonts w:ascii="Times New Roman"/>
                <w:b w:val="false"/>
                <w:i w:val="false"/>
                <w:color w:val="000000"/>
                <w:sz w:val="20"/>
              </w:rPr>
              <w:t>
Доля организаций образования, создавших условия для инклюзивного образования (в дошкольных организациях: 2023 год – 40 %, 2024 год – 60 %, 2025 год – 80 %, 2026 год – 100 %, 2027 год – 100 %, 2028 год – 100 %, 2029 год – 100 %; в организациях среднего образования: 2023 год – 80 %, 2024 год – 90 %, 2025 год – 95 %, 2026 год – 100 %, 2027 год – 100 %, 2028 год – 100 %, 2029 год – 100 %; в организациях ТиПО: 2023 год – 70 %, 2024 год – 80 %, 2025 год – 90 %, 2026 год – 100 %, 2027 год – 100 %, 2028 год – 100 %, 2029 год – 100 %)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равных условий и безбарьерного доступа для детей и студентов с особыми образовательными потребностями (пандусы, лифты, социальные объекты, рабочие места обучающихся, библиотеки, программы, педагогические кадры)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 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на базе специальных организаций образования ресурсных центров по поддержке инклюзии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793"/>
          <w:p>
            <w:pPr>
              <w:spacing w:after="20"/>
              <w:ind w:left="20"/>
              <w:jc w:val="both"/>
            </w:pPr>
            <w:r>
              <w:rPr>
                <w:rFonts w:ascii="Times New Roman"/>
                <w:b w:val="false"/>
                <w:i w:val="false"/>
                <w:color w:val="000000"/>
                <w:sz w:val="20"/>
              </w:rPr>
              <w:t>
декабрь</w:t>
            </w:r>
          </w:p>
          <w:bookmarkEnd w:id="793"/>
          <w:p>
            <w:pPr>
              <w:spacing w:after="20"/>
              <w:ind w:left="20"/>
              <w:jc w:val="both"/>
            </w:pPr>
            <w:r>
              <w:rPr>
                <w:rFonts w:ascii="Times New Roman"/>
                <w:b w:val="false"/>
                <w:i w:val="false"/>
                <w:color w:val="000000"/>
                <w:sz w:val="20"/>
              </w:rPr>
              <w:t xml:space="preserve">
2023 – 2026 годов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Открытие кабинетов поддержки детей с особыми образовательными потребностями при школах (ежегодно 40 кабинетов)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794"/>
          <w:p>
            <w:pPr>
              <w:spacing w:after="20"/>
              <w:ind w:left="20"/>
              <w:jc w:val="both"/>
            </w:pPr>
            <w:r>
              <w:rPr>
                <w:rFonts w:ascii="Times New Roman"/>
                <w:b w:val="false"/>
                <w:i w:val="false"/>
                <w:color w:val="000000"/>
                <w:sz w:val="20"/>
              </w:rPr>
              <w:t>
декабрь</w:t>
            </w:r>
          </w:p>
          <w:bookmarkEnd w:id="794"/>
          <w:p>
            <w:pPr>
              <w:spacing w:after="20"/>
              <w:ind w:left="20"/>
              <w:jc w:val="both"/>
            </w:pPr>
            <w:r>
              <w:rPr>
                <w:rFonts w:ascii="Times New Roman"/>
                <w:b w:val="false"/>
                <w:i w:val="false"/>
                <w:color w:val="000000"/>
                <w:sz w:val="20"/>
              </w:rPr>
              <w:t>
2023 – 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795"/>
          <w:p>
            <w:pPr>
              <w:spacing w:after="20"/>
              <w:ind w:left="20"/>
              <w:jc w:val="both"/>
            </w:pPr>
            <w:r>
              <w:rPr>
                <w:rFonts w:ascii="Times New Roman"/>
                <w:b w:val="false"/>
                <w:i w:val="false"/>
                <w:color w:val="000000"/>
                <w:sz w:val="20"/>
              </w:rPr>
              <w:t>
Целевой индикатор 10</w:t>
            </w:r>
          </w:p>
          <w:bookmarkEnd w:id="795"/>
          <w:p>
            <w:pPr>
              <w:spacing w:after="20"/>
              <w:ind w:left="20"/>
              <w:jc w:val="both"/>
            </w:pPr>
            <w:r>
              <w:rPr>
                <w:rFonts w:ascii="Times New Roman"/>
                <w:b w:val="false"/>
                <w:i w:val="false"/>
                <w:color w:val="000000"/>
                <w:sz w:val="20"/>
              </w:rPr>
              <w:t>
Доля школ, охваченных высокоскоростным Интернетом (2023 год – 55 %, 2024 год – 80 %, 2025 год – 90 %, 2026 год – 100 %, 2027 год – 100 %, 2028 год – 100 %, 2029 год – 100 %)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Подключение школ к единому шлюзу доступа к интернету для блокировки потенциально опасного, "взрослого" контента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w:t>
            </w:r>
          </w:p>
          <w:p>
            <w:pPr>
              <w:spacing w:after="20"/>
              <w:ind w:left="20"/>
              <w:jc w:val="both"/>
            </w:pPr>
            <w:r>
              <w:rPr>
                <w:rFonts w:ascii="Times New Roman"/>
                <w:b w:val="false"/>
                <w:i w:val="false"/>
                <w:color w:val="000000"/>
                <w:sz w:val="20"/>
              </w:rPr>
              <w:t xml:space="preserve">2023 –2026 годов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МЦРИАП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вопросов обеспечения технических условий подключения к высокоскоростному Интернету, увеличения скорости Интернета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2023 – 2029 годов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МИО, МЦРИАП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Оснащение кабинетов школ интерактивными панелями и компьютерной техникой в соответствии с нормами оснащения оборудованием и мебелью организаций дошкольного, среднего образования, а также специальных организаций образования, утвержденными приказом Министра образования и науки Республики Казахстан от 22 января 2016 года №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2023 –2027 годов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Установление требований по оснащению МКШ компьютерным и интерактивным оборудованием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просвещения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достоверной и своевременной статистической информации в сфере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совместного плана мероприятий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МИО, БНС АСПиР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инфраструктуры организаций образования (интернет, WiFi, персональные компьютеры, ноутбуки и прочее)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 2026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Пересмотр стоимости услуги экспертизы учебников и УМК для повышения качества учебников и внедрения электронных платформ экспертизы учебных изданий и по выбору учебников педагогами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просвещения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Автоматизация в LMS системах документов, обязательных для ведения педагогами и организациями среднего, технического и профессионального, послесреднего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просвещения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2026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МИО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796"/>
          <w:p>
            <w:pPr>
              <w:spacing w:after="20"/>
              <w:ind w:left="20"/>
              <w:jc w:val="both"/>
            </w:pPr>
            <w:r>
              <w:rPr>
                <w:rFonts w:ascii="Times New Roman"/>
                <w:b w:val="false"/>
                <w:i w:val="false"/>
                <w:color w:val="000000"/>
                <w:sz w:val="20"/>
              </w:rPr>
              <w:t>
Целевой индикатор 11</w:t>
            </w:r>
          </w:p>
          <w:bookmarkEnd w:id="796"/>
          <w:p>
            <w:pPr>
              <w:spacing w:after="20"/>
              <w:ind w:left="20"/>
              <w:jc w:val="both"/>
            </w:pPr>
            <w:r>
              <w:rPr>
                <w:rFonts w:ascii="Times New Roman"/>
                <w:b w:val="false"/>
                <w:i w:val="false"/>
                <w:color w:val="000000"/>
                <w:sz w:val="20"/>
              </w:rPr>
              <w:t>
Количество введенных новых ученических мест (2023 год – 137000, 2024 год – 535000, 2025 год – 329000, 2026 год – 160000, 2027 год – 160000, 2028 год – 160000, 2029 год – 160000)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ученических мест с комфортными условиями обучения для окончательного решения проблемы перегруженных классов, аварийных школ и трехсменного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 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797"/>
          <w:p>
            <w:pPr>
              <w:spacing w:after="20"/>
              <w:ind w:left="20"/>
              <w:jc w:val="both"/>
            </w:pPr>
            <w:r>
              <w:rPr>
                <w:rFonts w:ascii="Times New Roman"/>
                <w:b w:val="false"/>
                <w:i w:val="false"/>
                <w:color w:val="000000"/>
                <w:sz w:val="20"/>
              </w:rPr>
              <w:t xml:space="preserve">
МИО, МПС, </w:t>
            </w:r>
          </w:p>
          <w:bookmarkEnd w:id="797"/>
          <w:p>
            <w:pPr>
              <w:spacing w:after="20"/>
              <w:ind w:left="20"/>
              <w:jc w:val="both"/>
            </w:pPr>
            <w:r>
              <w:rPr>
                <w:rFonts w:ascii="Times New Roman"/>
                <w:b w:val="false"/>
                <w:i w:val="false"/>
                <w:color w:val="000000"/>
                <w:sz w:val="20"/>
              </w:rPr>
              <w:t>
 АО "Samruk-Kazyna Construction" (по согласованию), АО "Финансовый центр"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правил определения частного партнера и заключения договора государственно-частного партнерства в области образования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приказ Министра просвещения Республики Казахстан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второе полугодие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МНЭ, АО "Казахстанский центр ГЧП"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Модернизация по современным стандартам ежегодно не менее одной тысячи школ в малых городах, районных центрах и селах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 2025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капитального ремонта школ (ежегодно не менее 200 школ)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 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798"/>
          <w:p>
            <w:pPr>
              <w:spacing w:after="20"/>
              <w:ind w:left="20"/>
              <w:jc w:val="both"/>
            </w:pPr>
            <w:r>
              <w:rPr>
                <w:rFonts w:ascii="Times New Roman"/>
                <w:b w:val="false"/>
                <w:i w:val="false"/>
                <w:color w:val="000000"/>
                <w:sz w:val="20"/>
              </w:rPr>
              <w:t>
Целевой индикатор 12</w:t>
            </w:r>
          </w:p>
          <w:bookmarkEnd w:id="798"/>
          <w:p>
            <w:pPr>
              <w:spacing w:after="20"/>
              <w:ind w:left="20"/>
              <w:jc w:val="both"/>
            </w:pPr>
            <w:r>
              <w:rPr>
                <w:rFonts w:ascii="Times New Roman"/>
                <w:b w:val="false"/>
                <w:i w:val="false"/>
                <w:color w:val="000000"/>
                <w:sz w:val="20"/>
              </w:rPr>
              <w:t>
Доля основных и средних школ, обеспеченных предметными кабинетами физики, химии, биологии, робототехники, STEM (2023 год – 75 %, 2024 год – 80 %, 2025 год – 90 %, 2026 год – 93 %, 2027 год – 95 %, 2028 год – 97 %,2029 год – 100 %)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Открытие не менее 7000 современных школьных кабинетов робототехники, химии, биологии, физики, STEM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799"/>
          <w:p>
            <w:pPr>
              <w:spacing w:after="20"/>
              <w:ind w:left="20"/>
              <w:jc w:val="both"/>
            </w:pPr>
            <w:r>
              <w:rPr>
                <w:rFonts w:ascii="Times New Roman"/>
                <w:b w:val="false"/>
                <w:i w:val="false"/>
                <w:color w:val="000000"/>
                <w:sz w:val="20"/>
              </w:rPr>
              <w:t>
отчет в МП</w:t>
            </w:r>
          </w:p>
          <w:bookmarkEnd w:id="799"/>
          <w:p>
            <w:pPr>
              <w:spacing w:after="20"/>
              <w:ind w:left="20"/>
              <w:jc w:val="both"/>
            </w:pPr>
            <w:r>
              <w:rPr>
                <w:rFonts w:ascii="Times New Roman"/>
                <w:b w:val="false"/>
                <w:i w:val="false"/>
                <w:color w:val="000000"/>
                <w:sz w:val="20"/>
              </w:rPr>
              <w:t>
ежегодно не менее 1000 кабинетов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 2023 – 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Оснащение кабинетов робототехники организаций дополнительного образования необходимыми средствами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 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800"/>
          <w:p>
            <w:pPr>
              <w:spacing w:after="20"/>
              <w:ind w:left="20"/>
              <w:jc w:val="both"/>
            </w:pPr>
            <w:r>
              <w:rPr>
                <w:rFonts w:ascii="Times New Roman"/>
                <w:b w:val="false"/>
                <w:i w:val="false"/>
                <w:color w:val="000000"/>
                <w:sz w:val="20"/>
              </w:rPr>
              <w:t>
Целевой индикатор 13</w:t>
            </w:r>
          </w:p>
          <w:bookmarkEnd w:id="800"/>
          <w:p>
            <w:pPr>
              <w:spacing w:after="20"/>
              <w:ind w:left="20"/>
              <w:jc w:val="both"/>
            </w:pPr>
            <w:r>
              <w:rPr>
                <w:rFonts w:ascii="Times New Roman"/>
                <w:b w:val="false"/>
                <w:i w:val="false"/>
                <w:color w:val="000000"/>
                <w:sz w:val="20"/>
              </w:rPr>
              <w:t>
Доля школ, обеспеченных базовыми источниками питьевой воды, раздельными минимально оборудованными туалетами и базовыми средствами для мытья рук (2023 год – 92,5 %, 2024 год – 96 %, 2025 год – 100 %, 2026 год – 100 %, 2027 год – 100 %, 2028 год – 100 %, 2029 год – 100 %)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регионального мониторинга по соблюдению организациями образования требований санитарно-эпидемиологических служб к обеспечению питьевой водой, раздельными минимально оборудованными туалетами и базовыми средствами для мытья рук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2023 – 2029 годов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3. Техническое и профессиональное образование – ключевое звено подготовки рабочих кадров</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801"/>
          <w:p>
            <w:pPr>
              <w:spacing w:after="20"/>
              <w:ind w:left="20"/>
              <w:jc w:val="both"/>
            </w:pPr>
            <w:r>
              <w:rPr>
                <w:rFonts w:ascii="Times New Roman"/>
                <w:b w:val="false"/>
                <w:i w:val="false"/>
                <w:color w:val="000000"/>
                <w:sz w:val="20"/>
              </w:rPr>
              <w:t>
Целевой индикатор 14</w:t>
            </w:r>
          </w:p>
          <w:bookmarkEnd w:id="801"/>
          <w:p>
            <w:pPr>
              <w:spacing w:after="20"/>
              <w:ind w:left="20"/>
              <w:jc w:val="both"/>
            </w:pPr>
            <w:r>
              <w:rPr>
                <w:rFonts w:ascii="Times New Roman"/>
                <w:b w:val="false"/>
                <w:i w:val="false"/>
                <w:color w:val="000000"/>
                <w:sz w:val="20"/>
              </w:rPr>
              <w:t>
Доля трудоустроенных выпускников в первый год после окончания организаций ТиПО (2023 год – 70 %, 2024 год – 79 %, 2025 год – 81 %, 2026 год – 83 %, 2027 год – 85 %, 2028 год – 87 %, 2029 год – 89 %)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Обновление содержания образовательных программ с учетом профессиональных стандартов и стандартов WorldSkills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актуализация реестра образовательных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802"/>
          <w:p>
            <w:pPr>
              <w:spacing w:after="20"/>
              <w:ind w:left="20"/>
              <w:jc w:val="both"/>
            </w:pPr>
            <w:r>
              <w:rPr>
                <w:rFonts w:ascii="Times New Roman"/>
                <w:b w:val="false"/>
                <w:i w:val="false"/>
                <w:color w:val="000000"/>
                <w:sz w:val="20"/>
              </w:rPr>
              <w:t>
декабрь</w:t>
            </w:r>
          </w:p>
          <w:bookmarkEnd w:id="802"/>
          <w:p>
            <w:pPr>
              <w:spacing w:after="20"/>
              <w:ind w:left="20"/>
              <w:jc w:val="both"/>
            </w:pPr>
            <w:r>
              <w:rPr>
                <w:rFonts w:ascii="Times New Roman"/>
                <w:b w:val="false"/>
                <w:i w:val="false"/>
                <w:color w:val="000000"/>
                <w:sz w:val="20"/>
              </w:rPr>
              <w:t>
2024 – 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МТСЗН, НПП "Атамекен" (по согласованию), НАО "Talap"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Актуализация структуры профессиональных стандартов с учетом декомпозиции профессии до микроквалификации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803"/>
          <w:p>
            <w:pPr>
              <w:spacing w:after="20"/>
              <w:ind w:left="20"/>
              <w:jc w:val="both"/>
            </w:pPr>
            <w:r>
              <w:rPr>
                <w:rFonts w:ascii="Times New Roman"/>
                <w:b w:val="false"/>
                <w:i w:val="false"/>
                <w:color w:val="000000"/>
                <w:sz w:val="20"/>
              </w:rPr>
              <w:t>
приказ Министра труда и социальной защиты населения Республики Казахстан</w:t>
            </w:r>
          </w:p>
          <w:bookmarkEnd w:id="803"/>
          <w:p>
            <w:pPr>
              <w:spacing w:after="20"/>
              <w:ind w:left="20"/>
              <w:jc w:val="both"/>
            </w:pPr>
            <w:r>
              <w:rPr>
                <w:rFonts w:ascii="Times New Roman"/>
                <w:b w:val="false"/>
                <w:i w:val="false"/>
                <w:color w:val="000000"/>
                <w:sz w:val="20"/>
              </w:rPr>
              <w:t>
профессиональные стандарты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804"/>
          <w:p>
            <w:pPr>
              <w:spacing w:after="20"/>
              <w:ind w:left="20"/>
              <w:jc w:val="both"/>
            </w:pPr>
            <w:r>
              <w:rPr>
                <w:rFonts w:ascii="Times New Roman"/>
                <w:b w:val="false"/>
                <w:i w:val="false"/>
                <w:color w:val="000000"/>
                <w:sz w:val="20"/>
              </w:rPr>
              <w:t xml:space="preserve">
декабрь 2024 года </w:t>
            </w:r>
          </w:p>
          <w:bookmarkEnd w:id="804"/>
          <w:p>
            <w:pPr>
              <w:spacing w:after="20"/>
              <w:ind w:left="20"/>
              <w:jc w:val="both"/>
            </w:pPr>
            <w:r>
              <w:rPr>
                <w:rFonts w:ascii="Times New Roman"/>
                <w:b w:val="false"/>
                <w:i w:val="false"/>
                <w:color w:val="000000"/>
                <w:sz w:val="20"/>
              </w:rPr>
              <w:t>
</w:t>
            </w:r>
            <w:r>
              <w:rPr>
                <w:rFonts w:ascii="Times New Roman"/>
                <w:b w:val="false"/>
                <w:i w:val="false"/>
                <w:color w:val="000000"/>
                <w:sz w:val="20"/>
              </w:rPr>
              <w:t>декабрь</w:t>
            </w:r>
          </w:p>
          <w:p>
            <w:pPr>
              <w:spacing w:after="20"/>
              <w:ind w:left="20"/>
              <w:jc w:val="both"/>
            </w:pPr>
            <w:r>
              <w:rPr>
                <w:rFonts w:ascii="Times New Roman"/>
                <w:b w:val="false"/>
                <w:i w:val="false"/>
                <w:color w:val="000000"/>
                <w:sz w:val="20"/>
              </w:rPr>
              <w:t>
2024 – 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 отраслевые госорганы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Нормативное и методическое обеспечение проектирования содержания образовательных программ с учетом minor-программ и микроквалификаций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805"/>
          <w:p>
            <w:pPr>
              <w:spacing w:after="20"/>
              <w:ind w:left="20"/>
              <w:jc w:val="both"/>
            </w:pPr>
            <w:r>
              <w:rPr>
                <w:rFonts w:ascii="Times New Roman"/>
                <w:b w:val="false"/>
                <w:i w:val="false"/>
                <w:color w:val="000000"/>
                <w:sz w:val="20"/>
              </w:rPr>
              <w:t>
внесение изменений в приказ Министра просвещения Республики Казахстан от 3 августа 2022 года №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послесреднего образования",</w:t>
            </w:r>
          </w:p>
          <w:bookmarkEnd w:id="805"/>
          <w:p>
            <w:pPr>
              <w:spacing w:after="20"/>
              <w:ind w:left="20"/>
              <w:jc w:val="both"/>
            </w:pPr>
            <w:r>
              <w:rPr>
                <w:rFonts w:ascii="Times New Roman"/>
                <w:b w:val="false"/>
                <w:i w:val="false"/>
                <w:color w:val="000000"/>
                <w:sz w:val="20"/>
              </w:rPr>
              <w:t>
методические рекомендации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806"/>
          <w:p>
            <w:pPr>
              <w:spacing w:after="20"/>
              <w:ind w:left="20"/>
              <w:jc w:val="both"/>
            </w:pPr>
            <w:r>
              <w:rPr>
                <w:rFonts w:ascii="Times New Roman"/>
                <w:b w:val="false"/>
                <w:i w:val="false"/>
                <w:color w:val="000000"/>
                <w:sz w:val="20"/>
              </w:rPr>
              <w:t xml:space="preserve">
август </w:t>
            </w:r>
          </w:p>
          <w:bookmarkEnd w:id="806"/>
          <w:p>
            <w:pPr>
              <w:spacing w:after="20"/>
              <w:ind w:left="20"/>
              <w:jc w:val="both"/>
            </w:pPr>
            <w:r>
              <w:rPr>
                <w:rFonts w:ascii="Times New Roman"/>
                <w:b w:val="false"/>
                <w:i w:val="false"/>
                <w:color w:val="000000"/>
                <w:sz w:val="20"/>
              </w:rPr>
              <w:t>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НАО "Talap"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подготовки кадров по заявкам предприятий с обязательством трудоустройства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 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РПП "Атамекен"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Нормативное закрепление академической мобильности студентов и педагогов организаций ТиПО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807"/>
          <w:p>
            <w:pPr>
              <w:spacing w:after="20"/>
              <w:ind w:left="20"/>
              <w:jc w:val="both"/>
            </w:pPr>
            <w:r>
              <w:rPr>
                <w:rFonts w:ascii="Times New Roman"/>
                <w:b w:val="false"/>
                <w:i w:val="false"/>
                <w:color w:val="000000"/>
                <w:sz w:val="20"/>
              </w:rPr>
              <w:t>
МП, НАО "Talap"</w:t>
            </w:r>
          </w:p>
          <w:bookmarkEnd w:id="807"/>
          <w:p>
            <w:pPr>
              <w:spacing w:after="20"/>
              <w:ind w:left="20"/>
              <w:jc w:val="both"/>
            </w:pPr>
            <w:r>
              <w:rPr>
                <w:rFonts w:ascii="Times New Roman"/>
                <w:b w:val="false"/>
                <w:i w:val="false"/>
                <w:color w:val="000000"/>
                <w:sz w:val="20"/>
              </w:rPr>
              <w:t>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100 студенческих центров "Business startup" ("Бизнес-стартап") в организациях ТиПО для развития предпринимательских навыков студентов, в том числе за счет привлечения средств бизнеса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808"/>
          <w:p>
            <w:pPr>
              <w:spacing w:after="20"/>
              <w:ind w:left="20"/>
              <w:jc w:val="both"/>
            </w:pPr>
            <w:r>
              <w:rPr>
                <w:rFonts w:ascii="Times New Roman"/>
                <w:b w:val="false"/>
                <w:i w:val="false"/>
                <w:color w:val="000000"/>
                <w:sz w:val="20"/>
              </w:rPr>
              <w:t>
декабрь</w:t>
            </w:r>
          </w:p>
          <w:bookmarkEnd w:id="808"/>
          <w:p>
            <w:pPr>
              <w:spacing w:after="20"/>
              <w:ind w:left="20"/>
              <w:jc w:val="both"/>
            </w:pPr>
            <w:r>
              <w:rPr>
                <w:rFonts w:ascii="Times New Roman"/>
                <w:b w:val="false"/>
                <w:i w:val="false"/>
                <w:color w:val="000000"/>
                <w:sz w:val="20"/>
              </w:rPr>
              <w:t>
2023 – 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РПП "Атамекен"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учебных хозяйств и минипредприятий в организациях ТиПО, в том числе в рамках шефства бизнеса над организациями ТиПО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809"/>
          <w:p>
            <w:pPr>
              <w:spacing w:after="20"/>
              <w:ind w:left="20"/>
              <w:jc w:val="both"/>
            </w:pPr>
            <w:r>
              <w:rPr>
                <w:rFonts w:ascii="Times New Roman"/>
                <w:b w:val="false"/>
                <w:i w:val="false"/>
                <w:color w:val="000000"/>
                <w:sz w:val="20"/>
              </w:rPr>
              <w:t>
декабрь</w:t>
            </w:r>
          </w:p>
          <w:bookmarkEnd w:id="809"/>
          <w:p>
            <w:pPr>
              <w:spacing w:after="20"/>
              <w:ind w:left="20"/>
              <w:jc w:val="both"/>
            </w:pPr>
            <w:r>
              <w:rPr>
                <w:rFonts w:ascii="Times New Roman"/>
                <w:b w:val="false"/>
                <w:i w:val="false"/>
                <w:color w:val="000000"/>
                <w:sz w:val="20"/>
              </w:rPr>
              <w:t>
2023 – 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академической честности в организациях ТиПО для улучшения качества системы оценки знаний студентов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2024 – 2026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"Talap" (по согласованию),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по межведомственной интеграции информационных систем для мониторинга трудоустройства выпускников организаций ТиПО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соглашение об интеграционном взаимодействии с МТСЗН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810"/>
          <w:p>
            <w:pPr>
              <w:spacing w:after="20"/>
              <w:ind w:left="20"/>
              <w:jc w:val="both"/>
            </w:pPr>
            <w:r>
              <w:rPr>
                <w:rFonts w:ascii="Times New Roman"/>
                <w:b w:val="false"/>
                <w:i w:val="false"/>
                <w:color w:val="000000"/>
                <w:sz w:val="20"/>
              </w:rPr>
              <w:t xml:space="preserve">
январь 2024 года </w:t>
            </w:r>
          </w:p>
          <w:bookmarkEnd w:id="810"/>
          <w:p>
            <w:pPr>
              <w:spacing w:after="20"/>
              <w:ind w:left="20"/>
              <w:jc w:val="both"/>
            </w:pPr>
            <w:r>
              <w:rPr>
                <w:rFonts w:ascii="Times New Roman"/>
                <w:b w:val="false"/>
                <w:i w:val="false"/>
                <w:color w:val="000000"/>
                <w:sz w:val="20"/>
              </w:rPr>
              <w:t>
январь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811"/>
          <w:p>
            <w:pPr>
              <w:spacing w:after="20"/>
              <w:ind w:left="20"/>
              <w:jc w:val="both"/>
            </w:pPr>
            <w:r>
              <w:rPr>
                <w:rFonts w:ascii="Times New Roman"/>
                <w:b w:val="false"/>
                <w:i w:val="false"/>
                <w:color w:val="000000"/>
                <w:sz w:val="20"/>
              </w:rPr>
              <w:t>
МП, МТСЗН, МЗ, МО, МТС, МЦРИАП</w:t>
            </w:r>
          </w:p>
          <w:bookmarkEnd w:id="811"/>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Нормативное закрепление согласования программ прикладного бакалавриата высших колледжей с профильными вузами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в приказ Министра просвещения Республики Казахстан от 3 августа 2022 года №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послесреднего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МНВО, МИО, НАО "Talap" (по согласованию)</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812"/>
          <w:p>
            <w:pPr>
              <w:spacing w:after="20"/>
              <w:ind w:left="20"/>
              <w:jc w:val="both"/>
            </w:pPr>
            <w:r>
              <w:rPr>
                <w:rFonts w:ascii="Times New Roman"/>
                <w:b w:val="false"/>
                <w:i w:val="false"/>
                <w:color w:val="000000"/>
                <w:sz w:val="20"/>
              </w:rPr>
              <w:t>
Целевой индикатор 15</w:t>
            </w:r>
          </w:p>
          <w:bookmarkEnd w:id="812"/>
          <w:p>
            <w:pPr>
              <w:spacing w:after="20"/>
              <w:ind w:left="20"/>
              <w:jc w:val="both"/>
            </w:pPr>
            <w:r>
              <w:rPr>
                <w:rFonts w:ascii="Times New Roman"/>
                <w:b w:val="false"/>
                <w:i w:val="false"/>
                <w:color w:val="000000"/>
                <w:sz w:val="20"/>
              </w:rPr>
              <w:t>
Охват молодежи бесплатным обучением в колледжах по востребованным специальностям (выпускники 9-х классов) (2023 год – 80 %, 2024 год – 90 %, 2025 год – 100 %, 2026 год – 100 %, 2027 год – 100 %, 2028 год – 100 %, 2029 год – 100 %)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охвата бесплатным ТиПО молодежи через увеличение государственного образовательного заказа на подготовку кадров с ТиПО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постановления МИО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1 ноября, </w:t>
            </w:r>
          </w:p>
          <w:p>
            <w:pPr>
              <w:spacing w:after="20"/>
              <w:ind w:left="20"/>
              <w:jc w:val="both"/>
            </w:pPr>
            <w:r>
              <w:rPr>
                <w:rFonts w:ascii="Times New Roman"/>
                <w:b w:val="false"/>
                <w:i w:val="false"/>
                <w:color w:val="000000"/>
                <w:sz w:val="20"/>
              </w:rPr>
              <w:t>ежегодно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среднесрочного прогноза потребности в кадрах в разрезе регионов, отраслей и профессий с учетом Атласа новых профессий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аналитический отчет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ежегодно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 МИО, МП, НПП "Атамекен"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повышения стоимости норматива подушевого финансирования ТиПО в два раза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просвещения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АО "Финансовый центр"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Проработка вопроса увеличения размера стипендий студентов в два раза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заявка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сентябрь 2023 – 2024 годов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МНЭ,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студентов местами в общежитиях, в том числе за счет ввода новых мест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октября 2023 – 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МИО, АО "Финансовый центр" (по согласованию)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онлайн-обучения в организациях ТиПО и переход на лицензирование по специальностям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Совершенствование кредитной технологии обучения с учетом принципов европейской кредитной технологии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просвещения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813"/>
          <w:p>
            <w:pPr>
              <w:spacing w:after="20"/>
              <w:ind w:left="20"/>
              <w:jc w:val="both"/>
            </w:pPr>
            <w:r>
              <w:rPr>
                <w:rFonts w:ascii="Times New Roman"/>
                <w:b w:val="false"/>
                <w:i w:val="false"/>
                <w:color w:val="000000"/>
                <w:sz w:val="20"/>
              </w:rPr>
              <w:t>
МП</w:t>
            </w:r>
          </w:p>
          <w:bookmarkEnd w:id="813"/>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единой информационной среды учета образовательных программ ТиПО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образовательных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 2023 – 2026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МИО, НАО "Talap"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Интеграция информационной системы "Реестр образовательных программ" с цифровой платформой Национальной системы квалификации и создание Национального портфеля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"Talap" (по согласованию), АО "Центр развития трудовых ресурсов"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новых специальностей и квалификаций в классификатор специальностей и квалификаций ТиПО с учетом требований работодателей и Атласа новых профессий, в том числе для обучающихся с ООП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просвещения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МИО, НАО "Talap" (по согласованию), НПП "Атамекен"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пилотного проекта по предоставлению обучающимся 10-11 классов возможности одновременного обучения в колледже с получением рабочей квалификации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сентябрь 2024 года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814"/>
          <w:p>
            <w:pPr>
              <w:spacing w:after="20"/>
              <w:ind w:left="20"/>
              <w:jc w:val="both"/>
            </w:pPr>
            <w:r>
              <w:rPr>
                <w:rFonts w:ascii="Times New Roman"/>
                <w:b w:val="false"/>
                <w:i w:val="false"/>
                <w:color w:val="000000"/>
                <w:sz w:val="20"/>
              </w:rPr>
              <w:t>
Целевой индикатор 16</w:t>
            </w:r>
          </w:p>
          <w:bookmarkEnd w:id="814"/>
          <w:p>
            <w:pPr>
              <w:spacing w:after="20"/>
              <w:ind w:left="20"/>
              <w:jc w:val="both"/>
            </w:pPr>
            <w:r>
              <w:rPr>
                <w:rFonts w:ascii="Times New Roman"/>
                <w:b w:val="false"/>
                <w:i w:val="false"/>
                <w:color w:val="000000"/>
                <w:sz w:val="20"/>
              </w:rPr>
              <w:t>
Доля студентов технического и профессионального образования, обучающихся по государственному заказу, охваченных дуальным обучением (2023 год – 25 %, 2024 год – 28 %, 2025 год – 35 %, 2026 год – 38 %, 2027 год – 39 %, 2028 год – 39,5 %, 2029 год – 40 %)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спектра взаимодействия долгосрочного партнерства организаций ТиПО с предприятиями (организациями) для увеличения охвата студентов дуальным обучением в разрезе специальностей и квалификаций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 договоры, меморандумы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 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РПП "Атамекен"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школы наставничества для качественной организации профессиональной практики студентов в рамках дуального обучения (обучение педагогическим навыкам)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 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РПП "Атамекен"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практико-ориентированных курсов повышения квалификации педагогов с учетом профиля специальности (в том числе на базе предприятий)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 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"Talap", НПП "Атамекен" (по согласованию)</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815"/>
          <w:p>
            <w:pPr>
              <w:spacing w:after="20"/>
              <w:ind w:left="20"/>
              <w:jc w:val="both"/>
            </w:pPr>
            <w:r>
              <w:rPr>
                <w:rFonts w:ascii="Times New Roman"/>
                <w:b w:val="false"/>
                <w:i w:val="false"/>
                <w:color w:val="000000"/>
                <w:sz w:val="20"/>
              </w:rPr>
              <w:t>
Целевой индикатор 17</w:t>
            </w:r>
          </w:p>
          <w:bookmarkEnd w:id="815"/>
          <w:p>
            <w:pPr>
              <w:spacing w:after="20"/>
              <w:ind w:left="20"/>
              <w:jc w:val="both"/>
            </w:pPr>
            <w:r>
              <w:rPr>
                <w:rFonts w:ascii="Times New Roman"/>
                <w:b w:val="false"/>
                <w:i w:val="false"/>
                <w:color w:val="000000"/>
                <w:sz w:val="20"/>
              </w:rPr>
              <w:t>
Доля колледжей, внедривших систему оценивания WorldSkills в учебный процесс организаций ТиПО (2023 год – 60 %, 2024 год – 80 %, 2025 год – 100 %, 2026 год – 100 %, 2027 год – 100 %, 2028 год – 100 %, 2029 год – 100 %)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демонстрационного экзамена по определению компетенции с учетом требований WorldSkills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 2025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механизма мотивации победителей международных чемпионатов WorldSkills и подготовивших их преподавателей и мастеров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2026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816"/>
          <w:p>
            <w:pPr>
              <w:spacing w:after="20"/>
              <w:ind w:left="20"/>
              <w:jc w:val="both"/>
            </w:pPr>
            <w:r>
              <w:rPr>
                <w:rFonts w:ascii="Times New Roman"/>
                <w:b w:val="false"/>
                <w:i w:val="false"/>
                <w:color w:val="000000"/>
                <w:sz w:val="20"/>
              </w:rPr>
              <w:t xml:space="preserve">
МП, НАО "Talap" </w:t>
            </w:r>
          </w:p>
          <w:bookmarkEnd w:id="816"/>
          <w:p>
            <w:pPr>
              <w:spacing w:after="20"/>
              <w:ind w:left="20"/>
              <w:jc w:val="both"/>
            </w:pPr>
            <w:r>
              <w:rPr>
                <w:rFonts w:ascii="Times New Roman"/>
                <w:b w:val="false"/>
                <w:i w:val="false"/>
                <w:color w:val="000000"/>
                <w:sz w:val="20"/>
              </w:rPr>
              <w:t>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движения WorldSkills Kazakhstan, AgroSkills и Abilympics (внедрение в учебный процесс стандартов WorldSkills, обучение экспертов по международным требованиям, создание тренировочных лагерей, участие в международных чемпионатах и др.)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817"/>
          <w:p>
            <w:pPr>
              <w:spacing w:after="20"/>
              <w:ind w:left="20"/>
              <w:jc w:val="both"/>
            </w:pPr>
            <w:r>
              <w:rPr>
                <w:rFonts w:ascii="Times New Roman"/>
                <w:b w:val="false"/>
                <w:i w:val="false"/>
                <w:color w:val="000000"/>
                <w:sz w:val="20"/>
              </w:rPr>
              <w:t>
образовательные программы</w:t>
            </w:r>
          </w:p>
          <w:bookmarkEnd w:id="817"/>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4-й квартал 2023 – 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818"/>
          <w:p>
            <w:pPr>
              <w:spacing w:after="20"/>
              <w:ind w:left="20"/>
              <w:jc w:val="both"/>
            </w:pPr>
            <w:r>
              <w:rPr>
                <w:rFonts w:ascii="Times New Roman"/>
                <w:b w:val="false"/>
                <w:i w:val="false"/>
                <w:color w:val="000000"/>
                <w:sz w:val="20"/>
              </w:rPr>
              <w:t>
МП, НПП "Атамекен" (по согласованию), НАО "Talap" (по согласованию)</w:t>
            </w:r>
          </w:p>
          <w:bookmarkEnd w:id="818"/>
          <w:p>
            <w:pPr>
              <w:spacing w:after="20"/>
              <w:ind w:left="20"/>
              <w:jc w:val="both"/>
            </w:pPr>
            <w:r>
              <w:rPr>
                <w:rFonts w:ascii="Times New Roman"/>
                <w:b w:val="false"/>
                <w:i w:val="false"/>
                <w:color w:val="000000"/>
                <w:sz w:val="20"/>
              </w:rPr>
              <w:t>
МИО, НАО "Talap" (по согласованию)</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819"/>
          <w:p>
            <w:pPr>
              <w:spacing w:after="20"/>
              <w:ind w:left="20"/>
              <w:jc w:val="both"/>
            </w:pPr>
            <w:r>
              <w:rPr>
                <w:rFonts w:ascii="Times New Roman"/>
                <w:b w:val="false"/>
                <w:i w:val="false"/>
                <w:color w:val="000000"/>
                <w:sz w:val="20"/>
              </w:rPr>
              <w:t>
Целевой индикатор 18</w:t>
            </w:r>
          </w:p>
          <w:bookmarkEnd w:id="819"/>
          <w:p>
            <w:pPr>
              <w:spacing w:after="20"/>
              <w:ind w:left="20"/>
              <w:jc w:val="both"/>
            </w:pPr>
            <w:r>
              <w:rPr>
                <w:rFonts w:ascii="Times New Roman"/>
                <w:b w:val="false"/>
                <w:i w:val="false"/>
                <w:color w:val="000000"/>
                <w:sz w:val="20"/>
              </w:rPr>
              <w:t>
Количество созданных центров компетенций, соответствующих международным отраслевым требованиям (стандартам) (2024 год – 8 единиц, 2025 год – 9 единиц, 2026 год – 8 единиц)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центров компетенций на базе колледжей, в том числе оснащенных в рамках проекта "Жас маман", и расширение учебно-производственных мастерских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2024 – 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РПП "Атамекен"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Укрепление материально-технической базы организаций ТиПО, в том числе за счет средств бизнеса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 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РПП "Атамекен"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перехода организаций ТиПО на гибкую организационно-правовую форму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 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работы и модернизация мобильных учебных центров для поддержки сельской молодежи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 2025 – 2027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Профилизация и укрупнение организаций ТиПО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аналитический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 2025 – 2027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образовательно-производственных кластеров в рамках макрорегионов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 2025 – 2026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4. Защита прав и интересов детей, обеспечение условий безопасной жизнедеятельности ребенка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820"/>
          <w:p>
            <w:pPr>
              <w:spacing w:after="20"/>
              <w:ind w:left="20"/>
              <w:jc w:val="both"/>
            </w:pPr>
            <w:r>
              <w:rPr>
                <w:rFonts w:ascii="Times New Roman"/>
                <w:b w:val="false"/>
                <w:i w:val="false"/>
                <w:color w:val="000000"/>
                <w:sz w:val="20"/>
              </w:rPr>
              <w:t>
Целевой индикатор 19</w:t>
            </w:r>
          </w:p>
          <w:bookmarkEnd w:id="820"/>
          <w:p>
            <w:pPr>
              <w:spacing w:after="20"/>
              <w:ind w:left="20"/>
              <w:jc w:val="both"/>
            </w:pPr>
            <w:r>
              <w:rPr>
                <w:rFonts w:ascii="Times New Roman"/>
                <w:b w:val="false"/>
                <w:i w:val="false"/>
                <w:color w:val="000000"/>
                <w:sz w:val="20"/>
              </w:rPr>
              <w:t>
Уровень правовой защищенности детей (2023 год – 87 %, 2024 год – 89 %, 2025 год – 91 %, 2026 год – 93 %, 2027 год – 94 %, 2028 год – 95 %, 2029 год – 96 %)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апробация и сопровождение интерактивной карты благополучия детей в рамках проведения мониторинга "Индекс благополучия детей" и бюджета для детей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 благополучия детей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821"/>
          <w:p>
            <w:pPr>
              <w:spacing w:after="20"/>
              <w:ind w:left="20"/>
              <w:jc w:val="both"/>
            </w:pPr>
            <w:r>
              <w:rPr>
                <w:rFonts w:ascii="Times New Roman"/>
                <w:b w:val="false"/>
                <w:i w:val="false"/>
                <w:color w:val="000000"/>
                <w:sz w:val="20"/>
              </w:rPr>
              <w:t>
декабрь 2023 года – разработка и апробация,</w:t>
            </w:r>
          </w:p>
          <w:bookmarkEnd w:id="821"/>
          <w:p>
            <w:pPr>
              <w:spacing w:after="20"/>
              <w:ind w:left="20"/>
              <w:jc w:val="both"/>
            </w:pPr>
            <w:r>
              <w:rPr>
                <w:rFonts w:ascii="Times New Roman"/>
                <w:b w:val="false"/>
                <w:i w:val="false"/>
                <w:color w:val="000000"/>
                <w:sz w:val="20"/>
              </w:rPr>
              <w:t xml:space="preserve">
с 2024 года – сопровождение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АСПиР (по согласованию), МИО, МНЭ, МКИ, МТС, МПС, МЦРИАП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методики определения рейтинга школ в рамках проекта "Эффективная и безопасная школа"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просвещения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социологического исследования по определению уровня правовой защищенности детей, показателей социализации несовершеннолетних, эффективности психологических служб школ и колледжей, информационной безопасности и безопасной инфраструктуры организаций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822"/>
          <w:p>
            <w:pPr>
              <w:spacing w:after="20"/>
              <w:ind w:left="20"/>
              <w:jc w:val="both"/>
            </w:pPr>
            <w:r>
              <w:rPr>
                <w:rFonts w:ascii="Times New Roman"/>
                <w:b w:val="false"/>
                <w:i w:val="false"/>
                <w:color w:val="000000"/>
                <w:sz w:val="20"/>
              </w:rPr>
              <w:t xml:space="preserve">
декабрь </w:t>
            </w:r>
          </w:p>
          <w:bookmarkEnd w:id="822"/>
          <w:p>
            <w:pPr>
              <w:spacing w:after="20"/>
              <w:ind w:left="20"/>
              <w:jc w:val="both"/>
            </w:pPr>
            <w:r>
              <w:rPr>
                <w:rFonts w:ascii="Times New Roman"/>
                <w:b w:val="false"/>
                <w:i w:val="false"/>
                <w:color w:val="000000"/>
                <w:sz w:val="20"/>
              </w:rPr>
              <w:t>
2023 – 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Приобретение школьных автобусов на условиях финансового лизинга через АО "Фонд развития промышленности"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2023 года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квалификации специалистов в сфере защиты прав детей и педагогов организаций образования (педагоги-психологи, директора, заместители директоров по воспитательной работе, классные руководители, социальные педагоги, педагоги-организаторы) по профилактике насилия, буллинга и суицида среди несовершеннолетних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823"/>
          <w:p>
            <w:pPr>
              <w:spacing w:after="20"/>
              <w:ind w:left="20"/>
              <w:jc w:val="both"/>
            </w:pPr>
            <w:r>
              <w:rPr>
                <w:rFonts w:ascii="Times New Roman"/>
                <w:b w:val="false"/>
                <w:i w:val="false"/>
                <w:color w:val="000000"/>
                <w:sz w:val="20"/>
              </w:rPr>
              <w:t xml:space="preserve">
декабрь </w:t>
            </w:r>
          </w:p>
          <w:bookmarkEnd w:id="823"/>
          <w:p>
            <w:pPr>
              <w:spacing w:after="20"/>
              <w:ind w:left="20"/>
              <w:jc w:val="both"/>
            </w:pPr>
            <w:r>
              <w:rPr>
                <w:rFonts w:ascii="Times New Roman"/>
                <w:b w:val="false"/>
                <w:i w:val="false"/>
                <w:color w:val="000000"/>
                <w:sz w:val="20"/>
              </w:rPr>
              <w:t>
2023 – 2027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824"/>
          <w:p>
            <w:pPr>
              <w:spacing w:after="20"/>
              <w:ind w:left="20"/>
              <w:jc w:val="both"/>
            </w:pPr>
            <w:r>
              <w:rPr>
                <w:rFonts w:ascii="Times New Roman"/>
                <w:b w:val="false"/>
                <w:i w:val="false"/>
                <w:color w:val="000000"/>
                <w:sz w:val="20"/>
              </w:rPr>
              <w:t xml:space="preserve">
НАО "Национальный научно-практический институт благополучия детей "Өркен" </w:t>
            </w:r>
          </w:p>
          <w:bookmarkEnd w:id="824"/>
          <w:p>
            <w:pPr>
              <w:spacing w:after="20"/>
              <w:ind w:left="20"/>
              <w:jc w:val="both"/>
            </w:pPr>
            <w:r>
              <w:rPr>
                <w:rFonts w:ascii="Times New Roman"/>
                <w:b w:val="false"/>
                <w:i w:val="false"/>
                <w:color w:val="000000"/>
                <w:sz w:val="20"/>
              </w:rPr>
              <w:t>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Научно-методическое и информационно-ресурсное сопровождение системы защиты прав и обеспечения благополучия детей, в том числе исследование научных основ благополучия обучающихся с учетом возрастных, индивидуальных, этно-психологических особенностей личности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825"/>
          <w:p>
            <w:pPr>
              <w:spacing w:after="20"/>
              <w:ind w:left="20"/>
              <w:jc w:val="both"/>
            </w:pPr>
            <w:r>
              <w:rPr>
                <w:rFonts w:ascii="Times New Roman"/>
                <w:b w:val="false"/>
                <w:i w:val="false"/>
                <w:color w:val="000000"/>
                <w:sz w:val="20"/>
              </w:rPr>
              <w:t xml:space="preserve">
декабрь </w:t>
            </w:r>
          </w:p>
          <w:bookmarkEnd w:id="825"/>
          <w:p>
            <w:pPr>
              <w:spacing w:after="20"/>
              <w:ind w:left="20"/>
              <w:jc w:val="both"/>
            </w:pPr>
            <w:r>
              <w:rPr>
                <w:rFonts w:ascii="Times New Roman"/>
                <w:b w:val="false"/>
                <w:i w:val="false"/>
                <w:color w:val="000000"/>
                <w:sz w:val="20"/>
              </w:rPr>
              <w:t>
2023 – 2026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Пересмотр норм и рациона питания воспитанников дошкольных организаций, детских домов и обучающихся организаций ТиПО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постановление Правительства Республики Казахстан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МЗ,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детей дошкольного возраста из социально уязвимых семей бесплатным питанием в организациях образования, всех учащихся начальных классов бесплатным одноразовым горячим питанием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826"/>
          <w:p>
            <w:pPr>
              <w:spacing w:after="20"/>
              <w:ind w:left="20"/>
              <w:jc w:val="both"/>
            </w:pPr>
            <w:r>
              <w:rPr>
                <w:rFonts w:ascii="Times New Roman"/>
                <w:b w:val="false"/>
                <w:i w:val="false"/>
                <w:color w:val="000000"/>
                <w:sz w:val="20"/>
              </w:rPr>
              <w:t>
август</w:t>
            </w:r>
          </w:p>
          <w:bookmarkEnd w:id="826"/>
          <w:p>
            <w:pPr>
              <w:spacing w:after="20"/>
              <w:ind w:left="20"/>
              <w:jc w:val="both"/>
            </w:pPr>
            <w:r>
              <w:rPr>
                <w:rFonts w:ascii="Times New Roman"/>
                <w:b w:val="false"/>
                <w:i w:val="false"/>
                <w:color w:val="000000"/>
                <w:sz w:val="20"/>
              </w:rPr>
              <w:t>
2023 – 2026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МТСЗН, МНЭ</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Поэтапное введение онлайн-оценки качества услуг, обеспечение видеонаблюдением школьных пищеблоков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827"/>
          <w:p>
            <w:pPr>
              <w:spacing w:after="20"/>
              <w:ind w:left="20"/>
              <w:jc w:val="both"/>
            </w:pPr>
            <w:r>
              <w:rPr>
                <w:rFonts w:ascii="Times New Roman"/>
                <w:b w:val="false"/>
                <w:i w:val="false"/>
                <w:color w:val="000000"/>
                <w:sz w:val="20"/>
              </w:rPr>
              <w:t xml:space="preserve">
декабрь </w:t>
            </w:r>
          </w:p>
          <w:bookmarkEnd w:id="827"/>
          <w:p>
            <w:pPr>
              <w:spacing w:after="20"/>
              <w:ind w:left="20"/>
              <w:jc w:val="both"/>
            </w:pPr>
            <w:r>
              <w:rPr>
                <w:rFonts w:ascii="Times New Roman"/>
                <w:b w:val="false"/>
                <w:i w:val="false"/>
                <w:color w:val="000000"/>
                <w:sz w:val="20"/>
              </w:rPr>
              <w:t>
2023 – 2026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50 детских оздоровительных лагерей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828"/>
          <w:p>
            <w:pPr>
              <w:spacing w:after="20"/>
              <w:ind w:left="20"/>
              <w:jc w:val="both"/>
            </w:pPr>
            <w:r>
              <w:rPr>
                <w:rFonts w:ascii="Times New Roman"/>
                <w:b w:val="false"/>
                <w:i w:val="false"/>
                <w:color w:val="000000"/>
                <w:sz w:val="20"/>
              </w:rPr>
              <w:t>
дорожная карта</w:t>
            </w:r>
          </w:p>
          <w:bookmarkEnd w:id="828"/>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829"/>
          <w:p>
            <w:pPr>
              <w:spacing w:after="20"/>
              <w:ind w:left="20"/>
              <w:jc w:val="both"/>
            </w:pPr>
            <w:r>
              <w:rPr>
                <w:rFonts w:ascii="Times New Roman"/>
                <w:b w:val="false"/>
                <w:i w:val="false"/>
                <w:color w:val="000000"/>
                <w:sz w:val="20"/>
              </w:rPr>
              <w:t xml:space="preserve">
апрель </w:t>
            </w:r>
          </w:p>
          <w:bookmarkEnd w:id="829"/>
          <w:p>
            <w:pPr>
              <w:spacing w:after="20"/>
              <w:ind w:left="20"/>
              <w:jc w:val="both"/>
            </w:pPr>
            <w:r>
              <w:rPr>
                <w:rFonts w:ascii="Times New Roman"/>
                <w:b w:val="false"/>
                <w:i w:val="false"/>
                <w:color w:val="000000"/>
                <w:sz w:val="20"/>
              </w:rPr>
              <w:t>
</w:t>
            </w:r>
            <w:r>
              <w:rPr>
                <w:rFonts w:ascii="Times New Roman"/>
                <w:b w:val="false"/>
                <w:i w:val="false"/>
                <w:color w:val="000000"/>
                <w:sz w:val="20"/>
              </w:rPr>
              <w:t>2023 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декабрь </w:t>
            </w:r>
          </w:p>
          <w:p>
            <w:pPr>
              <w:spacing w:after="20"/>
              <w:ind w:left="20"/>
              <w:jc w:val="both"/>
            </w:pPr>
            <w:r>
              <w:rPr>
                <w:rFonts w:ascii="Times New Roman"/>
                <w:b w:val="false"/>
                <w:i w:val="false"/>
                <w:color w:val="000000"/>
                <w:sz w:val="20"/>
              </w:rPr>
              <w:t>
2024 – 2026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830"/>
          <w:p>
            <w:pPr>
              <w:spacing w:after="20"/>
              <w:ind w:left="20"/>
              <w:jc w:val="both"/>
            </w:pPr>
            <w:r>
              <w:rPr>
                <w:rFonts w:ascii="Times New Roman"/>
                <w:b w:val="false"/>
                <w:i w:val="false"/>
                <w:color w:val="000000"/>
                <w:sz w:val="20"/>
              </w:rPr>
              <w:t>
МП, МИО, МПС, МНЭ, МЗ, МКС, МЦРИАП</w:t>
            </w:r>
          </w:p>
          <w:bookmarkEnd w:id="830"/>
          <w:p>
            <w:pPr>
              <w:spacing w:after="20"/>
              <w:ind w:left="20"/>
              <w:jc w:val="both"/>
            </w:pPr>
            <w:r>
              <w:rPr>
                <w:rFonts w:ascii="Times New Roman"/>
                <w:b w:val="false"/>
                <w:i w:val="false"/>
                <w:color w:val="000000"/>
                <w:sz w:val="20"/>
              </w:rPr>
              <w:t>
МИО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831"/>
          <w:p>
            <w:pPr>
              <w:spacing w:after="20"/>
              <w:ind w:left="20"/>
              <w:jc w:val="both"/>
            </w:pPr>
            <w:r>
              <w:rPr>
                <w:rFonts w:ascii="Times New Roman"/>
                <w:b w:val="false"/>
                <w:i w:val="false"/>
                <w:color w:val="000000"/>
                <w:sz w:val="20"/>
              </w:rPr>
              <w:t>
Целевой индикатор 20</w:t>
            </w:r>
          </w:p>
          <w:bookmarkEnd w:id="831"/>
          <w:p>
            <w:pPr>
              <w:spacing w:after="20"/>
              <w:ind w:left="20"/>
              <w:jc w:val="both"/>
            </w:pPr>
            <w:r>
              <w:rPr>
                <w:rFonts w:ascii="Times New Roman"/>
                <w:b w:val="false"/>
                <w:i w:val="false"/>
                <w:color w:val="000000"/>
                <w:sz w:val="20"/>
              </w:rPr>
              <w:t xml:space="preserve">
Доля воспитанников организаций для детей-сирот и детей, оставшихся без попечения родителей, от общего числа детей данной категории (2023 год – 16,4 %, 2024 год – 17,0 %, 2025 год – 16,5 %, 2026 год – 16,0 %, 2027 год – 15,5 %, 2028 год – 15,0 %, 2029 год – 14,5 %)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альтернативной формы семейного устройства детей-сирот и детей, оставшихся без попечения родителей, – профессиональных приемных семей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проект Закона Республики Казахстан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июль 2023 года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МТСЗН, МЗ, МНЭ,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832"/>
          <w:p>
            <w:pPr>
              <w:spacing w:after="20"/>
              <w:ind w:left="20"/>
              <w:jc w:val="both"/>
            </w:pPr>
            <w:r>
              <w:rPr>
                <w:rFonts w:ascii="Times New Roman"/>
                <w:b w:val="false"/>
                <w:i w:val="false"/>
                <w:color w:val="000000"/>
                <w:sz w:val="20"/>
              </w:rPr>
              <w:t>
Трансформация деятельности центров поддержки детей через:</w:t>
            </w:r>
          </w:p>
          <w:bookmarkEnd w:id="83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создание в них служб психологической и правовой поддержки воспитанников и детей, нуждающихся в специальных социальных услугах, и содействие семейному устройству воспитанников данных центров; </w:t>
            </w:r>
          </w:p>
          <w:p>
            <w:pPr>
              <w:spacing w:after="20"/>
              <w:ind w:left="20"/>
              <w:jc w:val="both"/>
            </w:pPr>
            <w:r>
              <w:rPr>
                <w:rFonts w:ascii="Times New Roman"/>
                <w:b w:val="false"/>
                <w:i w:val="false"/>
                <w:color w:val="000000"/>
                <w:sz w:val="20"/>
              </w:rPr>
              <w:t>
</w:t>
            </w:r>
            <w:r>
              <w:rPr>
                <w:rFonts w:ascii="Times New Roman"/>
                <w:b w:val="false"/>
                <w:i w:val="false"/>
                <w:color w:val="000000"/>
                <w:sz w:val="20"/>
              </w:rPr>
              <w:t>сопровождение приемных родителей и постинтернатное сопровождение выпускников центров;</w:t>
            </w:r>
          </w:p>
          <w:p>
            <w:pPr>
              <w:spacing w:after="20"/>
              <w:ind w:left="20"/>
              <w:jc w:val="both"/>
            </w:pPr>
            <w:r>
              <w:rPr>
                <w:rFonts w:ascii="Times New Roman"/>
                <w:b w:val="false"/>
                <w:i w:val="false"/>
                <w:color w:val="000000"/>
                <w:sz w:val="20"/>
              </w:rPr>
              <w:t>
поэтапное укомплектование всех центров поддержки детей психологами, социальными педагогами и работниками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 2024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МТСЗН, МЗ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стандартов сопровождения при мных семей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Модификация НОБД в части создания модуля республиканской базы данных детей-сирот и детей, оставшихся без попечения родителей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в НОБД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2026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МТСЗН, МЗ, МИО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833"/>
          <w:p>
            <w:pPr>
              <w:spacing w:after="20"/>
              <w:ind w:left="20"/>
              <w:jc w:val="both"/>
            </w:pPr>
            <w:r>
              <w:rPr>
                <w:rFonts w:ascii="Times New Roman"/>
                <w:b w:val="false"/>
                <w:i w:val="false"/>
                <w:color w:val="000000"/>
                <w:sz w:val="20"/>
              </w:rPr>
              <w:t>
Целевой индикатор 21</w:t>
            </w:r>
          </w:p>
          <w:bookmarkEnd w:id="833"/>
          <w:p>
            <w:pPr>
              <w:spacing w:after="20"/>
              <w:ind w:left="20"/>
              <w:jc w:val="both"/>
            </w:pPr>
            <w:r>
              <w:rPr>
                <w:rFonts w:ascii="Times New Roman"/>
                <w:b w:val="false"/>
                <w:i w:val="false"/>
                <w:color w:val="000000"/>
                <w:sz w:val="20"/>
              </w:rPr>
              <w:t>
Доля организаций образования, обеспечивших комплексную защиту детей в соответствии с требованиями антитеррористической безопасности (2023 год – 90 %, 2024 год – 100 %, 2025 год – 100 %, 2026 год – 100 %, 2027 год – 100 %, 2028 год – 100 %, 2029 год – 100 %)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оснащения организаций образования (школы, колледжи, дошкольные организации) соответствующим оборудованием по обеспечению безопасности (видеокамеры, системы контроля и управления доступа, домофонная система, тревожная кнопка и 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834"/>
          <w:p>
            <w:pPr>
              <w:spacing w:after="20"/>
              <w:ind w:left="20"/>
              <w:jc w:val="both"/>
            </w:pPr>
            <w:r>
              <w:rPr>
                <w:rFonts w:ascii="Times New Roman"/>
                <w:b w:val="false"/>
                <w:i w:val="false"/>
                <w:color w:val="000000"/>
                <w:sz w:val="20"/>
              </w:rPr>
              <w:t>
ежеквартально,</w:t>
            </w:r>
          </w:p>
          <w:bookmarkEnd w:id="834"/>
          <w:p>
            <w:pPr>
              <w:spacing w:after="20"/>
              <w:ind w:left="20"/>
              <w:jc w:val="both"/>
            </w:pPr>
            <w:r>
              <w:rPr>
                <w:rFonts w:ascii="Times New Roman"/>
                <w:b w:val="false"/>
                <w:i w:val="false"/>
                <w:color w:val="000000"/>
                <w:sz w:val="20"/>
              </w:rPr>
              <w:t>
2023 – 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органами внутренних дел проверок организаций образования на предмет соблюдения требований инструкции по организации антитеррористической защиты объектов, уязвимых в террористическом отношении, осуществляющих деятельность в области образования Республики Казахстан, утвержденной приказом Министра образования и науки Республики Казахстан от 30 марта 2022 года № 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 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Заключение договоров организациями образования (объекты с фактическим количеством персонала и обучающихся (воспитанников) более 700 человек, а также расположенные (независимо от наполняемости) в городах республиканского значения, столице, городах областного значения) с субъектом охранной деятельности, имеющим лицензию на оказание охранных услуг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 декабрь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Интеграция систем видеонаблюдения организаций образования, соответствующих требованиям уполномоченного органа, с Центром оперативного управления, приведение их в соответствие с принятыми стандартами и техническими требованиями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2023 – 2026 годов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МЦРИАП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о внесении изменений в действующие нормативные правовые акты по введению должности менеджера по профилактике правонарушений в организациях среднего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Реализация проекта "100 медиативных школ"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835"/>
          <w:p>
            <w:pPr>
              <w:spacing w:after="20"/>
              <w:ind w:left="20"/>
              <w:jc w:val="both"/>
            </w:pPr>
            <w:r>
              <w:rPr>
                <w:rFonts w:ascii="Times New Roman"/>
                <w:b w:val="false"/>
                <w:i w:val="false"/>
                <w:color w:val="000000"/>
                <w:sz w:val="20"/>
              </w:rPr>
              <w:t>
аналитическая справка,</w:t>
            </w:r>
          </w:p>
          <w:bookmarkEnd w:id="835"/>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5. Воспитание нового поколения казахстанцев</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836"/>
          <w:p>
            <w:pPr>
              <w:spacing w:after="20"/>
              <w:ind w:left="20"/>
              <w:jc w:val="both"/>
            </w:pPr>
            <w:r>
              <w:rPr>
                <w:rFonts w:ascii="Times New Roman"/>
                <w:b w:val="false"/>
                <w:i w:val="false"/>
                <w:color w:val="000000"/>
                <w:sz w:val="20"/>
              </w:rPr>
              <w:t>
Целевой индикатор 22</w:t>
            </w:r>
          </w:p>
          <w:bookmarkEnd w:id="836"/>
          <w:p>
            <w:pPr>
              <w:spacing w:after="20"/>
              <w:ind w:left="20"/>
              <w:jc w:val="both"/>
            </w:pPr>
            <w:r>
              <w:rPr>
                <w:rFonts w:ascii="Times New Roman"/>
                <w:b w:val="false"/>
                <w:i w:val="false"/>
                <w:color w:val="000000"/>
                <w:sz w:val="20"/>
              </w:rPr>
              <w:t>
Доля обучающихся, вовлеченных в организованную общественную деятельность, в том числе через ученическое самоуправление и дебатное движение с целью повышения уровня гражданственности и патриотизма (2023 год – 35 %, 2024 год – 40 %, 2025 год – 45 %, 2026 год – 50 %, 2027 год – 55 %, 2028 год – 60 %, 2029 год – 65 %)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концептуальных основ воспитания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просвещения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837"/>
          <w:p>
            <w:pPr>
              <w:spacing w:after="20"/>
              <w:ind w:left="20"/>
              <w:jc w:val="both"/>
            </w:pPr>
            <w:r>
              <w:rPr>
                <w:rFonts w:ascii="Times New Roman"/>
                <w:b w:val="false"/>
                <w:i w:val="false"/>
                <w:color w:val="000000"/>
                <w:sz w:val="20"/>
              </w:rPr>
              <w:t xml:space="preserve">
МП, МИО, </w:t>
            </w:r>
          </w:p>
          <w:bookmarkEnd w:id="83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НАО имени </w:t>
            </w:r>
          </w:p>
          <w:p>
            <w:pPr>
              <w:spacing w:after="20"/>
              <w:ind w:left="20"/>
              <w:jc w:val="both"/>
            </w:pPr>
            <w:r>
              <w:rPr>
                <w:rFonts w:ascii="Times New Roman"/>
                <w:b w:val="false"/>
                <w:i w:val="false"/>
                <w:color w:val="000000"/>
                <w:sz w:val="20"/>
              </w:rPr>
              <w:t>
</w:t>
            </w:r>
            <w:r>
              <w:rPr>
                <w:rFonts w:ascii="Times New Roman"/>
                <w:b w:val="false"/>
                <w:i w:val="false"/>
                <w:color w:val="000000"/>
                <w:sz w:val="20"/>
              </w:rPr>
              <w:t>Ы. Алтынсарина</w:t>
            </w:r>
          </w:p>
          <w:p>
            <w:pPr>
              <w:spacing w:after="20"/>
              <w:ind w:left="20"/>
              <w:jc w:val="both"/>
            </w:pPr>
            <w:r>
              <w:rPr>
                <w:rFonts w:ascii="Times New Roman"/>
                <w:b w:val="false"/>
                <w:i w:val="false"/>
                <w:color w:val="000000"/>
                <w:sz w:val="20"/>
              </w:rPr>
              <w:t xml:space="preserve">
 (по согласованию)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методических рекомендаций по внедрению ценностноориентированного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838"/>
          <w:p>
            <w:pPr>
              <w:spacing w:after="20"/>
              <w:ind w:left="20"/>
              <w:jc w:val="both"/>
            </w:pPr>
            <w:r>
              <w:rPr>
                <w:rFonts w:ascii="Times New Roman"/>
                <w:b w:val="false"/>
                <w:i w:val="false"/>
                <w:color w:val="000000"/>
                <w:sz w:val="20"/>
              </w:rPr>
              <w:t xml:space="preserve">
МП, МИО, </w:t>
            </w:r>
          </w:p>
          <w:bookmarkEnd w:id="83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НАО имени </w:t>
            </w:r>
          </w:p>
          <w:p>
            <w:pPr>
              <w:spacing w:after="20"/>
              <w:ind w:left="20"/>
              <w:jc w:val="both"/>
            </w:pPr>
            <w:r>
              <w:rPr>
                <w:rFonts w:ascii="Times New Roman"/>
                <w:b w:val="false"/>
                <w:i w:val="false"/>
                <w:color w:val="000000"/>
                <w:sz w:val="20"/>
              </w:rPr>
              <w:t>
</w:t>
            </w:r>
            <w:r>
              <w:rPr>
                <w:rFonts w:ascii="Times New Roman"/>
                <w:b w:val="false"/>
                <w:i w:val="false"/>
                <w:color w:val="000000"/>
                <w:sz w:val="20"/>
              </w:rPr>
              <w:t>Ы. Алтынсарина</w:t>
            </w:r>
          </w:p>
          <w:p>
            <w:pPr>
              <w:spacing w:after="20"/>
              <w:ind w:left="20"/>
              <w:jc w:val="both"/>
            </w:pPr>
            <w:r>
              <w:rPr>
                <w:rFonts w:ascii="Times New Roman"/>
                <w:b w:val="false"/>
                <w:i w:val="false"/>
                <w:color w:val="000000"/>
                <w:sz w:val="20"/>
              </w:rPr>
              <w:t xml:space="preserve">
 (по согласованию)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положения о новом формате сотрудничества организаций образования с родителями и создание при них Академии родителей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просвещения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МП, МИО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методических рекомендаций по обеспечению физического, психологического и социального благополучия обучающихся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839"/>
          <w:p>
            <w:pPr>
              <w:spacing w:after="20"/>
              <w:ind w:left="20"/>
              <w:jc w:val="both"/>
            </w:pPr>
            <w:r>
              <w:rPr>
                <w:rFonts w:ascii="Times New Roman"/>
                <w:b w:val="false"/>
                <w:i w:val="false"/>
                <w:color w:val="000000"/>
                <w:sz w:val="20"/>
              </w:rPr>
              <w:t xml:space="preserve">
МП, МИО, </w:t>
            </w:r>
          </w:p>
          <w:bookmarkEnd w:id="83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НАО имени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Ы. Алтынсарина </w:t>
            </w:r>
          </w:p>
          <w:p>
            <w:pPr>
              <w:spacing w:after="20"/>
              <w:ind w:left="20"/>
              <w:jc w:val="both"/>
            </w:pPr>
            <w:r>
              <w:rPr>
                <w:rFonts w:ascii="Times New Roman"/>
                <w:b w:val="false"/>
                <w:i w:val="false"/>
                <w:color w:val="000000"/>
                <w:sz w:val="20"/>
              </w:rPr>
              <w:t>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методических рекомендаций по организации культурно-досуговой деятельности обучающихся через проектный подход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840"/>
          <w:p>
            <w:pPr>
              <w:spacing w:after="20"/>
              <w:ind w:left="20"/>
              <w:jc w:val="both"/>
            </w:pPr>
            <w:r>
              <w:rPr>
                <w:rFonts w:ascii="Times New Roman"/>
                <w:b w:val="false"/>
                <w:i w:val="false"/>
                <w:color w:val="000000"/>
                <w:sz w:val="20"/>
              </w:rPr>
              <w:t xml:space="preserve">
МП, МИО, </w:t>
            </w:r>
          </w:p>
          <w:bookmarkEnd w:id="84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НАО имени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Ы. Алтынсарина </w:t>
            </w:r>
          </w:p>
          <w:p>
            <w:pPr>
              <w:spacing w:after="20"/>
              <w:ind w:left="20"/>
              <w:jc w:val="both"/>
            </w:pPr>
            <w:r>
              <w:rPr>
                <w:rFonts w:ascii="Times New Roman"/>
                <w:b w:val="false"/>
                <w:i w:val="false"/>
                <w:color w:val="000000"/>
                <w:sz w:val="20"/>
              </w:rPr>
              <w:t>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инструктивно-методических рекомендаций для педагогов организаций образования по обеспечению благоприятных школьного климата, культуры поведения и отношений педагогов и остальных сотрудников организаций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инструктивно-методические рекомендации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841"/>
          <w:p>
            <w:pPr>
              <w:spacing w:after="20"/>
              <w:ind w:left="20"/>
              <w:jc w:val="both"/>
            </w:pPr>
            <w:r>
              <w:rPr>
                <w:rFonts w:ascii="Times New Roman"/>
                <w:b w:val="false"/>
                <w:i w:val="false"/>
                <w:color w:val="000000"/>
                <w:sz w:val="20"/>
              </w:rPr>
              <w:t xml:space="preserve">
МП, МИО, </w:t>
            </w:r>
          </w:p>
          <w:bookmarkEnd w:id="84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НАО имени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Ы. Алтынсарина </w:t>
            </w:r>
          </w:p>
          <w:p>
            <w:pPr>
              <w:spacing w:after="20"/>
              <w:ind w:left="20"/>
              <w:jc w:val="both"/>
            </w:pPr>
            <w:r>
              <w:rPr>
                <w:rFonts w:ascii="Times New Roman"/>
                <w:b w:val="false"/>
                <w:i w:val="false"/>
                <w:color w:val="000000"/>
                <w:sz w:val="20"/>
              </w:rPr>
              <w:t>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методических рекомендаций по формированию полезных привычек в отношении кибербезопасности, кибергигиены и киберкультуры детей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842"/>
          <w:p>
            <w:pPr>
              <w:spacing w:after="20"/>
              <w:ind w:left="20"/>
              <w:jc w:val="both"/>
            </w:pPr>
            <w:r>
              <w:rPr>
                <w:rFonts w:ascii="Times New Roman"/>
                <w:b w:val="false"/>
                <w:i w:val="false"/>
                <w:color w:val="000000"/>
                <w:sz w:val="20"/>
              </w:rPr>
              <w:t xml:space="preserve">
МП, МИО, </w:t>
            </w:r>
          </w:p>
          <w:bookmarkEnd w:id="84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НАО имени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Ы. Алтынсарина </w:t>
            </w:r>
          </w:p>
          <w:p>
            <w:pPr>
              <w:spacing w:after="20"/>
              <w:ind w:left="20"/>
              <w:jc w:val="both"/>
            </w:pPr>
            <w:r>
              <w:rPr>
                <w:rFonts w:ascii="Times New Roman"/>
                <w:b w:val="false"/>
                <w:i w:val="false"/>
                <w:color w:val="000000"/>
                <w:sz w:val="20"/>
              </w:rPr>
              <w:t>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положения по методическому обеспечению механизма взаимодействия общественных организаций, органов школьного и студенческого самоуправления в организациях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просвещения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843"/>
          <w:p>
            <w:pPr>
              <w:spacing w:after="20"/>
              <w:ind w:left="20"/>
              <w:jc w:val="both"/>
            </w:pPr>
            <w:r>
              <w:rPr>
                <w:rFonts w:ascii="Times New Roman"/>
                <w:b w:val="false"/>
                <w:i w:val="false"/>
                <w:color w:val="000000"/>
                <w:sz w:val="20"/>
              </w:rPr>
              <w:t xml:space="preserve">
МП, МИО, </w:t>
            </w:r>
          </w:p>
          <w:bookmarkEnd w:id="84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НАО имени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Ы. Алтынсарина </w:t>
            </w:r>
          </w:p>
          <w:p>
            <w:pPr>
              <w:spacing w:after="20"/>
              <w:ind w:left="20"/>
              <w:jc w:val="both"/>
            </w:pPr>
            <w:r>
              <w:rPr>
                <w:rFonts w:ascii="Times New Roman"/>
                <w:b w:val="false"/>
                <w:i w:val="false"/>
                <w:color w:val="000000"/>
                <w:sz w:val="20"/>
              </w:rPr>
              <w:t xml:space="preserve">
(по согласованию)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методических рекомендаций по обеспечению идеологического воспитания обучающихся посредством культурного наследия казахского народа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методические рекомендации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844"/>
          <w:p>
            <w:pPr>
              <w:spacing w:after="20"/>
              <w:ind w:left="20"/>
              <w:jc w:val="both"/>
            </w:pPr>
            <w:r>
              <w:rPr>
                <w:rFonts w:ascii="Times New Roman"/>
                <w:b w:val="false"/>
                <w:i w:val="false"/>
                <w:color w:val="000000"/>
                <w:sz w:val="20"/>
              </w:rPr>
              <w:t xml:space="preserve">
МП, МИО, </w:t>
            </w:r>
          </w:p>
          <w:bookmarkEnd w:id="84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НАО имени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Ы. Алтынсарина </w:t>
            </w:r>
          </w:p>
          <w:p>
            <w:pPr>
              <w:spacing w:after="20"/>
              <w:ind w:left="20"/>
              <w:jc w:val="both"/>
            </w:pPr>
            <w:r>
              <w:rPr>
                <w:rFonts w:ascii="Times New Roman"/>
                <w:b w:val="false"/>
                <w:i w:val="false"/>
                <w:color w:val="000000"/>
                <w:sz w:val="20"/>
              </w:rPr>
              <w:t>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деятельности военно-патриотических клубов в организациях образования и вовлечение обучающихся в организованную общественную деятельность "Жас қыран" (1-4 классы), "Жас ұлан" </w:t>
            </w:r>
          </w:p>
          <w:p>
            <w:pPr>
              <w:spacing w:after="20"/>
              <w:ind w:left="20"/>
              <w:jc w:val="both"/>
            </w:pPr>
            <w:r>
              <w:rPr>
                <w:rFonts w:ascii="Times New Roman"/>
                <w:b w:val="false"/>
                <w:i w:val="false"/>
                <w:color w:val="000000"/>
                <w:sz w:val="20"/>
              </w:rPr>
              <w:t>(5-10 классы)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 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защите детей от информации и материалов, наносящих вред воспитанию и духовному развитию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 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республиканского интеллектуального турнира (дебатное движение) среди школьников и усиление деятельности школьного и студенческого самоуправления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 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Трансформация школьных библиотек в дополнительные обучающие образовательные площадки с базой электронных информационных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845"/>
          <w:p>
            <w:pPr>
              <w:spacing w:after="20"/>
              <w:ind w:left="20"/>
              <w:jc w:val="both"/>
            </w:pPr>
            <w:r>
              <w:rPr>
                <w:rFonts w:ascii="Times New Roman"/>
                <w:b w:val="false"/>
                <w:i w:val="false"/>
                <w:color w:val="000000"/>
                <w:sz w:val="20"/>
              </w:rPr>
              <w:t>
Целевой индикатор 23</w:t>
            </w:r>
          </w:p>
          <w:bookmarkEnd w:id="845"/>
          <w:p>
            <w:pPr>
              <w:spacing w:after="20"/>
              <w:ind w:left="20"/>
              <w:jc w:val="both"/>
            </w:pPr>
            <w:r>
              <w:rPr>
                <w:rFonts w:ascii="Times New Roman"/>
                <w:b w:val="false"/>
                <w:i w:val="false"/>
                <w:color w:val="000000"/>
                <w:sz w:val="20"/>
              </w:rPr>
              <w:t>
Охват детей дополнительным образованием (2023 год – 81,1 %, 2024 год – 86,3 %, 2025 год – 90 %, 2026 год – 95 %, 2027 год – 100 %, 2028 год – 100 %, 2029 год – 100 %)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Поэтапное увеличение размещения государственного образовательного заказа на дополнительное образование, в том числе в частных организациях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846"/>
          <w:p>
            <w:pPr>
              <w:spacing w:after="20"/>
              <w:ind w:left="20"/>
              <w:jc w:val="both"/>
            </w:pPr>
            <w:r>
              <w:rPr>
                <w:rFonts w:ascii="Times New Roman"/>
                <w:b w:val="false"/>
                <w:i w:val="false"/>
                <w:color w:val="000000"/>
                <w:sz w:val="20"/>
              </w:rPr>
              <w:t xml:space="preserve">
декабрь </w:t>
            </w:r>
          </w:p>
          <w:bookmarkEnd w:id="846"/>
          <w:p>
            <w:pPr>
              <w:spacing w:after="20"/>
              <w:ind w:left="20"/>
              <w:jc w:val="both"/>
            </w:pPr>
            <w:r>
              <w:rPr>
                <w:rFonts w:ascii="Times New Roman"/>
                <w:b w:val="false"/>
                <w:i w:val="false"/>
                <w:color w:val="000000"/>
                <w:sz w:val="20"/>
              </w:rPr>
              <w:t>
2023 – 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детям возможности бесплатно посещать спортивные секции или творческие кружки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 декабрь 2023 – 2025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не менее 100 новых крупных объектов для развития творческого и интеллектуального потенциала детей (дворцы школьников, станции юных техников, детские технопарки, музыкальные и художественные школы и другие)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847"/>
          <w:p>
            <w:pPr>
              <w:spacing w:after="20"/>
              <w:ind w:left="20"/>
              <w:jc w:val="both"/>
            </w:pPr>
            <w:r>
              <w:rPr>
                <w:rFonts w:ascii="Times New Roman"/>
                <w:b w:val="false"/>
                <w:i w:val="false"/>
                <w:color w:val="000000"/>
                <w:sz w:val="20"/>
              </w:rPr>
              <w:t>
дорожная карта</w:t>
            </w:r>
          </w:p>
          <w:bookmarkEnd w:id="847"/>
          <w:p>
            <w:pPr>
              <w:spacing w:after="20"/>
              <w:ind w:left="20"/>
              <w:jc w:val="both"/>
            </w:pPr>
            <w:r>
              <w:rPr>
                <w:rFonts w:ascii="Times New Roman"/>
                <w:b w:val="false"/>
                <w:i w:val="false"/>
                <w:color w:val="000000"/>
                <w:sz w:val="20"/>
              </w:rPr>
              <w:t xml:space="preserve">
отчет в МП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848"/>
          <w:p>
            <w:pPr>
              <w:spacing w:after="20"/>
              <w:ind w:left="20"/>
              <w:jc w:val="both"/>
            </w:pPr>
            <w:r>
              <w:rPr>
                <w:rFonts w:ascii="Times New Roman"/>
                <w:b w:val="false"/>
                <w:i w:val="false"/>
                <w:color w:val="000000"/>
                <w:sz w:val="20"/>
              </w:rPr>
              <w:t>
апрель 2023 года</w:t>
            </w:r>
          </w:p>
          <w:bookmarkEnd w:id="848"/>
          <w:p>
            <w:pPr>
              <w:spacing w:after="20"/>
              <w:ind w:left="20"/>
              <w:jc w:val="both"/>
            </w:pPr>
            <w:r>
              <w:rPr>
                <w:rFonts w:ascii="Times New Roman"/>
                <w:b w:val="false"/>
                <w:i w:val="false"/>
                <w:color w:val="000000"/>
                <w:sz w:val="20"/>
              </w:rPr>
              <w:t>
декабрь 2023 – 2027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849"/>
          <w:p>
            <w:pPr>
              <w:spacing w:after="20"/>
              <w:ind w:left="20"/>
              <w:jc w:val="both"/>
            </w:pPr>
            <w:r>
              <w:rPr>
                <w:rFonts w:ascii="Times New Roman"/>
                <w:b w:val="false"/>
                <w:i w:val="false"/>
                <w:color w:val="000000"/>
                <w:sz w:val="20"/>
              </w:rPr>
              <w:t>
МП, МПС, МНЭ, МЗ, МТС, МЦРИАП, МИО</w:t>
            </w:r>
          </w:p>
          <w:bookmarkEnd w:id="849"/>
          <w:p>
            <w:pPr>
              <w:spacing w:after="20"/>
              <w:ind w:left="20"/>
              <w:jc w:val="both"/>
            </w:pPr>
            <w:r>
              <w:rPr>
                <w:rFonts w:ascii="Times New Roman"/>
                <w:b w:val="false"/>
                <w:i w:val="false"/>
                <w:color w:val="000000"/>
                <w:sz w:val="20"/>
              </w:rPr>
              <w:t>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Укрепление материально-технической базы, оснащение современным оборудованием государственных организаций дополнительного образования детей, в том числе для детей с особыми образовательными потребностями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2023 – 2027 годов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спектра услуг через реорганизацию музыкальных и художественных сельских школ (монопрофильные) в школы искусств с многопрофильной деятельностью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 2027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Открытие комьюнити-центров (филиалы) внешкольных организаций в сельских школах в целях шаговой доступности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 2027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внедрения норматива подушевого финансирования в системе дополнительного образования для детей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МКИ, МТС, МНЭ,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единой платформы дополнительного образования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Единая платформа дополнительного образования, приказ Министра просвещения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850"/>
          <w:p>
            <w:pPr>
              <w:spacing w:after="20"/>
              <w:ind w:left="20"/>
              <w:jc w:val="both"/>
            </w:pPr>
            <w:r>
              <w:rPr>
                <w:rFonts w:ascii="Times New Roman"/>
                <w:b w:val="false"/>
                <w:i w:val="false"/>
                <w:color w:val="000000"/>
                <w:sz w:val="20"/>
              </w:rPr>
              <w:t>
декабрь</w:t>
            </w:r>
          </w:p>
          <w:bookmarkEnd w:id="850"/>
          <w:p>
            <w:pPr>
              <w:spacing w:after="20"/>
              <w:ind w:left="20"/>
              <w:jc w:val="both"/>
            </w:pPr>
            <w:r>
              <w:rPr>
                <w:rFonts w:ascii="Times New Roman"/>
                <w:b w:val="false"/>
                <w:i w:val="false"/>
                <w:color w:val="000000"/>
                <w:sz w:val="20"/>
              </w:rPr>
              <w:t>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МКИ, МТС, МНЭ, МЦРИАП,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Включение карты индивидуальных компетенций обучающегося по окончании программ дополнительного образования в приложение к аттестату об основном и общем среднем образовании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просвещения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уведомительного порядка о начале или прекращении осуществления деятельности для организаций дополнительного образования, получающих государственный заказ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Расширение направлений дополнительного образования, способствующих интеллектуальному развитию детей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просвещения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МИО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851"/>
          <w:p>
            <w:pPr>
              <w:spacing w:after="20"/>
              <w:ind w:left="20"/>
              <w:jc w:val="both"/>
            </w:pPr>
            <w:r>
              <w:rPr>
                <w:rFonts w:ascii="Times New Roman"/>
                <w:b w:val="false"/>
                <w:i w:val="false"/>
                <w:color w:val="000000"/>
                <w:sz w:val="20"/>
              </w:rPr>
              <w:t>
Целевой индикатор 24</w:t>
            </w:r>
          </w:p>
          <w:bookmarkEnd w:id="851"/>
          <w:p>
            <w:pPr>
              <w:spacing w:after="20"/>
              <w:ind w:left="20"/>
              <w:jc w:val="both"/>
            </w:pPr>
            <w:r>
              <w:rPr>
                <w:rFonts w:ascii="Times New Roman"/>
                <w:b w:val="false"/>
                <w:i w:val="false"/>
                <w:color w:val="000000"/>
                <w:sz w:val="20"/>
              </w:rPr>
              <w:t>
Доля дневных государственных общеобразовательных организаций среднего образования, подведомственных МИО, создавших условия для занятий спортом (спортивные залы и спортивный инвентарь) (2023 год – 92 %, 2024 год – 95 %, 2025 год – 97 %, 2026 год – 100 %, 2027 год – 100 %, 2028 год – 100 %, 2029 год – 100 %)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проекта "Качественное физическое воспитание", обновление учебных планов с включением обязательного раздела "Национальные виды 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просвещения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Обновление спортивного инвентаря и модернизация инфраструктуры физической культуры и спорта школ в соответствии с потребностями и современными требованиями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2023 – 2029 годов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спортзалов в организациях среднего образования с количеством учащихся 150 и выше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2023 – 2029 годов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6. Преумножение профессионального и культурного капитала педагогов</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852"/>
          <w:p>
            <w:pPr>
              <w:spacing w:after="20"/>
              <w:ind w:left="20"/>
              <w:jc w:val="both"/>
            </w:pPr>
            <w:r>
              <w:rPr>
                <w:rFonts w:ascii="Times New Roman"/>
                <w:b w:val="false"/>
                <w:i w:val="false"/>
                <w:color w:val="000000"/>
                <w:sz w:val="20"/>
              </w:rPr>
              <w:t xml:space="preserve">
Целевой индикатор 25 </w:t>
            </w:r>
          </w:p>
          <w:bookmarkEnd w:id="852"/>
          <w:p>
            <w:pPr>
              <w:spacing w:after="20"/>
              <w:ind w:left="20"/>
              <w:jc w:val="both"/>
            </w:pPr>
            <w:r>
              <w:rPr>
                <w:rFonts w:ascii="Times New Roman"/>
                <w:b w:val="false"/>
                <w:i w:val="false"/>
                <w:color w:val="000000"/>
                <w:sz w:val="20"/>
              </w:rPr>
              <w:t>
Доля педагогов, имеющих профильное образование, от общего количества руководителей, методистов, воспитателей дошкольных организаций (2023 год – 78 %, 2024 год – 81 %, 2025 год – 84 %, 2026 год – 87 %, 2027 год – 88,2 %, 2028 год – 90 %, 2029 год – 92 %)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Проработка вопроса включения в перечень приоритетных направлений для присуждения международной стипендии "Болашак" специальностей сферы раннего развития детей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МНВО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853"/>
          <w:p>
            <w:pPr>
              <w:spacing w:after="20"/>
              <w:ind w:left="20"/>
              <w:jc w:val="both"/>
            </w:pPr>
            <w:r>
              <w:rPr>
                <w:rFonts w:ascii="Times New Roman"/>
                <w:b w:val="false"/>
                <w:i w:val="false"/>
                <w:color w:val="000000"/>
                <w:sz w:val="20"/>
              </w:rPr>
              <w:t xml:space="preserve">
МП, РГУ "Институт раннего развития детей" </w:t>
            </w:r>
          </w:p>
          <w:bookmarkEnd w:id="853"/>
          <w:p>
            <w:pPr>
              <w:spacing w:after="20"/>
              <w:ind w:left="20"/>
              <w:jc w:val="both"/>
            </w:pPr>
            <w:r>
              <w:rPr>
                <w:rFonts w:ascii="Times New Roman"/>
                <w:b w:val="false"/>
                <w:i w:val="false"/>
                <w:color w:val="000000"/>
                <w:sz w:val="20"/>
              </w:rPr>
              <w:t>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Усиление кадрового потенциала системы дошкольного образования путем совершенствования системы их подготовки, повышения квалификации и аттестации, повышения социального статуса и заработной платы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854"/>
          <w:p>
            <w:pPr>
              <w:spacing w:after="20"/>
              <w:ind w:left="20"/>
              <w:jc w:val="both"/>
            </w:pPr>
            <w:r>
              <w:rPr>
                <w:rFonts w:ascii="Times New Roman"/>
                <w:b w:val="false"/>
                <w:i w:val="false"/>
                <w:color w:val="000000"/>
                <w:sz w:val="20"/>
              </w:rPr>
              <w:t>
июль, декабрь</w:t>
            </w:r>
          </w:p>
          <w:bookmarkEnd w:id="854"/>
          <w:p>
            <w:pPr>
              <w:spacing w:after="20"/>
              <w:ind w:left="20"/>
              <w:jc w:val="both"/>
            </w:pPr>
            <w:r>
              <w:rPr>
                <w:rFonts w:ascii="Times New Roman"/>
                <w:b w:val="false"/>
                <w:i w:val="false"/>
                <w:color w:val="000000"/>
                <w:sz w:val="20"/>
              </w:rPr>
              <w:t>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855"/>
          <w:p>
            <w:pPr>
              <w:spacing w:after="20"/>
              <w:ind w:left="20"/>
              <w:jc w:val="both"/>
            </w:pPr>
            <w:r>
              <w:rPr>
                <w:rFonts w:ascii="Times New Roman"/>
                <w:b w:val="false"/>
                <w:i w:val="false"/>
                <w:color w:val="000000"/>
                <w:sz w:val="20"/>
              </w:rPr>
              <w:t xml:space="preserve">
МП, АСПиР </w:t>
            </w:r>
          </w:p>
          <w:bookmarkEnd w:id="855"/>
          <w:p>
            <w:pPr>
              <w:spacing w:after="20"/>
              <w:ind w:left="20"/>
              <w:jc w:val="both"/>
            </w:pPr>
            <w:r>
              <w:rPr>
                <w:rFonts w:ascii="Times New Roman"/>
                <w:b w:val="false"/>
                <w:i w:val="false"/>
                <w:color w:val="000000"/>
                <w:sz w:val="20"/>
              </w:rPr>
              <w:t>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центров компетенций на базе лучших дошкольных организаций и мониторинг деятельности мобильных групп при методических кабинетах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856"/>
          <w:p>
            <w:pPr>
              <w:spacing w:after="20"/>
              <w:ind w:left="20"/>
              <w:jc w:val="both"/>
            </w:pPr>
            <w:r>
              <w:rPr>
                <w:rFonts w:ascii="Times New Roman"/>
                <w:b w:val="false"/>
                <w:i w:val="false"/>
                <w:color w:val="000000"/>
                <w:sz w:val="20"/>
              </w:rPr>
              <w:t>
отчет в МП</w:t>
            </w:r>
          </w:p>
          <w:bookmarkEnd w:id="856"/>
          <w:p>
            <w:pPr>
              <w:spacing w:after="20"/>
              <w:ind w:left="20"/>
              <w:jc w:val="both"/>
            </w:pPr>
            <w:r>
              <w:rPr>
                <w:rFonts w:ascii="Times New Roman"/>
                <w:b w:val="false"/>
                <w:i w:val="false"/>
                <w:color w:val="000000"/>
                <w:sz w:val="20"/>
              </w:rPr>
              <w:t>
аналитическая справка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 декабрь 2024 – 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857"/>
          <w:p>
            <w:pPr>
              <w:spacing w:after="20"/>
              <w:ind w:left="20"/>
              <w:jc w:val="both"/>
            </w:pPr>
            <w:r>
              <w:rPr>
                <w:rFonts w:ascii="Times New Roman"/>
                <w:b w:val="false"/>
                <w:i w:val="false"/>
                <w:color w:val="000000"/>
                <w:sz w:val="20"/>
              </w:rPr>
              <w:t>
МИО</w:t>
            </w:r>
          </w:p>
          <w:bookmarkEnd w:id="85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МП, РГУ "Институт раннего развития детей" </w:t>
            </w:r>
          </w:p>
          <w:p>
            <w:pPr>
              <w:spacing w:after="20"/>
              <w:ind w:left="20"/>
              <w:jc w:val="both"/>
            </w:pPr>
            <w:r>
              <w:rPr>
                <w:rFonts w:ascii="Times New Roman"/>
                <w:b w:val="false"/>
                <w:i w:val="false"/>
                <w:color w:val="000000"/>
                <w:sz w:val="20"/>
              </w:rPr>
              <w:t>
(по согласованию)</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858"/>
          <w:p>
            <w:pPr>
              <w:spacing w:after="20"/>
              <w:ind w:left="20"/>
              <w:jc w:val="both"/>
            </w:pPr>
            <w:r>
              <w:rPr>
                <w:rFonts w:ascii="Times New Roman"/>
                <w:b w:val="false"/>
                <w:i w:val="false"/>
                <w:color w:val="000000"/>
                <w:sz w:val="20"/>
              </w:rPr>
              <w:t>
Целевой индикатор 26</w:t>
            </w:r>
          </w:p>
          <w:bookmarkEnd w:id="858"/>
          <w:p>
            <w:pPr>
              <w:spacing w:after="20"/>
              <w:ind w:left="20"/>
              <w:jc w:val="both"/>
            </w:pPr>
            <w:r>
              <w:rPr>
                <w:rFonts w:ascii="Times New Roman"/>
                <w:b w:val="false"/>
                <w:i w:val="false"/>
                <w:color w:val="000000"/>
                <w:sz w:val="20"/>
              </w:rPr>
              <w:t>
Доля педагогов с квалификационным уровнем педагога-мастера, педагога-исследователя, педагога-эксперта и педагога-модератора от общего количества педагогов организаций среднего образования (2023 год – 65 %, 2024 год – 70 %, 2025 год – 75 %, 2026 год – 80 %, 2027 год – 84 %, 2028 год – 87 %, 2029 год – 90 %)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Посткурсовая поддержка и методическое сопровождение педагогов, развитие профессиональных компетенций педагогов в соответствии с рамкой компетенций (профессиональным стандартом "Педагог")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 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Пересмотр деятельности методических кабинетов по учебно-методическому сопровождению организаций дошкольного и среднего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предложения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Трансформация деятельности методических кабинетов (центров)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 2026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методических рекомендаций по взаимодействию подведомственных организаций Министерства просвещения Республики Казахстан с ведущими школами страны по вопросам внедрения и масштабирования лучших инновационных практик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859"/>
          <w:p>
            <w:pPr>
              <w:spacing w:after="20"/>
              <w:ind w:left="20"/>
              <w:jc w:val="both"/>
            </w:pPr>
            <w:r>
              <w:rPr>
                <w:rFonts w:ascii="Times New Roman"/>
                <w:b w:val="false"/>
                <w:i w:val="false"/>
                <w:color w:val="000000"/>
                <w:sz w:val="20"/>
              </w:rPr>
              <w:t>
НАО имени Ы. Алтынсарина</w:t>
            </w:r>
          </w:p>
          <w:bookmarkEnd w:id="859"/>
          <w:p>
            <w:pPr>
              <w:spacing w:after="20"/>
              <w:ind w:left="20"/>
              <w:jc w:val="both"/>
            </w:pPr>
            <w:r>
              <w:rPr>
                <w:rFonts w:ascii="Times New Roman"/>
                <w:b w:val="false"/>
                <w:i w:val="false"/>
                <w:color w:val="000000"/>
                <w:sz w:val="20"/>
              </w:rPr>
              <w:t>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республиканского кадрового резерва руководителей организаций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просвещения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860"/>
          <w:p>
            <w:pPr>
              <w:spacing w:after="20"/>
              <w:ind w:left="20"/>
              <w:jc w:val="both"/>
            </w:pPr>
            <w:r>
              <w:rPr>
                <w:rFonts w:ascii="Times New Roman"/>
                <w:b w:val="false"/>
                <w:i w:val="false"/>
                <w:color w:val="000000"/>
                <w:sz w:val="20"/>
              </w:rPr>
              <w:t>
декабрь</w:t>
            </w:r>
          </w:p>
          <w:bookmarkEnd w:id="860"/>
          <w:p>
            <w:pPr>
              <w:spacing w:after="20"/>
              <w:ind w:left="20"/>
              <w:jc w:val="both"/>
            </w:pPr>
            <w:r>
              <w:rPr>
                <w:rFonts w:ascii="Times New Roman"/>
                <w:b w:val="false"/>
                <w:i w:val="false"/>
                <w:color w:val="000000"/>
                <w:sz w:val="20"/>
              </w:rPr>
              <w:t>
2023 – 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республиканской базы высококвалифицированных педагогов организаций образования (электронный педагогический </w:t>
            </w:r>
          </w:p>
          <w:p>
            <w:pPr>
              <w:spacing w:after="20"/>
              <w:ind w:left="20"/>
              <w:jc w:val="both"/>
            </w:pPr>
            <w:r>
              <w:rPr>
                <w:rFonts w:ascii="Times New Roman"/>
                <w:b w:val="false"/>
                <w:i w:val="false"/>
                <w:color w:val="000000"/>
                <w:sz w:val="20"/>
              </w:rPr>
              <w:t>"HR-ұстаз")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республиканская база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 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АО "Национальный центр повышения квалификации "Өрлеу"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Автоматизация процедуры приема педагогов на работу в школы через НОБД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просвещения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861"/>
          <w:p>
            <w:pPr>
              <w:spacing w:after="20"/>
              <w:ind w:left="20"/>
              <w:jc w:val="both"/>
            </w:pPr>
            <w:r>
              <w:rPr>
                <w:rFonts w:ascii="Times New Roman"/>
                <w:b w:val="false"/>
                <w:i w:val="false"/>
                <w:color w:val="000000"/>
                <w:sz w:val="20"/>
              </w:rPr>
              <w:t>
2023 год – ввод в опытную эксплуатацию,</w:t>
            </w:r>
          </w:p>
          <w:bookmarkEnd w:id="861"/>
          <w:p>
            <w:pPr>
              <w:spacing w:after="20"/>
              <w:ind w:left="20"/>
              <w:jc w:val="both"/>
            </w:pPr>
            <w:r>
              <w:rPr>
                <w:rFonts w:ascii="Times New Roman"/>
                <w:b w:val="false"/>
                <w:i w:val="false"/>
                <w:color w:val="000000"/>
                <w:sz w:val="20"/>
              </w:rPr>
              <w:t>
2024 год – ввод в промышленную эксплуатацию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переподготовка учителей-предметников (обучение педагогов по смежным специальностям), "боковой вход"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 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МНВО, ОВПО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дополнений в должностные обязанности педагога-профориентатора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просвещения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базовой образовательной программы повышения квалификации педагогов для работы с детьми с особыми образовательными потребностями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образовательная программа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АО "Национальный центр повышения квалификации "Өрлеу"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образовательные программы педагогического направления ОВПО и организаций ТиПО модуля по работе с детьми с особыми образовательными потребностями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образовательные программы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 МП, МИО, ОВПО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в классификатор специальностей и квалификаций технического и профессионального, послесреднего образования "педагога-ассистента" и разработка образовательных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просвещения Республики Казахстан, образовательные программы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Открытие педагогических классов в организациях среднего образования для учащихся 10-11 классов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Трансформация подготовки магистров "менеджер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 2025 – 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862"/>
          <w:p>
            <w:pPr>
              <w:spacing w:after="20"/>
              <w:ind w:left="20"/>
              <w:jc w:val="both"/>
            </w:pPr>
            <w:r>
              <w:rPr>
                <w:rFonts w:ascii="Times New Roman"/>
                <w:b w:val="false"/>
                <w:i w:val="false"/>
                <w:color w:val="000000"/>
                <w:sz w:val="20"/>
              </w:rPr>
              <w:t xml:space="preserve">
МНВО, ОВПО </w:t>
            </w:r>
          </w:p>
          <w:bookmarkEnd w:id="862"/>
          <w:p>
            <w:pPr>
              <w:spacing w:after="20"/>
              <w:ind w:left="20"/>
              <w:jc w:val="both"/>
            </w:pPr>
            <w:r>
              <w:rPr>
                <w:rFonts w:ascii="Times New Roman"/>
                <w:b w:val="false"/>
                <w:i w:val="false"/>
                <w:color w:val="000000"/>
                <w:sz w:val="20"/>
              </w:rPr>
              <w:t>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программы "1000 лидеров изменений в образовании"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Аппарат Правительства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863"/>
          <w:p>
            <w:pPr>
              <w:spacing w:after="20"/>
              <w:ind w:left="20"/>
              <w:jc w:val="both"/>
            </w:pPr>
            <w:r>
              <w:rPr>
                <w:rFonts w:ascii="Times New Roman"/>
                <w:b w:val="false"/>
                <w:i w:val="false"/>
                <w:color w:val="000000"/>
                <w:sz w:val="20"/>
              </w:rPr>
              <w:t>
декабрь</w:t>
            </w:r>
          </w:p>
          <w:bookmarkEnd w:id="863"/>
          <w:p>
            <w:pPr>
              <w:spacing w:after="20"/>
              <w:ind w:left="20"/>
              <w:jc w:val="both"/>
            </w:pPr>
            <w:r>
              <w:rPr>
                <w:rFonts w:ascii="Times New Roman"/>
                <w:b w:val="false"/>
                <w:i w:val="false"/>
                <w:color w:val="000000"/>
                <w:sz w:val="20"/>
              </w:rPr>
              <w:t>
2027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МИО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864"/>
          <w:p>
            <w:pPr>
              <w:spacing w:after="20"/>
              <w:ind w:left="20"/>
              <w:jc w:val="both"/>
            </w:pPr>
            <w:r>
              <w:rPr>
                <w:rFonts w:ascii="Times New Roman"/>
                <w:b w:val="false"/>
                <w:i w:val="false"/>
                <w:color w:val="000000"/>
                <w:sz w:val="20"/>
              </w:rPr>
              <w:t>
Целевой индикатор 27</w:t>
            </w:r>
          </w:p>
          <w:bookmarkEnd w:id="864"/>
          <w:p>
            <w:pPr>
              <w:spacing w:after="20"/>
              <w:ind w:left="20"/>
              <w:jc w:val="both"/>
            </w:pPr>
            <w:r>
              <w:rPr>
                <w:rFonts w:ascii="Times New Roman"/>
                <w:b w:val="false"/>
                <w:i w:val="false"/>
                <w:color w:val="000000"/>
                <w:sz w:val="20"/>
              </w:rPr>
              <w:t>
Доля специалистов, привлеченных с производства, от общего количества преподавателей специальных дисциплин и мастеров производственного обучения государственных организаций ТиПО (2023 год – 8,5 %, 2024 год – 10 %, 2025 год – 11,4 %, 2026 год – 12 %, 2027 год – 13 %, 2028 год – 14 %, 2029 год – 15 %)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специалистов с производства для работы в организациях ТиПО с присвоением квалификационной категории с соответствующей доплатой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 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РПП "Атамекен"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на базе ОВПО преподавателей специальных дисциплин и мастеров производственного обучения, в том числе из числа выпускников организаций ТиПО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2024 – 2029 годов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 МИО, ОВПО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квалификации, переподготовка и обучение руководителей колледжей, в том числе в рамках международной стипендии "Болашак"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 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 МИО, НАО "Talap"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Поэтапное повышение заработной платы руководителей государственных организаций дошкольного, начального, основного среднего и общего среднего, технического и профессионального образования на 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аналитический отчет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2024 – 2027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МИО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7. Обеспечение качества образования на системном уровне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865"/>
          <w:p>
            <w:pPr>
              <w:spacing w:after="20"/>
              <w:ind w:left="20"/>
              <w:jc w:val="both"/>
            </w:pPr>
            <w:r>
              <w:rPr>
                <w:rFonts w:ascii="Times New Roman"/>
                <w:b w:val="false"/>
                <w:i w:val="false"/>
                <w:color w:val="000000"/>
                <w:sz w:val="20"/>
              </w:rPr>
              <w:t>
Целевой индикатор 28</w:t>
            </w:r>
          </w:p>
          <w:bookmarkEnd w:id="865"/>
          <w:p>
            <w:pPr>
              <w:spacing w:after="20"/>
              <w:ind w:left="20"/>
              <w:jc w:val="both"/>
            </w:pPr>
            <w:r>
              <w:rPr>
                <w:rFonts w:ascii="Times New Roman"/>
                <w:b w:val="false"/>
                <w:i w:val="false"/>
                <w:color w:val="000000"/>
                <w:sz w:val="20"/>
              </w:rPr>
              <w:t>
Доля организаций образования, прошедших процедуру государственной аттестации, от количества организаций образования, подлежащих аттестации (2023 год – 35 %, 2024 год – 65 %, 2025 год – 85 %, 2026 год – 100 %, 2027 год – 20 %, 2028 год – 40 %, 2029 год – 60 %)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методического руководства по системе критериального оценивания для педагогов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просвещения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2025 года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866"/>
          <w:p>
            <w:pPr>
              <w:spacing w:after="20"/>
              <w:ind w:left="20"/>
              <w:jc w:val="both"/>
            </w:pPr>
            <w:r>
              <w:rPr>
                <w:rFonts w:ascii="Times New Roman"/>
                <w:b w:val="false"/>
                <w:i w:val="false"/>
                <w:color w:val="000000"/>
                <w:sz w:val="20"/>
              </w:rPr>
              <w:t>
МП, НАО имени Ы. Алтынсарина</w:t>
            </w:r>
          </w:p>
          <w:bookmarkEnd w:id="866"/>
          <w:p>
            <w:pPr>
              <w:spacing w:after="20"/>
              <w:ind w:left="20"/>
              <w:jc w:val="both"/>
            </w:pPr>
            <w:r>
              <w:rPr>
                <w:rFonts w:ascii="Times New Roman"/>
                <w:b w:val="false"/>
                <w:i w:val="false"/>
                <w:color w:val="000000"/>
                <w:sz w:val="20"/>
              </w:rPr>
              <w:t>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мониторинга образовательных достижений обучающихся в организациях начального, основного среднего, технического и профессионального, послесреднего образования с последующим принятием адресных мер поддержки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 по результатам МОДО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867"/>
          <w:p>
            <w:pPr>
              <w:spacing w:after="20"/>
              <w:ind w:left="20"/>
              <w:jc w:val="both"/>
            </w:pPr>
            <w:r>
              <w:rPr>
                <w:rFonts w:ascii="Times New Roman"/>
                <w:b w:val="false"/>
                <w:i w:val="false"/>
                <w:color w:val="000000"/>
                <w:sz w:val="20"/>
              </w:rPr>
              <w:t xml:space="preserve">
в организациях среднего образования – </w:t>
            </w:r>
          </w:p>
          <w:bookmarkEnd w:id="867"/>
          <w:p>
            <w:pPr>
              <w:spacing w:after="20"/>
              <w:ind w:left="20"/>
              <w:jc w:val="both"/>
            </w:pPr>
            <w:r>
              <w:rPr>
                <w:rFonts w:ascii="Times New Roman"/>
                <w:b w:val="false"/>
                <w:i w:val="false"/>
                <w:color w:val="000000"/>
                <w:sz w:val="20"/>
              </w:rPr>
              <w:t>
</w:t>
            </w:r>
            <w:r>
              <w:rPr>
                <w:rFonts w:ascii="Times New Roman"/>
                <w:b w:val="false"/>
                <w:i w:val="false"/>
                <w:color w:val="000000"/>
                <w:sz w:val="20"/>
              </w:rPr>
              <w:t>декабрь</w:t>
            </w:r>
          </w:p>
          <w:p>
            <w:pPr>
              <w:spacing w:after="20"/>
              <w:ind w:left="20"/>
              <w:jc w:val="both"/>
            </w:pPr>
            <w:r>
              <w:rPr>
                <w:rFonts w:ascii="Times New Roman"/>
                <w:b w:val="false"/>
                <w:i w:val="false"/>
                <w:color w:val="000000"/>
                <w:sz w:val="20"/>
              </w:rPr>
              <w:t>
</w:t>
            </w:r>
            <w:r>
              <w:rPr>
                <w:rFonts w:ascii="Times New Roman"/>
                <w:b w:val="false"/>
                <w:i w:val="false"/>
                <w:color w:val="000000"/>
                <w:sz w:val="20"/>
              </w:rPr>
              <w:t>2023 – 2029 годов,</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 организациях </w:t>
            </w:r>
          </w:p>
          <w:p>
            <w:pPr>
              <w:spacing w:after="20"/>
              <w:ind w:left="20"/>
              <w:jc w:val="both"/>
            </w:pPr>
            <w:r>
              <w:rPr>
                <w:rFonts w:ascii="Times New Roman"/>
                <w:b w:val="false"/>
                <w:i w:val="false"/>
                <w:color w:val="000000"/>
                <w:sz w:val="20"/>
              </w:rPr>
              <w:t>
</w:t>
            </w:r>
            <w:r>
              <w:rPr>
                <w:rFonts w:ascii="Times New Roman"/>
                <w:b w:val="false"/>
                <w:i w:val="false"/>
                <w:color w:val="000000"/>
                <w:sz w:val="20"/>
              </w:rPr>
              <w:t>ТиПО – декабрь</w:t>
            </w:r>
          </w:p>
          <w:p>
            <w:pPr>
              <w:spacing w:after="20"/>
              <w:ind w:left="20"/>
              <w:jc w:val="both"/>
            </w:pPr>
            <w:r>
              <w:rPr>
                <w:rFonts w:ascii="Times New Roman"/>
                <w:b w:val="false"/>
                <w:i w:val="false"/>
                <w:color w:val="000000"/>
                <w:sz w:val="20"/>
              </w:rPr>
              <w:t>
2025 – 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Аккредитация процедуры мониторинга образовательных достижений обучающихся в международном центре сертификации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просвещения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АО "Национальный центр исследований и оценки образования "Талдау" имени Ахмет Байтұрсынұлы"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казахстанских школьников в международных сопоставительных исследованиях PISA, TIMSS, PIRLS, ICILS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отчет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завершении цикла в 2023 – 2029 годах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Пересмотр структуры и правил разработки программы развития организации образования в части установления ключевых показателей эффективности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просвещения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868"/>
          <w:p>
            <w:pPr>
              <w:spacing w:after="20"/>
              <w:ind w:left="20"/>
              <w:jc w:val="both"/>
            </w:pPr>
            <w:r>
              <w:rPr>
                <w:rFonts w:ascii="Times New Roman"/>
                <w:b w:val="false"/>
                <w:i w:val="false"/>
                <w:color w:val="000000"/>
                <w:sz w:val="20"/>
              </w:rPr>
              <w:t>
декабрь</w:t>
            </w:r>
          </w:p>
          <w:bookmarkEnd w:id="868"/>
          <w:p>
            <w:pPr>
              <w:spacing w:after="20"/>
              <w:ind w:left="20"/>
              <w:jc w:val="both"/>
            </w:pPr>
            <w:r>
              <w:rPr>
                <w:rFonts w:ascii="Times New Roman"/>
                <w:b w:val="false"/>
                <w:i w:val="false"/>
                <w:color w:val="000000"/>
                <w:sz w:val="20"/>
              </w:rPr>
              <w:t>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методических рекомендаций по взаимодействию организаций дошкольного, общего среднего, технического и профессионального, дополнительного образования по принятию мер, направленных на повышение качества образования (образовательный округ)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создания опорных и магнитных организаций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казахстанских обучающихся в PISA-based Test for Schools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и групповые отчеты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завершении цикла в 2023 – 2025 годах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дополнений в квалификационные требования, предъявляемые к образовательной деятельности организаций, предоставляющих начальное, основное среднее, общее среднее, техническое и профессиональное, послесреднее, духовное образование, в части требований по обеспечению 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просвещения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независимой оценки результатов обучения выпускников через систему признания квалификации на обязательной или добровольной основе по профессиям, включенным в реестр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869"/>
          <w:p>
            <w:pPr>
              <w:spacing w:after="20"/>
              <w:ind w:left="20"/>
              <w:jc w:val="both"/>
            </w:pPr>
            <w:r>
              <w:rPr>
                <w:rFonts w:ascii="Times New Roman"/>
                <w:b w:val="false"/>
                <w:i w:val="false"/>
                <w:color w:val="000000"/>
                <w:sz w:val="20"/>
              </w:rPr>
              <w:t>
декабрь,</w:t>
            </w:r>
          </w:p>
          <w:bookmarkEnd w:id="869"/>
          <w:p>
            <w:pPr>
              <w:spacing w:after="20"/>
              <w:ind w:left="20"/>
              <w:jc w:val="both"/>
            </w:pPr>
            <w:r>
              <w:rPr>
                <w:rFonts w:ascii="Times New Roman"/>
                <w:b w:val="false"/>
                <w:i w:val="false"/>
                <w:color w:val="000000"/>
                <w:sz w:val="20"/>
              </w:rPr>
              <w:t>
ежегодно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 МИО, НАО "Talap"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рейтинга организаций ТиПО, учитывающего качество деятельности организаций ТиПО, качественный состав педагогов, движение контингента, трудоустройство выпускников, взаимодействие с бизнес-сообществом, участие в проектах WorldSkills и другое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 организаций ТиПО на сайте НАО "Talap"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870"/>
          <w:p>
            <w:pPr>
              <w:spacing w:after="20"/>
              <w:ind w:left="20"/>
              <w:jc w:val="both"/>
            </w:pPr>
            <w:r>
              <w:rPr>
                <w:rFonts w:ascii="Times New Roman"/>
                <w:b w:val="false"/>
                <w:i w:val="false"/>
                <w:color w:val="000000"/>
                <w:sz w:val="20"/>
              </w:rPr>
              <w:t>
декабрь</w:t>
            </w:r>
          </w:p>
          <w:bookmarkEnd w:id="870"/>
          <w:p>
            <w:pPr>
              <w:spacing w:after="20"/>
              <w:ind w:left="20"/>
              <w:jc w:val="both"/>
            </w:pPr>
            <w:r>
              <w:rPr>
                <w:rFonts w:ascii="Times New Roman"/>
                <w:b w:val="false"/>
                <w:i w:val="false"/>
                <w:color w:val="000000"/>
                <w:sz w:val="20"/>
              </w:rPr>
              <w:t>
2023 – 2026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МИО, НАО "Talap" (по согласованию), РПП "Атамекен"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реестров аккредитованных образовательных программ ТиПО, послесреднего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аккредитованных образовательных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НАО "Talap"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Национальной рамки мониторинга и оценивания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просвещения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АО "Национальный центр исследований и оценки образования "Талдау" имени Ахмет Байтұрсынұлы"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Лиги академической честности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просвещения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отчета о реализации Концепции развития дошкольного, среднего, технического и профессионального образования Республики Казахстан на 2023 – 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МНЭ</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1 мая, следующего за отчетным годом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r>
    </w:tbl>
    <w:bookmarkStart w:name="z1035" w:id="871"/>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 расшифровка аббревиатур:</w:t>
      </w:r>
    </w:p>
    <w:bookmarkEnd w:id="871"/>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информационно-коммуникационные технологии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Соединенные Штаты Америки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РПП "Атамекен"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региональная палата предпринимателей "Атамекен"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НПП "Атамекен"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Национальная палата предпринимателей Республики Казахстан "Атамекен"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образовательных достижений обучающихся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суммативное оценивание по предметам за раздел</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НСОКО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Национальная система оценки качества образования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ООН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Объединенных Наций</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МСКО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Международная стандартная классификация образования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науки и высшего образования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ООП</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особая образовательная потребность</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труда и социальной защиты населения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ОВПО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высшего и (или) послевузовского образования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естественно-математическое направление</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высшие учебные заведения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ВВП</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валовой внутренний продукт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некоммерческое акционерное общество</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финансов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обороны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информации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дошкольные организации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ГЧП</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государственно-частное партнерство</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общеобязательный стандарт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общеобязательный стандарт образования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АДГС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Агентство Республики Казахстан по делам государственной службы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МТБ</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материально-техническая база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ВШК</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внутришкольный контроль</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НИШ</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Интеллектуальные школы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"НИШ"</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автономная организация образования "Назарбаев Интеллектуальные школы"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нормативный правовой акт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УМК</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учебно-методический комплекс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просвещения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РЦ</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реабилитационный центр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промышленности и строительства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ПМПК</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психолого-медико-педагогическая консультация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КППК</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психолого-педагогической коррекции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БНС АСПиР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Бюро национальной статистики Агентства по стратегическому планированию и реформам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"РНПЦЭСО"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предприятие на праве хозяйственного ведения "Республиканский научно-практический центр экспертизы содержания образования"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учреждение</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суммативное оценивание по предметам за четверть</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и профессиональное образование</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чрезвычайным ситуациям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туризма и спорта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Национальная академия образования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НОБД</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Национальная образовательная база данных</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цифрового развития, инноваций и аэрокосмической промышленности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МКШ</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малокомплектная школа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внутренних дел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энергетики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экологии и природных ресурсов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ОЭСР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экономического сотрудничества и развития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ЮНЕСКО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United Nations Educational, Scientific and Cultural Organization</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ЮНИСЕФ</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United Nations International Children’s Emergency Fund</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ECERS-R</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Early Childhood Environtment Rating Scales-Revised</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ICILS</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International Computer and Information Literacy Study</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Technology</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LMS</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management system</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NEET</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in Education, Employment or Training</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PGCE</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Postgraduate Certificate in Education</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PIRLS</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Progress in International Reading Literacy Study</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Programme for International Student Assessment</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STEM</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Science, Technology, Engineering and Mathematics</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STEAM</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Science, Technology, Engineering, Arts and Mathematics</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TALIS</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Teaching and Learning International Survey</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TIMSS</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Trends in Mathematics and Science Study</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