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08a1" w14:textId="4030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6 декабря 2022 года № 987 "О реализации Закона Республики Казахстан "О республиканском бюджете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декабря 2022 года № 987 "О реализации Закона Республики Казахстан "О республиканском бюджете на 2023 – 2025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"1. Принять к исполнению республиканский бюджет на 2023 – 2025 годы, в том числе на 2023 год, в следующих объемах: </w:t>
      </w:r>
    </w:p>
    <w:bookmarkEnd w:id="1"/>
    <w:bookmarkStart w:name="z8" w:id="2"/>
    <w:p>
      <w:pPr>
        <w:spacing w:after="0"/>
        <w:ind w:left="0"/>
        <w:jc w:val="both"/>
      </w:pPr>
      <w:r>
        <w:rPr>
          <w:rFonts w:ascii="Times New Roman"/>
          <w:b w:val="false"/>
          <w:i w:val="false"/>
          <w:color w:val="000000"/>
          <w:sz w:val="28"/>
        </w:rPr>
        <w:t>
      1) доходы – 19 063 995 118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14 279 036 264 тысячи тенге;</w:t>
      </w:r>
    </w:p>
    <w:bookmarkEnd w:id="3"/>
    <w:bookmarkStart w:name="z10" w:id="4"/>
    <w:p>
      <w:pPr>
        <w:spacing w:after="0"/>
        <w:ind w:left="0"/>
        <w:jc w:val="both"/>
      </w:pPr>
      <w:r>
        <w:rPr>
          <w:rFonts w:ascii="Times New Roman"/>
          <w:b w:val="false"/>
          <w:i w:val="false"/>
          <w:color w:val="000000"/>
          <w:sz w:val="28"/>
        </w:rPr>
        <w:t>
      неналоговым поступлениям – 351 800 230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1 248 374 тысячи тенге;</w:t>
      </w:r>
    </w:p>
    <w:bookmarkEnd w:id="5"/>
    <w:bookmarkStart w:name="z12" w:id="6"/>
    <w:p>
      <w:pPr>
        <w:spacing w:after="0"/>
        <w:ind w:left="0"/>
        <w:jc w:val="both"/>
      </w:pPr>
      <w:r>
        <w:rPr>
          <w:rFonts w:ascii="Times New Roman"/>
          <w:b w:val="false"/>
          <w:i w:val="false"/>
          <w:color w:val="000000"/>
          <w:sz w:val="28"/>
        </w:rPr>
        <w:t>
      поступлениям трансфертов – 4 431 910 250 тысяч тенге;</w:t>
      </w:r>
    </w:p>
    <w:bookmarkEnd w:id="6"/>
    <w:bookmarkStart w:name="z13" w:id="7"/>
    <w:p>
      <w:pPr>
        <w:spacing w:after="0"/>
        <w:ind w:left="0"/>
        <w:jc w:val="both"/>
      </w:pPr>
      <w:r>
        <w:rPr>
          <w:rFonts w:ascii="Times New Roman"/>
          <w:b w:val="false"/>
          <w:i w:val="false"/>
          <w:color w:val="000000"/>
          <w:sz w:val="28"/>
        </w:rPr>
        <w:t>
      2) затраты – 21 647 463 677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416 911 978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661 400 027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244 488 049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208 212 300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208 212 300 тысяч тенге;</w:t>
      </w:r>
    </w:p>
    <w:bookmarkEnd w:id="12"/>
    <w:bookmarkStart w:name="z19" w:id="13"/>
    <w:p>
      <w:pPr>
        <w:spacing w:after="0"/>
        <w:ind w:left="0"/>
        <w:jc w:val="both"/>
      </w:pPr>
      <w:r>
        <w:rPr>
          <w:rFonts w:ascii="Times New Roman"/>
          <w:b w:val="false"/>
          <w:i w:val="false"/>
          <w:color w:val="000000"/>
          <w:sz w:val="28"/>
        </w:rPr>
        <w:t>
      5) дефицит бюджета – -3 208 592 837 тысяч тенге, или 2,7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ненефтяной дефицит бюджета – -8 969 908 437 тысяч тенге, или 7,4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7) финансирование дефицита бюджета – 3 208 592 837 тысяч тенге.";</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дополнить подпунктами 2-1), 2-2), 2-3), 2-4), 2-5), 2-6), 2-7), 2-8), 3-1), 3-2), 3-3), 3-4), 3-5), 3-6), 3-7), 3-8) и 4-1) следующего содержания:</w:t>
      </w:r>
    </w:p>
    <w:bookmarkEnd w:id="17"/>
    <w:bookmarkStart w:name="z24" w:id="18"/>
    <w:p>
      <w:pPr>
        <w:spacing w:after="0"/>
        <w:ind w:left="0"/>
        <w:jc w:val="both"/>
      </w:pPr>
      <w:r>
        <w:rPr>
          <w:rFonts w:ascii="Times New Roman"/>
          <w:b w:val="false"/>
          <w:i w:val="false"/>
          <w:color w:val="000000"/>
          <w:sz w:val="28"/>
        </w:rPr>
        <w:t>
      "2-1)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 согласно приложению 2-1 к настоящему постановлению;</w:t>
      </w:r>
    </w:p>
    <w:bookmarkEnd w:id="18"/>
    <w:bookmarkStart w:name="z25" w:id="19"/>
    <w:p>
      <w:pPr>
        <w:spacing w:after="0"/>
        <w:ind w:left="0"/>
        <w:jc w:val="both"/>
      </w:pPr>
      <w:r>
        <w:rPr>
          <w:rFonts w:ascii="Times New Roman"/>
          <w:b w:val="false"/>
          <w:i w:val="false"/>
          <w:color w:val="000000"/>
          <w:sz w:val="28"/>
        </w:rPr>
        <w:t>
      2-2) распределение сумм целевых текущих трансфертов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 согласно приложению 2-2 к настоящему постановлению;</w:t>
      </w:r>
    </w:p>
    <w:bookmarkEnd w:id="19"/>
    <w:bookmarkStart w:name="z26" w:id="20"/>
    <w:p>
      <w:pPr>
        <w:spacing w:after="0"/>
        <w:ind w:left="0"/>
        <w:jc w:val="both"/>
      </w:pPr>
      <w:r>
        <w:rPr>
          <w:rFonts w:ascii="Times New Roman"/>
          <w:b w:val="false"/>
          <w:i w:val="false"/>
          <w:color w:val="000000"/>
          <w:sz w:val="28"/>
        </w:rPr>
        <w:t>
      2-3) распределение сумм целевых текущих трансфертов областным бюджетам на проведение противоэпизоотических мероприятий согласно приложению 2-3 к настоящему постановлению;</w:t>
      </w:r>
    </w:p>
    <w:bookmarkEnd w:id="20"/>
    <w:bookmarkStart w:name="z27" w:id="21"/>
    <w:p>
      <w:pPr>
        <w:spacing w:after="0"/>
        <w:ind w:left="0"/>
        <w:jc w:val="both"/>
      </w:pPr>
      <w:r>
        <w:rPr>
          <w:rFonts w:ascii="Times New Roman"/>
          <w:b w:val="false"/>
          <w:i w:val="false"/>
          <w:color w:val="000000"/>
          <w:sz w:val="28"/>
        </w:rPr>
        <w:t>
      2-4) распределение сумм целевых текущих трансфертов Мангистауской области на обеспечение ветеринарной безопасности согласно приложению 2-4 к настоящему постановлению;</w:t>
      </w:r>
    </w:p>
    <w:bookmarkEnd w:id="21"/>
    <w:bookmarkStart w:name="z28" w:id="22"/>
    <w:p>
      <w:pPr>
        <w:spacing w:after="0"/>
        <w:ind w:left="0"/>
        <w:jc w:val="both"/>
      </w:pPr>
      <w:r>
        <w:rPr>
          <w:rFonts w:ascii="Times New Roman"/>
          <w:b w:val="false"/>
          <w:i w:val="false"/>
          <w:color w:val="000000"/>
          <w:sz w:val="28"/>
        </w:rPr>
        <w:t>
      2-5)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 согласно приложению 2-5 к настоящему постановлению;</w:t>
      </w:r>
    </w:p>
    <w:bookmarkEnd w:id="22"/>
    <w:bookmarkStart w:name="z29" w:id="23"/>
    <w:p>
      <w:pPr>
        <w:spacing w:after="0"/>
        <w:ind w:left="0"/>
        <w:jc w:val="both"/>
      </w:pPr>
      <w:r>
        <w:rPr>
          <w:rFonts w:ascii="Times New Roman"/>
          <w:b w:val="false"/>
          <w:i w:val="false"/>
          <w:color w:val="000000"/>
          <w:sz w:val="28"/>
        </w:rPr>
        <w:t>
      2-6)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согласно приложению 2-6 к настоящему постановлению;</w:t>
      </w:r>
    </w:p>
    <w:bookmarkEnd w:id="23"/>
    <w:bookmarkStart w:name="z30" w:id="24"/>
    <w:p>
      <w:pPr>
        <w:spacing w:after="0"/>
        <w:ind w:left="0"/>
        <w:jc w:val="both"/>
      </w:pPr>
      <w:r>
        <w:rPr>
          <w:rFonts w:ascii="Times New Roman"/>
          <w:b w:val="false"/>
          <w:i w:val="false"/>
          <w:color w:val="000000"/>
          <w:sz w:val="28"/>
        </w:rPr>
        <w:t>
      2-7)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 согласно приложению 2-7 к настоящему постановлению;</w:t>
      </w:r>
    </w:p>
    <w:bookmarkEnd w:id="24"/>
    <w:bookmarkStart w:name="z31" w:id="25"/>
    <w:p>
      <w:pPr>
        <w:spacing w:after="0"/>
        <w:ind w:left="0"/>
        <w:jc w:val="both"/>
      </w:pPr>
      <w:r>
        <w:rPr>
          <w:rFonts w:ascii="Times New Roman"/>
          <w:b w:val="false"/>
          <w:i w:val="false"/>
          <w:color w:val="000000"/>
          <w:sz w:val="28"/>
        </w:rPr>
        <w:t>
      2-8)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приложению 2-8 к настоящему постановлению;</w:t>
      </w:r>
    </w:p>
    <w:bookmarkEnd w:id="25"/>
    <w:bookmarkStart w:name="z32" w:id="26"/>
    <w:p>
      <w:pPr>
        <w:spacing w:after="0"/>
        <w:ind w:left="0"/>
        <w:jc w:val="both"/>
      </w:pPr>
      <w:r>
        <w:rPr>
          <w:rFonts w:ascii="Times New Roman"/>
          <w:b w:val="false"/>
          <w:i w:val="false"/>
          <w:color w:val="000000"/>
          <w:sz w:val="28"/>
        </w:rPr>
        <w:t>
      3-1)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 согласно приложению 3-1 к настоящему постановлению;</w:t>
      </w:r>
    </w:p>
    <w:bookmarkEnd w:id="26"/>
    <w:bookmarkStart w:name="z33" w:id="27"/>
    <w:p>
      <w:pPr>
        <w:spacing w:after="0"/>
        <w:ind w:left="0"/>
        <w:jc w:val="both"/>
      </w:pPr>
      <w:r>
        <w:rPr>
          <w:rFonts w:ascii="Times New Roman"/>
          <w:b w:val="false"/>
          <w:i w:val="false"/>
          <w:color w:val="000000"/>
          <w:sz w:val="28"/>
        </w:rPr>
        <w:t>
      3-2)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приложению 3-2 к настоящему постановлению;</w:t>
      </w:r>
    </w:p>
    <w:bookmarkEnd w:id="27"/>
    <w:bookmarkStart w:name="z34" w:id="28"/>
    <w:p>
      <w:pPr>
        <w:spacing w:after="0"/>
        <w:ind w:left="0"/>
        <w:jc w:val="both"/>
      </w:pPr>
      <w:r>
        <w:rPr>
          <w:rFonts w:ascii="Times New Roman"/>
          <w:b w:val="false"/>
          <w:i w:val="false"/>
          <w:color w:val="000000"/>
          <w:sz w:val="28"/>
        </w:rPr>
        <w:t>
      3-3) распределение сумм целевых текущих трансфертов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 согласно приложению 3-3 к настоящему постановлению;</w:t>
      </w:r>
    </w:p>
    <w:bookmarkEnd w:id="28"/>
    <w:bookmarkStart w:name="z35" w:id="29"/>
    <w:p>
      <w:pPr>
        <w:spacing w:after="0"/>
        <w:ind w:left="0"/>
        <w:jc w:val="both"/>
      </w:pPr>
      <w:r>
        <w:rPr>
          <w:rFonts w:ascii="Times New Roman"/>
          <w:b w:val="false"/>
          <w:i w:val="false"/>
          <w:color w:val="000000"/>
          <w:sz w:val="28"/>
        </w:rPr>
        <w:t>
      3-4)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 согласно приложению 3-4 к настоящему постановлению;</w:t>
      </w:r>
    </w:p>
    <w:bookmarkEnd w:id="29"/>
    <w:bookmarkStart w:name="z36" w:id="30"/>
    <w:p>
      <w:pPr>
        <w:spacing w:after="0"/>
        <w:ind w:left="0"/>
        <w:jc w:val="both"/>
      </w:pPr>
      <w:r>
        <w:rPr>
          <w:rFonts w:ascii="Times New Roman"/>
          <w:b w:val="false"/>
          <w:i w:val="false"/>
          <w:color w:val="000000"/>
          <w:sz w:val="28"/>
        </w:rPr>
        <w:t>
      3-5) распределение сумм целевых текущих трансфертов бюджету Мангистауской области на обеспечение радиационной безопасности согласно приложению 3-5 к настоящему постановлению;</w:t>
      </w:r>
    </w:p>
    <w:bookmarkEnd w:id="30"/>
    <w:bookmarkStart w:name="z37" w:id="31"/>
    <w:p>
      <w:pPr>
        <w:spacing w:after="0"/>
        <w:ind w:left="0"/>
        <w:jc w:val="both"/>
      </w:pPr>
      <w:r>
        <w:rPr>
          <w:rFonts w:ascii="Times New Roman"/>
          <w:b w:val="false"/>
          <w:i w:val="false"/>
          <w:color w:val="000000"/>
          <w:sz w:val="28"/>
        </w:rPr>
        <w:t>
      3-6)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приложению 3-6 к настоящему постановлению;</w:t>
      </w:r>
    </w:p>
    <w:bookmarkEnd w:id="31"/>
    <w:bookmarkStart w:name="z38" w:id="32"/>
    <w:p>
      <w:pPr>
        <w:spacing w:after="0"/>
        <w:ind w:left="0"/>
        <w:jc w:val="both"/>
      </w:pPr>
      <w:r>
        <w:rPr>
          <w:rFonts w:ascii="Times New Roman"/>
          <w:b w:val="false"/>
          <w:i w:val="false"/>
          <w:color w:val="000000"/>
          <w:sz w:val="28"/>
        </w:rPr>
        <w:t>
      3-7) распределение сумм целевых текущих трансфертов бюджету Акмолинской области на ремонт транспортной инфраструктуры населенных пунктов, прилегающих к городу Астана, согласно приложению 3-7 к настоящему постановлению;</w:t>
      </w:r>
    </w:p>
    <w:bookmarkEnd w:id="32"/>
    <w:bookmarkStart w:name="z39" w:id="33"/>
    <w:p>
      <w:pPr>
        <w:spacing w:after="0"/>
        <w:ind w:left="0"/>
        <w:jc w:val="both"/>
      </w:pPr>
      <w:r>
        <w:rPr>
          <w:rFonts w:ascii="Times New Roman"/>
          <w:b w:val="false"/>
          <w:i w:val="false"/>
          <w:color w:val="000000"/>
          <w:sz w:val="28"/>
        </w:rPr>
        <w:t>
      3-8)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согласно приложению 3-8 к настоящему постановлению;</w:t>
      </w:r>
    </w:p>
    <w:bookmarkEnd w:id="33"/>
    <w:bookmarkStart w:name="z40" w:id="34"/>
    <w:p>
      <w:pPr>
        <w:spacing w:after="0"/>
        <w:ind w:left="0"/>
        <w:jc w:val="both"/>
      </w:pPr>
      <w:r>
        <w:rPr>
          <w:rFonts w:ascii="Times New Roman"/>
          <w:b w:val="false"/>
          <w:i w:val="false"/>
          <w:color w:val="000000"/>
          <w:sz w:val="28"/>
        </w:rPr>
        <w:t>
      4-1) распределение сумм кредитования областным бюджетам, бюджетам городов республиканского значения, столицы на инвестиционные проекты в агропромышленном комплексе согласно приложению 4-1 к настоящему постановлению;";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"4. Министерству труда и социальной защиты населения Республики Казахстан разработать и в установленном законодательством порядке внести в Правительство Республики Казахстан проекты решений:</w:t>
      </w:r>
    </w:p>
    <w:bookmarkEnd w:id="35"/>
    <w:bookmarkStart w:name="z43" w:id="36"/>
    <w:p>
      <w:pPr>
        <w:spacing w:after="0"/>
        <w:ind w:left="0"/>
        <w:jc w:val="both"/>
      </w:pPr>
      <w:r>
        <w:rPr>
          <w:rFonts w:ascii="Times New Roman"/>
          <w:b w:val="false"/>
          <w:i w:val="false"/>
          <w:color w:val="000000"/>
          <w:sz w:val="28"/>
        </w:rPr>
        <w:t>
      1) в срок до 1 июня 2023 года о порядке использования целевых текущих трансфертов областным бюджетам, бюджетам городов республиканского значения, столицы на 2023 год, указанного в подпункте 2-7) пункта 2 настоящего постановления;</w:t>
      </w:r>
    </w:p>
    <w:bookmarkEnd w:id="36"/>
    <w:bookmarkStart w:name="z44" w:id="37"/>
    <w:p>
      <w:pPr>
        <w:spacing w:after="0"/>
        <w:ind w:left="0"/>
        <w:jc w:val="both"/>
      </w:pPr>
      <w:r>
        <w:rPr>
          <w:rFonts w:ascii="Times New Roman"/>
          <w:b w:val="false"/>
          <w:i w:val="false"/>
          <w:color w:val="000000"/>
          <w:sz w:val="28"/>
        </w:rPr>
        <w:t>
      2) в срок до 15 февраля 2023 года об условиях кредитования областных бюджетов, бюджетов городов республиканского значения, столицы на 2023 год, указанного в подпункте 5) пункта 2 настоящего постановления";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2,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2,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настоящему постановлению;</w:t>
      </w:r>
    </w:p>
    <w:bookmarkStart w:name="z46" w:id="38"/>
    <w:p>
      <w:pPr>
        <w:spacing w:after="0"/>
        <w:ind w:left="0"/>
        <w:jc w:val="both"/>
      </w:pPr>
      <w:r>
        <w:rPr>
          <w:rFonts w:ascii="Times New Roman"/>
          <w:b w:val="false"/>
          <w:i w:val="false"/>
          <w:color w:val="000000"/>
          <w:sz w:val="28"/>
        </w:rPr>
        <w:t xml:space="preserve">
      дополнить указанное постановление приложениями 2-1, 2-2, 2-3, 2-4, 2-5, 2-6, 2-7, 2-8, 3-1, 3-2, 3-3, 3-4, 3-5, 3-6, 3-7, 3-8 и 4-1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постановлению.</w:t>
      </w:r>
    </w:p>
    <w:bookmarkEnd w:id="38"/>
    <w:bookmarkStart w:name="z47" w:id="39"/>
    <w:p>
      <w:pPr>
        <w:spacing w:after="0"/>
        <w:ind w:left="0"/>
        <w:jc w:val="both"/>
      </w:pPr>
      <w:r>
        <w:rPr>
          <w:rFonts w:ascii="Times New Roman"/>
          <w:b w:val="false"/>
          <w:i w:val="false"/>
          <w:color w:val="000000"/>
          <w:sz w:val="28"/>
        </w:rPr>
        <w:t>
      2. Центральным исполнительным органам в двухнедельный срок обеспечить приведение ранее принятых решений Правительства Республики Казахстан в соответствие с настоящим постановлением.</w:t>
      </w:r>
    </w:p>
    <w:bookmarkEnd w:id="39"/>
    <w:bookmarkStart w:name="z48" w:id="40"/>
    <w:p>
      <w:pPr>
        <w:spacing w:after="0"/>
        <w:ind w:left="0"/>
        <w:jc w:val="both"/>
      </w:pPr>
      <w:r>
        <w:rPr>
          <w:rFonts w:ascii="Times New Roman"/>
          <w:b w:val="false"/>
          <w:i w:val="false"/>
          <w:color w:val="000000"/>
          <w:sz w:val="28"/>
        </w:rPr>
        <w:t>
      3. Настоящее постановление вводится в действие с 1 января 2023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52" w:id="41"/>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1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2 431 424 534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1 601 864 120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1 154 292 724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377 443 980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109 141 897</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46 092 443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45 497 310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45 220 730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 2 и № 4, района Есиль г.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"Реконструкция здания Сената Парламента Республики Казахстан с пристройкой склада по пр. Мәңгілік Ел, дом №4, района "Есиль", г. Астана"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ПСД с проведением государственной экспертизы по объекту "Строительство автоматической мойки для автомашин на объекте "Гараж на 200 автомашин со вспомогательным бытовым блоком и АЗС по ул.Е9-62, д.№9"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проведением государственной экспертизы по объекту "Модернизация и перенос существующей котельной в районе улицы Е-128 города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с проведением государственной экспертизы по объекту "Строительство автозаправочной станции с тремя топливно-раздаточными колонками и подземным резервуаром, расположенной в городе Астане, район улиц Е 181, Е 706"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64 599 969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51 764 332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47 541 603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20 837 713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госэкспертизы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7 635 908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 IIIА, IIIВ, IVГ климатических районов с сейсмической активностью 8 баллов в г. Талдыкорган по ул. Балапанова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1 827 384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IVА IVГ климатических подрайонов с сейсмической активностью 7 баллов в городе Туркестане, по трассе Кентау 048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комплексной вневедомственной экспертизы по рабочему проекту "Строительство "Комплекса пожарного депо на 4 автомобиля II-го типа для IVA, IVГ климатических подрайонов с обычными геологическими условиями" в городе Туркестан Туркестанской области, по трассе Шаульдер"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по рабочему проекту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6 054 517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Корректировка сметной документации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17 058 366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17 058 366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11 655 941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25 790 412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9 656 814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5 717 397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объектов Главного командования Национальной гвардии Республики Казахстан и подразделения обеспечения в городе Нур-Султане"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2 этапа 1 очереди и 2 очереди с проведением комплексной вневедомственной экспертизы по объекту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УГ-157/9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Централизованной автоматизированной базы данных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4 193 679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общежития на 350 мест в городе Косшы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39 747 449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30 044 521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инженерных сетей от поселка Бурабай до озер Большое Чебачье и Текеколь ГНПП "Бурабай". 2 очередь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велосипедной и пешеходной дорожки вдоль побережья озера Большое Чебачье от курортной зоны "AQBURA" до озера Бурабай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Буландинского лесничества ГНПП "Бурабай" в п. Макинка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Приозерный, Приозерного лесничества ГНПП "Бурабай", в поселке Катарколь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Акылбай, Акылбайского лесничества ГНПП "Бурабай" в городе Щучинск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"Голубой залив" Боровского лесничества ГНПП "Бурабай"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объектов (сооружений) для массового пребывания посетителей на территории государственного национального природного парка "Бурабай" с размещением парковочных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30 335 249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17 375 814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группового водопровода "Кереген-Сагыз-Жамансор" Кызылкогинского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2 361 005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Cтроительство 6 скважин (Азгирская зона) Кояндинского группового водопровода Курмангазинского района Атырауской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4 761 938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2 688 161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826 653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"Расширение существующего Талапского группового водопровода Жанакорганского района Кызылординской области (бурение 5 новых скважин)"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1 258 430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3 603 626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6 953 541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1 488 853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1 239 090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1 868 864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 Куприяновка, с. Крещенка, с. Белоградовка, с. Городецкое, с. Кривощеково, с. Алкагаш, с. Ровное, с. Аканбарак, с. Коноваловка, с. Коктерек"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3 176 955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1 344 903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1 832 052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9 079 773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86 276 360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79 576 927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73 077 976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48 881 331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75 858 832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48 026 429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74 549 085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11 110 560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10 438 525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w:t>
            </w:r>
          </w:p>
          <w:bookmarkEnd w:id="42"/>
          <w:p>
            <w:pPr>
              <w:spacing w:after="20"/>
              <w:ind w:left="20"/>
              <w:jc w:val="both"/>
            </w:pPr>
            <w:r>
              <w:rPr>
                <w:rFonts w:ascii="Times New Roman"/>
                <w:b w:val="false"/>
                <w:i w:val="false"/>
                <w:color w:val="000000"/>
                <w:sz w:val="20"/>
              </w:rPr>
              <w:t>
Корректировка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22 276 927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1 123 951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3 251 917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43 471 332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41 988 935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2 751 310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объекта "Административное здание", расположенного по ул. Бейбитшилик,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структурированной кабельной системы в здании Министертсва Финансов Республики Казахстан расположенного по адресу: г. Астана, пр. Победы, 11.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РГКП "Казахский национальный театр драмы имени Мухтара Ауэзова"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358 905 400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978 712 789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1 041 108 607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1 411 825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просвещения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827 559 760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895 172 897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47 436 666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31 350 580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27 185 411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47 183 051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37 921 380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55 188 307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15 945 966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13 272 904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37 220 458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12 999 478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93 236 009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68 695 903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121 912 082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8 357 051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13 986 729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11 254 233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4 866 896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14 470 660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8 384 455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4 061 952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213 399 422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213 399 422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80 143 605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26 095 494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84 322 386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80 497 072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18 967 637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2 560 760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5 142 318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5 772 785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4 878 730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6 878 898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1 730 764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3 181 826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10 398 854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3 947 811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1 112 804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126 077 036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60 003 187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93 346 542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49 004 978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3 390 680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1 951 670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3 916 830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8 714 493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4 948 462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4 514 863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5 462 433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5 147 373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5 597 081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4 218 530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2 584 559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6 271 903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7 886 858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3 519 510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19 553 322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2 626 305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7 687 328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7 687 328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5 648 889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2 342 526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2 484 621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23 559 462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23 559 462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13 858 839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2 941 412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7 995 034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13 717 078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10 301 951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1 220 970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26 342 511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"одного окна" НАО "Государственная корпорация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26 082 854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14 346 236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14 346 236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35 442 476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11 926 838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38 393 545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3 028 529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6 789 133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3 371 788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781 345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10 208 655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10 208 655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13 306 983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3 380 278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1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1 555 853 818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I. Республиканские бюджетные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проектной-сметной документаций строительства дополнительного архивохранилища РГУ "Центральный государственный архив"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Нуринского группового водопровода от с. Егиндыколь до ХПП Степняк Егиндыкольского района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водопровода в селах Красная поляна, Петриковка и Арбузинка Сандыктауского района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канала "Кобяково-Забурунье" Курмангазинского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"Қурайлы сай" Индерского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на "Ералинском" гидроузле в с. Миялы Кызылкогинского района Атырауской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на границе Таласского и Байзакского районов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IV-этап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Урдинского группового водопровода ЗКО V очередь (водовод Муратсай-Жанибек) по месту расположения: Республика Казахстан, Западно-Казахстанская область, Жанибекский р-н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"Албарбогет" Джангельдинского района Костанайской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участке Кумискеткен реки Сырдарья для аккумулирования вод Шиелийского района Кызылординской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 Кызан" 2-ой этап строительсво (Строительство второй нити водовода между селами Акшымырау -Кызан)" (корректировка)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 №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 Казахстанской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Пресновского группового водопровода в Северо-Казахстанской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технологического оборудования насосной станции IV подъема №1 "Замотаевка" Булаевского группового водопровода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инженерно-технической укрепленности водохранилища Тогус, устройство системы обеспечения безопасности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44 461 794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44 461 794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36 159 731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 РФ" 0-144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15 944 720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25 172 949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РП "Реконструкция автомобильной дороги республиканского значения М-51 "гр. РФ (на Челябинск) - гр. РФ (на Новосибирск) через г.г. Петропавловск, Омск" км 465-525 на участке транзитного коридора "Щучинск - Кокшетау - Петропавловск - гр. РФ, II участок км 496-465"</w:t>
            </w:r>
          </w:p>
          <w:bookmarkEnd w:id="43"/>
          <w:p>
            <w:pPr>
              <w:spacing w:after="20"/>
              <w:ind w:left="20"/>
              <w:jc w:val="both"/>
            </w:pPr>
            <w:r>
              <w:rPr>
                <w:rFonts w:ascii="Times New Roman"/>
                <w:b w:val="false"/>
                <w:i w:val="false"/>
                <w:color w:val="000000"/>
                <w:sz w:val="20"/>
              </w:rPr>
              <w:t>
Корректировка сметной документации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р.Иртыш на автомобильной дороге республиканского значения "Кызылорда - Павлодар - Успенка - гр.РФ" км 1381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Жезказган"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автомобильного пункта пропуска "Бесагаш" в Жамбылской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Бюджетные инвестиции, планируемые посредством участия государства в уставном капитале юридических лиц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"КазАгроФинанс" через увеличение уставного капитала акционерного общества "Аграрная кредитная корпорация"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49 477 662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Целевые трансферты на 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1 378 943 519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303 882 331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просвещения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494 249 261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146 535 491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59 227 110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29 889 377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23 610 268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53 349 787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77 498 255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122 925 223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295 446 457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2 160 826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4 202 809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241 136 241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15 674 350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3 968 566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1 094 048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2 147 811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6 535 979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11 282 833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3 529 370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788 226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742 298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1 568 989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67 843 995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74 011 522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31 603 634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142 015 726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67 730 964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23 322 155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9 928 799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3 022 645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2 343 089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3 885 090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1 268 834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5 366 606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2 188 929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2 924 772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1 557 680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6 131 116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74 284 762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1 123 777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69 922 820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174 560 553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Астаны.LRT (участок от аэропорта до нового железнодорожного вокзала)"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52 434 322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41 036 156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10 671 696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1 213 599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1 489 974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8 653 420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2 000 349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10 540 574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1 514 795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198 595 577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77 314 179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164 269 222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59 855 278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6 779 061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2 748 605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3 368 662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2 995 677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35 295 056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18 938 482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4 035 615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6 965 121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3 078 443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4 388 239</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94 962 291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34 137 735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5 686 100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1 136 506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885 660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4 029 884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3 668 813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3 337 587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2 580 471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4 782 809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5 505 322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1 342 064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2 196 697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825 951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1 589 358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560 890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14 014 967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17 458 901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6 555 654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Шымкент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7 923 645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57" w:id="4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60" w:id="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6 "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w:t>
            </w:r>
          </w:p>
        </w:tc>
      </w:tr>
    </w:tbl>
    <w:bookmarkStart w:name="z67" w:id="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проведение противоэпизоотических мероприятий</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71" w:id="47"/>
    <w:p>
      <w:pPr>
        <w:spacing w:after="0"/>
        <w:ind w:left="0"/>
        <w:jc w:val="left"/>
      </w:pPr>
      <w:r>
        <w:rPr>
          <w:rFonts w:ascii="Times New Roman"/>
          <w:b/>
          <w:i w:val="false"/>
          <w:color w:val="000000"/>
        </w:rPr>
        <w:t xml:space="preserve"> Распределение сумм целевых текущих трансфертов Мангистауской области на обеспечение ветеринарной безопасности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74" w:id="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77" w:id="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80" w:id="5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83" w:id="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27 799 880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86" w:id="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89" w:id="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92" w:id="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капитального ремонта объектов здравоохранения в рамках пилотного национального проекта "Модернизация сельского здравоохранения"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95" w:id="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в рамках пилотного национального проекта "Модернизация сельского здравоохранения"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98" w:id="56"/>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2022 года № 987</w:t>
            </w:r>
          </w:p>
        </w:tc>
      </w:tr>
    </w:tbl>
    <w:bookmarkStart w:name="z102"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05" w:id="58"/>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ремонт транспортной инфраструктуры населенных пунктов, прилегающих к городу Астана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08"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наприобретение жилья коммунального жилищного фонда для социально уязвимых слоев населения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11" w:id="60"/>
    <w:p>
      <w:pPr>
        <w:spacing w:after="0"/>
        <w:ind w:left="0"/>
        <w:jc w:val="left"/>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14" w:id="61"/>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17" w:id="62"/>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20" w:id="63"/>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39 117 971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987</w:t>
            </w:r>
          </w:p>
        </w:tc>
      </w:tr>
    </w:tbl>
    <w:bookmarkStart w:name="z123" w:id="64"/>
    <w:p>
      <w:pPr>
        <w:spacing w:after="0"/>
        <w:ind w:left="0"/>
        <w:jc w:val="left"/>
      </w:pPr>
      <w:r>
        <w:rPr>
          <w:rFonts w:ascii="Times New Roman"/>
          <w:b/>
          <w:i w:val="false"/>
          <w:color w:val="000000"/>
        </w:rPr>
        <w:t xml:space="preserve"> Перечень государственных заданий на 2023 год</w:t>
      </w:r>
    </w:p>
    <w:bookmarkEnd w:id="64"/>
    <w:bookmarkStart w:name="z124" w:id="65"/>
    <w:p>
      <w:pPr>
        <w:spacing w:after="0"/>
        <w:ind w:left="0"/>
        <w:jc w:val="both"/>
      </w:pPr>
      <w:r>
        <w:rPr>
          <w:rFonts w:ascii="Times New Roman"/>
          <w:b w:val="false"/>
          <w:i w:val="false"/>
          <w:color w:val="000000"/>
          <w:sz w:val="28"/>
        </w:rPr>
        <w:t>
      тыс. тенге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соотечественникам за рубежом и прибывшим в Республику Казахстан этническим казахам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6"/>
          <w:p>
            <w:pPr>
              <w:spacing w:after="20"/>
              <w:ind w:left="20"/>
              <w:jc w:val="both"/>
            </w:pPr>
            <w:r>
              <w:rPr>
                <w:rFonts w:ascii="Times New Roman"/>
                <w:b w:val="false"/>
                <w:i w:val="false"/>
                <w:color w:val="000000"/>
                <w:sz w:val="20"/>
              </w:rPr>
              <w:t>
Оказание информационно-консультативной поддержки соотечественникам за рубежом и прибывшим в Республику Казахстан этническим казахам, посредством функционирования Центра информационной поддержки кандасов;</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мероприятий для обеспечения культурно-гуманитарных связей с соотечественниками за рубежом и прибывшими в Республику Казахстан этническими казахами;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исследования по вопросам соотечественников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соотечественникам за рубежом, в организации работы и оснащении казахских национальных культурных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культурно-массовых и образовательно-познавательных мероприятий и проектов для (с участием) соотечественников за рубежом и прибывших в Республику Казахстан этнических казахов;</w:t>
            </w:r>
          </w:p>
          <w:p>
            <w:pPr>
              <w:spacing w:after="20"/>
              <w:ind w:left="20"/>
              <w:jc w:val="both"/>
            </w:pPr>
            <w:r>
              <w:rPr>
                <w:rFonts w:ascii="Times New Roman"/>
                <w:b w:val="false"/>
                <w:i w:val="false"/>
                <w:color w:val="000000"/>
                <w:sz w:val="20"/>
              </w:rPr>
              <w:t>
распространение актуальной информации и подготовка качественного контента по вопросам поддержки соотечественников за рубежом и прибывших в Республику Казахстан этнических казахов.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7"/>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67"/>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8"/>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w:t>
            </w:r>
          </w:p>
          <w:bookmarkEnd w:id="68"/>
          <w:p>
            <w:pPr>
              <w:spacing w:after="20"/>
              <w:ind w:left="20"/>
              <w:jc w:val="both"/>
            </w:pPr>
            <w:r>
              <w:rPr>
                <w:rFonts w:ascii="Times New Roman"/>
                <w:b w:val="false"/>
                <w:i w:val="false"/>
                <w:color w:val="000000"/>
                <w:sz w:val="20"/>
              </w:rPr>
              <w:t>
проведение оперативных телефонных опросов по ключевым информационным темам.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9"/>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p>
          <w:bookmarkEnd w:id="6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0"/>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НЭС АНК, НЭГ регионов и Ассоциации кафедр АНК;</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формулы идентичности";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исследования "Влияние средств массовой коммуникаций на уровень конфликтного потенциала в межэтнических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и проведение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Методическое сопровождение по вопросам этномедиации;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Профилактические и антикризисные выезды в регионы</w:t>
            </w:r>
          </w:p>
          <w:p>
            <w:pPr>
              <w:spacing w:after="20"/>
              <w:ind w:left="20"/>
              <w:jc w:val="both"/>
            </w:pPr>
            <w:r>
              <w:rPr>
                <w:rFonts w:ascii="Times New Roman"/>
                <w:b w:val="false"/>
                <w:i w:val="false"/>
                <w:color w:val="000000"/>
                <w:sz w:val="20"/>
              </w:rPr>
              <w:t>
12. Разработка семантической карты культурных разногласий и потенциалы межэтнической конфликтогенности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1"/>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71"/>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2"/>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3.Организация и проведение заседаний XXI Секретариата съезда и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"Религиозные конверсии в Республике Казахстан: анализ текущей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"Места религиозного поклонения: анализ текущего состояния религиозного туризма и паломнических практик".</w:t>
            </w:r>
          </w:p>
          <w:p>
            <w:pPr>
              <w:spacing w:after="20"/>
              <w:ind w:left="20"/>
              <w:jc w:val="both"/>
            </w:pPr>
            <w:r>
              <w:rPr>
                <w:rFonts w:ascii="Times New Roman"/>
                <w:b w:val="false"/>
                <w:i w:val="false"/>
                <w:color w:val="000000"/>
                <w:sz w:val="20"/>
              </w:rPr>
              <w:t>
13. Проведение исследования на тему: "Исламские направления и течения в Казахстане: современное состояние, потенциал, риски и угрозы".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3"/>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73"/>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4"/>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"Национальный филиал межгосударственной телерадиокомпании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 же "Ұйғыр авази", "Ана тілі", "Tenge monitor", "Дружные ребята", "Ұлан", журналы "AQIQAT", "Мысль", "URKER", "AQ JELKEN", "BALDYRGAN".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 через интернет порталы ADEBIPORTAL.KZ, BAIGENEWS.KZ, BAQ.​KZ, E-HISTORY.KZ, EL.​KZ, PRIMEMINISTER.KZ.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средств массовой информации через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7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0"/>
          <w:p>
            <w:pPr>
              <w:spacing w:after="20"/>
              <w:ind w:left="20"/>
              <w:jc w:val="both"/>
            </w:pPr>
            <w:r>
              <w:rPr>
                <w:rFonts w:ascii="Times New Roman"/>
                <w:b w:val="false"/>
                <w:i w:val="false"/>
                <w:color w:val="000000"/>
                <w:sz w:val="20"/>
              </w:rPr>
              <w:t>
1. Модернизация общественного сознания;</w:t>
            </w:r>
          </w:p>
          <w:bookmarkEnd w:id="80"/>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1"/>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модернизации общественного сознания"</w:t>
            </w:r>
          </w:p>
          <w:bookmarkEnd w:id="81"/>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2"/>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модернизации общественного сознания"</w:t>
            </w:r>
          </w:p>
          <w:bookmarkEnd w:id="82"/>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 для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3"/>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модернизации общественного сознания"</w:t>
            </w:r>
          </w:p>
          <w:bookmarkEnd w:id="83"/>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4"/>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84"/>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5"/>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85"/>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6"/>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p>
          <w:bookmarkEnd w:id="86"/>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7"/>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87"/>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8"/>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bookmarkEnd w:id="88"/>
          <w:p>
            <w:pPr>
              <w:spacing w:after="20"/>
              <w:ind w:left="20"/>
              <w:jc w:val="both"/>
            </w:pP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89"/>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0"/>
          <w:p>
            <w:pPr>
              <w:spacing w:after="20"/>
              <w:ind w:left="20"/>
              <w:jc w:val="both"/>
            </w:pPr>
            <w:r>
              <w:rPr>
                <w:rFonts w:ascii="Times New Roman"/>
                <w:b w:val="false"/>
                <w:i w:val="false"/>
                <w:color w:val="000000"/>
                <w:sz w:val="20"/>
              </w:rPr>
              <w:t>
068 "Развитие продуктивной занятости"</w:t>
            </w:r>
          </w:p>
          <w:bookmarkEnd w:id="90"/>
          <w:p>
            <w:pPr>
              <w:spacing w:after="20"/>
              <w:ind w:left="20"/>
              <w:jc w:val="both"/>
            </w:pPr>
            <w:r>
              <w:rPr>
                <w:rFonts w:ascii="Times New Roman"/>
                <w:b w:val="false"/>
                <w:i w:val="false"/>
                <w:color w:val="000000"/>
                <w:sz w:val="20"/>
              </w:rPr>
              <w:t>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обработке материалов космоснимков территорий, созданию и обновлению топографических планов городов и населенных пунктов, нивелирование I, II класса, обследование, восстановление, координирование и закладка пунктов, создание сводных каталогов, создание и обновление масштабного ряда цифровых государственных топографических карт, создание и/или обновление тематических карт и планов, издание (печать) топографических карт, ведение мониторинга базы данных государственных каталогов географических названий, составление технических проектов, государственный учет и хранение топографо-геодезических и картографических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1"/>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91"/>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2"/>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фундаментальная астрономо-геодезическая сеть (ФАГС);</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высокоточная геодезическая сеть (ВГС);</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астрономо-геодезическая сеть 1 ,2 классов (АГС 1, 2);</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геодезическая сеть сгущения 3, 4 классов (ГСС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нивелирная сеть І класса (ГНС 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нивелирная сеть ІІ класса (ГНС ІІ);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нивелирные сети ІІІ-ІV классов (ГНС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фундаментальная гравиметрическая сеть (ГФГС), приобретение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НИПД:</w:t>
            </w:r>
          </w:p>
          <w:p>
            <w:pPr>
              <w:spacing w:after="20"/>
              <w:ind w:left="20"/>
              <w:jc w:val="both"/>
            </w:pPr>
            <w:r>
              <w:rPr>
                <w:rFonts w:ascii="Times New Roman"/>
                <w:b w:val="false"/>
                <w:i w:val="false"/>
                <w:color w:val="000000"/>
                <w:sz w:val="20"/>
              </w:rPr>
              <w:t>
</w:t>
            </w:r>
            <w:r>
              <w:rPr>
                <w:rFonts w:ascii="Times New Roman"/>
                <w:b w:val="false"/>
                <w:i w:val="false"/>
                <w:color w:val="000000"/>
                <w:sz w:val="20"/>
              </w:rPr>
              <w:t>2.1.Преобразование топографических карт масштаба 1:25 000 в цифровую карту Республики Казахстан открытого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3"/>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93"/>
          <w:p>
            <w:pPr>
              <w:spacing w:after="20"/>
              <w:ind w:left="20"/>
              <w:jc w:val="both"/>
            </w:pPr>
            <w:r>
              <w:rPr>
                <w:rFonts w:ascii="Times New Roman"/>
                <w:b w:val="false"/>
                <w:i w:val="false"/>
                <w:color w:val="000000"/>
                <w:sz w:val="20"/>
              </w:rPr>
              <w:t>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геодезических сетей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работ по развитию геодезических сетей с разработкой параметров преобразования и трансформирования между государственными, международными, местными системами отсчета.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4"/>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94"/>
          <w:p>
            <w:pPr>
              <w:spacing w:after="20"/>
              <w:ind w:left="20"/>
              <w:jc w:val="both"/>
            </w:pPr>
            <w:r>
              <w:rPr>
                <w:rFonts w:ascii="Times New Roman"/>
                <w:b w:val="false"/>
                <w:i w:val="false"/>
                <w:color w:val="000000"/>
                <w:sz w:val="20"/>
              </w:rPr>
              <w:t>
104 "Развитие государственных геодезических сетей"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5"/>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1) Проведение экологического мониторинга пусков ракет-носителей с космодрома "Байконур" (экологическое сопровождение 7 пусков РН "Союз");</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РП ОЧ РН в зоне Ю-1 (РП №191, 192) в Улытауской области, в Амангельдинском, Жангельдинском районах Костанайской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месте аварии РН "Протон" 05.07.1999 г. в Карагандинской области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6"/>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7"/>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98"/>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и вводу в эксплуатацию космической системы дистанционного зондирования Земли среднего разрешения "KazEOSat-MR"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 (НКТ дошкола)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9"/>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bookmarkEnd w:id="99"/>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0"/>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0"/>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2"/>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3"/>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3"/>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4"/>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для награждения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5"/>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5"/>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среднего образования (НКТ 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6"/>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6"/>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7"/>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обучающихся при государственной аттестации организаций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проведения государственной аттестации организаций среднего образования (ГА СО)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8"/>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108"/>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 (НКТ ТиПО)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9"/>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109"/>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здоровья детей страны; организация услуг по оздоровлению, реабилитации и организаций отдыха детей–сирот, детей из экологически неблагоприятных регионов республики, детей из малообеспеченных и многодетных семей с целью восстановления нарушенных вследствие заболевания или социально-значимых причин функций растущего организма; формирование у детей ценностного отношения к здоровью и культуры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анализа финансовых расходов в системе здравоохранения для формирования национальных счетов здравоохранения, организации внедрения, обучения и адаптации международного классификатора на Международную статистическую классификацию болезней и проблем, связанных со здоровьем, одиннадцатого пересмотра (МКБ-11) на территории Республики Казахстан, исследования эффективности деятельности организаций медицинского образования и науки в области подготовки кадров для системы здравоохранения, исследования эффективности системы управления человеческими ресурсами и развития человеческого капитала, мониторинг внедрения клинических протоколов в практическом здравоохранении (в медицинских организациях), исследования методологических подходов по развитию международного сотрудничества в области здравоохранения через продвижение бренда Казахстана, проведения оценки технологий здравоохранения для внедрения в практическое здравоохранение, аналитического сопровождения совершенствования амбулаторного лекарственного обеспечения и экспертно-аналитического сопровождения развития формулярной системы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1"/>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1"/>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на 2023 год (не менее 180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достоверного учҰта, сбора, обработки и формирования статистических данных по заболеваемости населения и деятельности медицинских организаций для принятия управленческих решений по улучшению качества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3"/>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регуляторной базы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проекта эталонной модели данных отчетной медицинской документации и проекта регламента передачи данных в электронном формате.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1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5"/>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15"/>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Эпизоотологическое обследование на энзоотичной по чуме и другим особо опасным инфекциям территории, обследование населенных пунктов по чуме и другим особо опасным инфекциям территории на заселенность грызунами, обследование населенных пунктов по чуме и другим особо опасным инфекциям территории на пораженность блохами и клещами, проведение поселковой дезинсекции на энзоотичной по чуме территории, не менее 898 500 тыс кв.м. (В соответствии постановлением Главного государственного санитарного врача № 8 от 26.02.2021г.), проведение поселковой дератизации на энзоотичной по чуме территории.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 Лабораторные исследования проб от животных и из окружающей среды на наличие возбудителей особо опасных инфекций (бактериологические, бактериоскопические, иммунологические, молекулярно-генетические). Сбор, взятие и транспортировка материала из природных очагов чумы и других инфекций. Молекулярное-генетическое изучение штаммов возбудителей особо опасных инфекций методом ПЦР. Генетическое типирование штаммов возбудителей ООИ с использованием мультилокусного VNTR анализа (MLVA) и по SNP локусам с помощью методом Melt-MAMA для внутривидовой дифференциации штаммов возбудителей ООИ, выделенных на территории РК. Синтез специфичных олигонуклеотидов для проведения ПЦР и детекции единичных нуклеотидных замен (SNP) методом Melt-MAMA, подбор оптимальных параметров амплификации. Приготовление иммунобиологических и диагностических препаратов для диагностики особо опасных инфекций согласно утвержденного плана на 2023 год. Депонирование коллекционных штаммов особо опасных инфекций и штаммов по заявке для производственных нужд по линии Министерства здравоохранения Республики Казахстан. Поддержание жизнеспособности и контроль основных биологических свойств депонированных, референтных, вакцинных, производственных и учебных штаммов национальной и рабочей коллекции микроорганизмов Министерства здравоохранения Республики Казахстан с использованием бактериологических методов. Прогноз, оценка рисков и анализ эпизоотического состояния природных очагах чумы на территории Республики Казахстан и санитарно-профилактических мероприятий проведенных на энзоотичной по чуме территории. Создание электронных геоинформационных карт распространения природных и почвенных очагов особо опасных инфекций. Сбор информации,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 Проведение тренировочных учений, лекций, инструктажей с сотрудниками звеньев ПМСП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человека и (или) сельскохозяйственных животных. Проведение тренингов и семинаров для медицинских и иных учреждений по вопросам биобезопасности, диагностики особо опасных инфекций. Подготовка инструктивно-методических документов используемых при работе с возбудителями инфекций I-II групп патогенности.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6"/>
          <w:p>
            <w:pPr>
              <w:spacing w:after="20"/>
              <w:ind w:left="20"/>
              <w:jc w:val="both"/>
            </w:pPr>
            <w:r>
              <w:rPr>
                <w:rFonts w:ascii="Times New Roman"/>
                <w:b w:val="false"/>
                <w:i w:val="false"/>
                <w:color w:val="000000"/>
                <w:sz w:val="20"/>
              </w:rPr>
              <w:t>
070 "Охрана общественного здоровья"</w:t>
            </w:r>
          </w:p>
          <w:bookmarkEnd w:id="11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7"/>
          <w:p>
            <w:pPr>
              <w:spacing w:after="20"/>
              <w:ind w:left="20"/>
              <w:jc w:val="both"/>
            </w:pPr>
            <w:r>
              <w:rPr>
                <w:rFonts w:ascii="Times New Roman"/>
                <w:b w:val="false"/>
                <w:i w:val="false"/>
                <w:color w:val="000000"/>
                <w:sz w:val="20"/>
              </w:rPr>
              <w:t>
070 "Охрана общественного здоровья"</w:t>
            </w:r>
          </w:p>
          <w:bookmarkEnd w:id="117"/>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8"/>
          <w:p>
            <w:pPr>
              <w:spacing w:after="20"/>
              <w:ind w:left="20"/>
              <w:jc w:val="both"/>
            </w:pPr>
            <w:r>
              <w:rPr>
                <w:rFonts w:ascii="Times New Roman"/>
                <w:b w:val="false"/>
                <w:i w:val="false"/>
                <w:color w:val="000000"/>
                <w:sz w:val="20"/>
              </w:rPr>
              <w:t>
070 "Охрана общественного здоровья"</w:t>
            </w:r>
          </w:p>
          <w:bookmarkEnd w:id="118"/>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9"/>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санэпидблагополучия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обучением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и внедрение информационной системы (ИС) по учету инфекций, связанных с оказанием медицинской помощи (ИСМП).</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Разработка (пересмотр) санитарных правил , методических рекомендаций, методических указаний. Разработка проекта Санитарных правил "Санитарно-эпидемиологические требования к детским оздоровительным и санаторным объектам".</w:t>
            </w:r>
          </w:p>
          <w:p>
            <w:pPr>
              <w:spacing w:after="20"/>
              <w:ind w:left="20"/>
              <w:jc w:val="both"/>
            </w:pPr>
            <w:r>
              <w:rPr>
                <w:rFonts w:ascii="Times New Roman"/>
                <w:b w:val="false"/>
                <w:i w:val="false"/>
                <w:color w:val="000000"/>
                <w:sz w:val="20"/>
              </w:rPr>
              <w:t>
10. Апробация ранее разработанной методической рекомендации "Оценка риска влияния переменных электромагнитных полей на здоровье населения Республики Казахстан" на базе Департамента санитарно-эпидемиологического контроля г. Астаны.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0"/>
          <w:p>
            <w:pPr>
              <w:spacing w:after="20"/>
              <w:ind w:left="20"/>
              <w:jc w:val="both"/>
            </w:pPr>
            <w:r>
              <w:rPr>
                <w:rFonts w:ascii="Times New Roman"/>
                <w:b w:val="false"/>
                <w:i w:val="false"/>
                <w:color w:val="000000"/>
                <w:sz w:val="20"/>
              </w:rPr>
              <w:t>
070 "Охрана общественного здоровья"</w:t>
            </w:r>
          </w:p>
          <w:bookmarkEnd w:id="12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1"/>
          <w:p>
            <w:pPr>
              <w:spacing w:after="20"/>
              <w:ind w:left="20"/>
              <w:jc w:val="both"/>
            </w:pPr>
            <w:r>
              <w:rPr>
                <w:rFonts w:ascii="Times New Roman"/>
                <w:b w:val="false"/>
                <w:i w:val="false"/>
                <w:color w:val="000000"/>
                <w:sz w:val="20"/>
              </w:rPr>
              <w:t>
070 "Охрана общественного здоровья"</w:t>
            </w:r>
          </w:p>
          <w:bookmarkEnd w:id="121"/>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проведение социологического исследования для расчета показателя "Доля граждан Казахстана, ведущих здоровый образ жизни", реализация Национальных программ по пропаганде здорового образа жизни в масштабах страны, мероприятия по расширению доступа населения к информации о репродуктивном здоровье, обучение и методологическое сопровождение в рамках внедрения проектов "Здоровые города, регионы", "Школы, способствующие укреплению здоровья", "Здоровые университеты", мониторинг и оценка деятельности Молодежных центров здоровья, разработка инфокоммуникационных материалов (инфографики, видеоролики) по пропаганде здорового образа жизни и укреплению общественного здоровья, реализация комплекса мер по сокращению потребления табачных изделий и алкоголя (внедрение 100% бездымной среды, контроль за рекламой и за запретом курения в общественных местах), методологическое сопровождение и мониторинг мероприятий по пропаганде здорового образа жизни, профилактике социально значимых заболеваний, анализ информаций о проведенных информационно-коммуникационных мероприятиях среди населения в целом по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2"/>
          <w:p>
            <w:pPr>
              <w:spacing w:after="20"/>
              <w:ind w:left="20"/>
              <w:jc w:val="both"/>
            </w:pPr>
            <w:r>
              <w:rPr>
                <w:rFonts w:ascii="Times New Roman"/>
                <w:b w:val="false"/>
                <w:i w:val="false"/>
                <w:color w:val="000000"/>
                <w:sz w:val="20"/>
              </w:rPr>
              <w:t>
070 "Охрана общественного здоровья"</w:t>
            </w:r>
          </w:p>
          <w:bookmarkEnd w:id="122"/>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3"/>
          <w:p>
            <w:pPr>
              <w:spacing w:after="20"/>
              <w:ind w:left="20"/>
              <w:jc w:val="both"/>
            </w:pPr>
            <w:r>
              <w:rPr>
                <w:rFonts w:ascii="Times New Roman"/>
                <w:b w:val="false"/>
                <w:i w:val="false"/>
                <w:color w:val="000000"/>
                <w:sz w:val="20"/>
              </w:rPr>
              <w:t>
1) электронное слежение за случаями ВИЧ-инфекции, эпидемиологическое слежение за распространенностью ВИЧ-инфекции в уязвимых группах, мониторинг и оценку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и анализ эпидемиологической ситуации, скрининг различных групп населения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качества полевого этапа дозорного эпидемиологического надзора за ВИЧ-инфекцией в уязвимых группах в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организационно-методическое руководство и координация работы региональных центров СПИД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консультативная помощь по вопросам ВИЧ-инфекции центрам СПИД, организация и проведение семинаров, тренингов, совещаний и научно-практические конференции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разработка проектов нормативно-правовых актов, единых стандартов оказания помощи ВИЧ-инфицированным, а также предложений в стратегические документы Министерства здравоохранения Республики Казахстан по вопросам ВИЧ-инфекции;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8) организация и мониторинг информационной работы по профилактике ВИЧ-инфекции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4"/>
          <w:p>
            <w:pPr>
              <w:spacing w:after="20"/>
              <w:ind w:left="20"/>
              <w:jc w:val="both"/>
            </w:pPr>
            <w:r>
              <w:rPr>
                <w:rFonts w:ascii="Times New Roman"/>
                <w:b w:val="false"/>
                <w:i w:val="false"/>
                <w:color w:val="000000"/>
                <w:sz w:val="20"/>
              </w:rPr>
              <w:t>
(включает ежемесячный сбор и свод данных проводимой информационной работы региональными центрами по Республике Казахстан, организация информационных кампаний приуроченных к Всемирному дню борьбы со СПИД, День памяти умерших от СПИД и другие.);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и оценка мероприятий по ВИЧ-инфекции, учета клиентов профилактических программ, а также проводят оценку полноты и качества данных (включает анализ данных реализации профилактических программ в Республике Казахстан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организационно-методическое руководство и координацию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p>
            <w:pPr>
              <w:spacing w:after="20"/>
              <w:ind w:left="20"/>
              <w:jc w:val="both"/>
            </w:pPr>
            <w:r>
              <w:rPr>
                <w:rFonts w:ascii="Times New Roman"/>
                <w:b w:val="false"/>
                <w:i w:val="false"/>
                <w:color w:val="000000"/>
                <w:sz w:val="20"/>
              </w:rPr>
              <w:t>
11)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 Женева, Швейцария) по выполнению Политической Декларации по ВИЧ/СПИД и Стратегии ЮНЭЙДС 95/95/95 по реализации Политической Декларации.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5"/>
          <w:p>
            <w:pPr>
              <w:spacing w:after="20"/>
              <w:ind w:left="20"/>
              <w:jc w:val="both"/>
            </w:pPr>
            <w:r>
              <w:rPr>
                <w:rFonts w:ascii="Times New Roman"/>
                <w:b w:val="false"/>
                <w:i w:val="false"/>
                <w:color w:val="000000"/>
                <w:sz w:val="20"/>
              </w:rPr>
              <w:t>
070 "Охрана общественного здоровья"</w:t>
            </w:r>
          </w:p>
          <w:bookmarkEnd w:id="125"/>
          <w:p>
            <w:pPr>
              <w:spacing w:after="20"/>
              <w:ind w:left="20"/>
              <w:jc w:val="both"/>
            </w:pPr>
            <w:r>
              <w:rPr>
                <w:rFonts w:ascii="Times New Roman"/>
                <w:b w:val="false"/>
                <w:i w:val="false"/>
                <w:color w:val="000000"/>
                <w:sz w:val="20"/>
              </w:rPr>
              <w:t>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2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К.К. Токаева.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2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наследие Абая Кунанбайулы в аспекте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12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сопровождения мероприятий, связанных с проведением Единого национального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9"/>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организация и проведение 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30"/>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комплексного тестирования в магистратуру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по группам образовательных программ состоят из теста по иностранному языку, теста по профилю группы образовательных программ, теста на определение готовности к обучению.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31"/>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2"/>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32"/>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3"/>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33"/>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34"/>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35"/>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"Казахфильм" им. Ш. 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13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3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конкурсов, республиканского айтыса акынов, организация юбилейных мероприятий, концертов, а также дней культуры в Казахстане и за рубежом.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13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социально-значимых и культурных мероприятий для приобретения услуг по классическому танцу и балету и концертов симфонической народной музыки.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139"/>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0"/>
          <w:p>
            <w:pPr>
              <w:spacing w:after="20"/>
              <w:ind w:left="20"/>
              <w:jc w:val="both"/>
            </w:pPr>
            <w:r>
              <w:rPr>
                <w:rFonts w:ascii="Times New Roman"/>
                <w:b w:val="false"/>
                <w:i w:val="false"/>
                <w:color w:val="000000"/>
                <w:sz w:val="20"/>
              </w:rPr>
              <w:t>
041 "Подготовка кадров в области культуры и искусства"</w:t>
            </w:r>
          </w:p>
          <w:bookmarkEnd w:id="140"/>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1"/>
          <w:p>
            <w:pPr>
              <w:spacing w:after="20"/>
              <w:ind w:left="20"/>
              <w:jc w:val="both"/>
            </w:pPr>
            <w:r>
              <w:rPr>
                <w:rFonts w:ascii="Times New Roman"/>
                <w:b w:val="false"/>
                <w:i w:val="false"/>
                <w:color w:val="000000"/>
                <w:sz w:val="20"/>
              </w:rPr>
              <w:t>
036 "Развитие атомных и энергетических проектов"</w:t>
            </w:r>
          </w:p>
          <w:bookmarkEnd w:id="14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2"/>
          <w:p>
            <w:pPr>
              <w:spacing w:after="20"/>
              <w:ind w:left="20"/>
              <w:jc w:val="both"/>
            </w:pPr>
            <w:r>
              <w:rPr>
                <w:rFonts w:ascii="Times New Roman"/>
                <w:b w:val="false"/>
                <w:i w:val="false"/>
                <w:color w:val="000000"/>
                <w:sz w:val="20"/>
              </w:rPr>
              <w:t>
036 "Развитие атомных и энергетических проектов"</w:t>
            </w:r>
          </w:p>
          <w:bookmarkEnd w:id="14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услуг по безопасному функционированию геофизических установок,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3"/>
          <w:p>
            <w:pPr>
              <w:spacing w:after="20"/>
              <w:ind w:left="20"/>
              <w:jc w:val="both"/>
            </w:pPr>
            <w:r>
              <w:rPr>
                <w:rFonts w:ascii="Times New Roman"/>
                <w:b w:val="false"/>
                <w:i w:val="false"/>
                <w:color w:val="000000"/>
                <w:sz w:val="20"/>
              </w:rPr>
              <w:t>
036 "Развитие атомных и энергетических проектов"</w:t>
            </w:r>
          </w:p>
          <w:bookmarkEnd w:id="143"/>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зоне чрезвычайного радиационного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 и участка реки Шаган.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4"/>
          <w:p>
            <w:pPr>
              <w:spacing w:after="20"/>
              <w:ind w:left="20"/>
              <w:jc w:val="both"/>
            </w:pPr>
            <w:r>
              <w:rPr>
                <w:rFonts w:ascii="Times New Roman"/>
                <w:b w:val="false"/>
                <w:i w:val="false"/>
                <w:color w:val="000000"/>
                <w:sz w:val="20"/>
              </w:rPr>
              <w:t>
036 "Развитие атомных и энергетических проектов"</w:t>
            </w:r>
          </w:p>
          <w:bookmarkEnd w:id="144"/>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радиационно-опасных территориях Семипалатинского испытательного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5"/>
          <w:p>
            <w:pPr>
              <w:spacing w:after="20"/>
              <w:ind w:left="20"/>
              <w:jc w:val="both"/>
            </w:pPr>
            <w:r>
              <w:rPr>
                <w:rFonts w:ascii="Times New Roman"/>
                <w:b w:val="false"/>
                <w:i w:val="false"/>
                <w:color w:val="000000"/>
                <w:sz w:val="20"/>
              </w:rPr>
              <w:t>
036 "Развитие атомных и энергетических проектов"</w:t>
            </w:r>
          </w:p>
          <w:bookmarkEnd w:id="145"/>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инфраструктуры казахстанской системы ядерного мониторинга в поддержку международных договоров и соглашений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групп сейсмических станций в соответствии с требованиями и графиками, обеспечение открытого работающего канала передачи данных, контроль за состоянием узлов, устранение технических проблем); сбор, передачу и прием станционных данных; обработку и интерпретацию данных мониторинга с созданием бюллетеней, пополнением цифровых баз данных; обмен данными с международными и национальными центрами данных, обеспечение безопасности и охрану труда на станциях, выполнения экологических требований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6"/>
          <w:p>
            <w:pPr>
              <w:spacing w:after="20"/>
              <w:ind w:left="20"/>
              <w:jc w:val="both"/>
            </w:pPr>
            <w:r>
              <w:rPr>
                <w:rFonts w:ascii="Times New Roman"/>
                <w:b w:val="false"/>
                <w:i w:val="false"/>
                <w:color w:val="000000"/>
                <w:sz w:val="20"/>
              </w:rPr>
              <w:t>
036 "Развитие атомных и энергетических проектов"</w:t>
            </w:r>
          </w:p>
          <w:bookmarkEnd w:id="146"/>
          <w:p>
            <w:pPr>
              <w:spacing w:after="20"/>
              <w:ind w:left="20"/>
              <w:jc w:val="both"/>
            </w:pPr>
            <w:r>
              <w:rPr>
                <w:rFonts w:ascii="Times New Roman"/>
                <w:b w:val="false"/>
                <w:i w:val="false"/>
                <w:color w:val="000000"/>
                <w:sz w:val="20"/>
              </w:rPr>
              <w:t>
102 "Мониторинг ядерных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 нефти и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47"/>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147"/>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деятельности госорганов в рабочих органах и комитетах Организации экономического сотрудничества и развития, реализации документов по приближению Республики Казахстан к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4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причинно-следственных связей роста индекса потребительских цен (в т.ч. его компонентов); проведение ревизии нормативно правовых актов для планирования бюджетных расходов в сфере базовых нормативов (сетей) в социальной, инженерно-коммуникационной, транспортной и иной инфраструктуры; выработка системных и точечных рекомендаций по совершенствованию инвестиционного климата и законодательства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4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0"/>
          <w:p>
            <w:pPr>
              <w:spacing w:after="20"/>
              <w:ind w:left="20"/>
              <w:jc w:val="both"/>
            </w:pPr>
            <w:r>
              <w:rPr>
                <w:rFonts w:ascii="Times New Roman"/>
                <w:b w:val="false"/>
                <w:i w:val="false"/>
                <w:color w:val="000000"/>
                <w:sz w:val="20"/>
              </w:rPr>
              <w:t>
Вхождение Казахстана в рейтинг IMD, выработка рекомендаций по наиболее важным индикаторам конкурентоспособности и подготовка на основе данного анализа проекта Национального доклада по конкурентоспособности Казахстана.</w:t>
            </w:r>
          </w:p>
          <w:bookmarkEnd w:id="150"/>
          <w:p>
            <w:pPr>
              <w:spacing w:after="20"/>
              <w:ind w:left="20"/>
              <w:jc w:val="both"/>
            </w:pPr>
            <w:r>
              <w:rPr>
                <w:rFonts w:ascii="Times New Roman"/>
                <w:b w:val="false"/>
                <w:i w:val="false"/>
                <w:color w:val="000000"/>
                <w:sz w:val="20"/>
              </w:rPr>
              <w:t>
Рейтинг IMD включает ряд показателей, оценивающих состояние не только макроэкономической стабильности экономики страны, но и экологическое, человеческое развитие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хода реализации документов Системы государственного планирования,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3"/>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населҰнных пунктов объектами и услугами (благами), согласно требованиям Системы региональных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4"/>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влияния санкционных мер на экономику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мониторинг санкционных рисков и вторичных эффектов от введенных и вводимых антироссийских санкций/контрсанкций для Казахстанской экономики и выработка рекомендаций для нивелирования их последствий в целях обеспечения макроэкономической стабильности в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5"/>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56"/>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технологическое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созданию условий для проживания лицам, проходящих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IT-стартапов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7"/>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157"/>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и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158"/>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Строительного кодекса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9"/>
          <w:p>
            <w:pPr>
              <w:spacing w:after="20"/>
              <w:ind w:left="20"/>
              <w:jc w:val="both"/>
            </w:pPr>
            <w:r>
              <w:rPr>
                <w:rFonts w:ascii="Times New Roman"/>
                <w:b w:val="false"/>
                <w:i w:val="false"/>
                <w:color w:val="000000"/>
                <w:sz w:val="20"/>
              </w:rPr>
              <w:t>
Реализация государственной услуги направлена на разработку проекта Строительного кодекса Республики Казахстан.</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В процессе разработки Строительного кодекса будут предусматриваться: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благоприятной среды обитания и жизнедеятельности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новых принципов и методов регулирования общественных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переориентирование системы государственного управления и регулирования;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оптимизация и упразднение ряда неоправданных и неэффективных разрешений и согласований со стороны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рыночно-ориентированных подходов в правовом регулировании;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в едином акте всех процессов жизненного цикла строительства;</w:t>
            </w:r>
          </w:p>
          <w:p>
            <w:pPr>
              <w:spacing w:after="20"/>
              <w:ind w:left="20"/>
              <w:jc w:val="both"/>
            </w:pPr>
            <w:r>
              <w:rPr>
                <w:rFonts w:ascii="Times New Roman"/>
                <w:b w:val="false"/>
                <w:i w:val="false"/>
                <w:color w:val="000000"/>
                <w:sz w:val="20"/>
              </w:rPr>
              <w:t>
приоритет экологической и промышленной безопасности при осуществлении деятельности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0"/>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bookmarkEnd w:id="160"/>
          <w:p>
            <w:pPr>
              <w:spacing w:after="20"/>
              <w:ind w:left="20"/>
              <w:jc w:val="both"/>
            </w:pPr>
            <w:r>
              <w:rPr>
                <w:rFonts w:ascii="Times New Roman"/>
                <w:b w:val="false"/>
                <w:i w:val="false"/>
                <w:color w:val="000000"/>
                <w:sz w:val="20"/>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1"/>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61"/>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2"/>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162"/>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3"/>
          <w:p>
            <w:pPr>
              <w:spacing w:after="20"/>
              <w:ind w:left="20"/>
              <w:jc w:val="both"/>
            </w:pPr>
            <w:r>
              <w:rPr>
                <w:rFonts w:ascii="Times New Roman"/>
                <w:b w:val="false"/>
                <w:i w:val="false"/>
                <w:color w:val="000000"/>
                <w:sz w:val="20"/>
              </w:rPr>
              <w:t>
090 "Содействие развитию отраслей промышленности"</w:t>
            </w:r>
          </w:p>
          <w:bookmarkEnd w:id="163"/>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4"/>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bookmarkEnd w:id="164"/>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145 264 647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5"/>
          <w:p>
            <w:pPr>
              <w:spacing w:after="20"/>
              <w:ind w:left="20"/>
              <w:jc w:val="both"/>
            </w:pPr>
            <w:r>
              <w:rPr>
                <w:rFonts w:ascii="Times New Roman"/>
                <w:b w:val="false"/>
                <w:i w:val="false"/>
                <w:color w:val="000000"/>
                <w:sz w:val="20"/>
              </w:rPr>
              <w:t>
Реформирование нормативной базы автодорожной отрасли;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Исследования для улучшения качество дорожно-строительных материалов по регионам РК и создание реестра апробированных новых технологии;</w:t>
            </w:r>
          </w:p>
          <w:p>
            <w:pPr>
              <w:spacing w:after="20"/>
              <w:ind w:left="20"/>
              <w:jc w:val="both"/>
            </w:pPr>
            <w:r>
              <w:rPr>
                <w:rFonts w:ascii="Times New Roman"/>
                <w:b w:val="false"/>
                <w:i w:val="false"/>
                <w:color w:val="000000"/>
                <w:sz w:val="20"/>
              </w:rPr>
              <w:t>
Разработка программного обеспечения по системе управления эксплуатации мостовых сооружений (СУЭМ)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"КаздорНИИ"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6"/>
          <w:p>
            <w:pPr>
              <w:spacing w:after="20"/>
              <w:ind w:left="20"/>
              <w:jc w:val="both"/>
            </w:pPr>
            <w:r>
              <w:rPr>
                <w:rFonts w:ascii="Times New Roman"/>
                <w:b w:val="false"/>
                <w:i w:val="false"/>
                <w:color w:val="000000"/>
                <w:sz w:val="20"/>
              </w:rPr>
              <w:t>
091 "Ремонт и организация содержания, направления на улучшения качества автомобильных дорог общего пользования"</w:t>
            </w:r>
          </w:p>
          <w:bookmarkEnd w:id="166"/>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 Или, Капчагайскому водохранилищу и озеру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7"/>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67"/>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8"/>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68"/>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69"/>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7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1"/>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71"/>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2"/>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72"/>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3"/>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3"/>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4"/>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4"/>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5"/>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7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7"/>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177"/>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"Телерадиокомплекс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8"/>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178"/>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госуслуги направлена на обучение медицинских и иных сотрудников организаций системы Управления делами Президента Республики Казахстан (РГП "БМЦ УДП РК", АО "ЦКБ", АО "ЛОК-"Окжетпес" пос. Боровое, филиал АО "ЛОК-"Окжетпес"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9"/>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179"/>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