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3e24" w14:textId="62b3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и от 10 сентября 2019 года № 672 "Об утверждении Правил определения единого оператора маркировки и прослеживаемости товаров и требований к информационной системе маркировки и прослеживаемости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2023 года № 282.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подпункт 198)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 утратил силу постановлением Правительства РК от 03.08.2023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03.08.2023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