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8145" w14:textId="8e58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2023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430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859 "Об утверждении Правил списания, уничтожения, утилизации материальных ценностей государственного материального резерва и реализации утилизированных товаров":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списания, уничтожения, утилизации материальных ценностей государственного материального резерва и реализации утилизированных товаров,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списания, уничтожения, утилизации материальных ценностей государственного материального резерва и реализации утилизированных товаров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списания, уничтожения, утилизации материальных ценностей государственного материального резерва и реализации утилизированных товаров.";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 основании протокола определения утилизации и уничтожения пищевой продукции с истекшим сроком годности, протокола исследований по иным материальным ценностям и заключения об экономической выгоде уполномоченный орган принимает решение о разбронировании материальных ценностей государственного резерва для утилизации или уничтожения по согласованию с уполномоченным органом по государственному имуществу.";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принятия решения уполномоченного органа о разбронировании материальных ценностей государственного резерва для уничтожения подведомственная организация/пункт хранения принимает меры для дальнейшего уничтожения разбронированных материальных ценностей государственного резерва.";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Уничтожение материальных ценностей государственного резерва до принятия решения уполномоченного органа не допускается.";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изменениям.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оперирования материальными ценностями государственного материального резерва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гражданской защите") и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 и государственном оборонном заказе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поставки, хранения и выпуска материальных ценностей государственного материального резерва.";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Пункты хранения и организации, осуществляющие хранение мобилизационного резерва, ежегодно составляют сведения по материальным ценностям мобилизационного резерва, подлежащим накоплению и освежению, в 3 (три) экземплярах (далее – сведения)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 них один экземпляр остается в пункте хранения, второй экземпляр представляется в государственный орган, выполняющий мобилизационное задание, третий экземпляр – в ведомство не позднее 10 января.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сведений ведомство ежегодно не позднее 15 февраля утверждает план оперирования материальными ценностями мобилизационного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и пункты хранения ежемесячно представляют отчеты о наличии и движении материальных ценностей государственного резерва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уполномоченным органом.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отчетов о наличии и движении материальных ценностей государственного резерва ведомство ежегодно не позднее 30 января утверждает план оперирования материальными ценностями государственного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 государственного материального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фактического объема материальных ценностей государственного материального резерва, находящихся на хранении, и с приложением подтверждающих затраты документов.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затрат представляется вместе с отчетом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уполномоченным органом, ежегодно в срок не позднее 10 января.";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Выпуск материальных ценностей государственного материального резерва в порядке заимствования осуществляется по решению уполномоченного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Выпуск материальных ценностей государственного материального резерва в порядке разбронирования по решению Правительства Республики Казахстан осуществляется при оказании: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гуманитарной помощи;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помощи беженцам;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регулирующего воздействия на рынок.".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учета материальных ценностей государственного материального резерва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учета материальных ценностей государственного материального резерва уполномоченным органом в области государственного материального резерва.";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Пункты хранения и подведомственная организация для текущего контроля представляют сведения о постановке на учет, снятии с учета, перемещении материальных ценностей государственного резерва, которые отражаются в соответствующих графах сводного отчета о наличии и движении материальных ценностей государственного резерва в соответствии с Правилами подготовки и представления отчетов о наличии и движении материальных ценностей государственного материального резерва, утвержденными уполномоченным органом.".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утилизированных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материальных ценностей государственного резерва</w:t>
      </w:r>
      <w:r>
        <w:br/>
      </w:r>
      <w:r>
        <w:rPr>
          <w:rFonts w:ascii="Times New Roman"/>
          <w:b/>
          <w:i w:val="false"/>
          <w:color w:val="000000"/>
        </w:rPr>
        <w:t>от "__" ___________20__ г.</w:t>
      </w:r>
    </w:p>
    <w:bookmarkEnd w:id="31"/>
    <w:p>
      <w:pPr>
        <w:spacing w:after="0"/>
        <w:ind w:left="0"/>
        <w:jc w:val="both"/>
      </w:pPr>
      <w:bookmarkStart w:name="z57" w:id="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подведомственной организации/ пункта хранения</w:t>
      </w:r>
    </w:p>
    <w:p>
      <w:pPr>
        <w:spacing w:after="0"/>
        <w:ind w:left="0"/>
        <w:jc w:val="both"/>
      </w:pPr>
      <w:bookmarkStart w:name="z58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полный адрес подведомственной организации/ пункта хранения </w:t>
      </w:r>
    </w:p>
    <w:p>
      <w:pPr>
        <w:spacing w:after="0"/>
        <w:ind w:left="0"/>
        <w:jc w:val="both"/>
      </w:pPr>
      <w:bookmarkStart w:name="z59" w:id="34"/>
      <w:r>
        <w:rPr>
          <w:rFonts w:ascii="Times New Roman"/>
          <w:b w:val="false"/>
          <w:i w:val="false"/>
          <w:color w:val="000000"/>
          <w:sz w:val="28"/>
        </w:rPr>
        <w:t>
      Нами: ____________________________________________________________________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(далее – Ф.И.О.), 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лиц, принимавших участие в уничтожении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ценностей государственного резерва)</w:t>
      </w:r>
    </w:p>
    <w:p>
      <w:pPr>
        <w:spacing w:after="0"/>
        <w:ind w:left="0"/>
        <w:jc w:val="both"/>
      </w:pPr>
      <w:bookmarkStart w:name="z60" w:id="35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уполномоченного органа о разбронировании материальных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государственного резерва для уничтожения от "__"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уничтожены нижеперечисленные материальные ценности государственного резерва,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пригодные к дальнейшему применению: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артикул, 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уничтожения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уничтожения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уничтожения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уничтожения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1" w:id="36"/>
      <w:r>
        <w:rPr>
          <w:rFonts w:ascii="Times New Roman"/>
          <w:b w:val="false"/>
          <w:i w:val="false"/>
          <w:color w:val="000000"/>
          <w:sz w:val="28"/>
        </w:rPr>
        <w:t>
      Подписи и Ф.И.О. лиц, принимавших участие в уничтожении не пригодных к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дальнейшему применению материальных ценностей государственного резерва</w:t>
      </w:r>
    </w:p>
    <w:p>
      <w:pPr>
        <w:spacing w:after="0"/>
        <w:ind w:left="0"/>
        <w:jc w:val="both"/>
      </w:pPr>
      <w:bookmarkStart w:name="z62" w:id="37"/>
      <w:r>
        <w:rPr>
          <w:rFonts w:ascii="Times New Roman"/>
          <w:b w:val="false"/>
          <w:i w:val="false"/>
          <w:color w:val="000000"/>
          <w:sz w:val="28"/>
        </w:rPr>
        <w:t>
      ______________/ ____________/ 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 подпись       расшифровка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