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780d" w14:textId="5177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состава агломераций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2023 года № 486.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развитии агломераций"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состав агломераций.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2023 года № 486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состав агломераций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Столица/город республиканского/ областного значения/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районного значения/сельский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Агломерации первого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агломерация (с центром в городе Алматы)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Gate city (Гейт сити)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Есик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Ащибулакский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Жапек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 Туймебаев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Коянкус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Казциковский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Казцик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Нургиса Тлендиев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Жаугашты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Отеген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Аксенгир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Жармухамбет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Кошмамбет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Жандосовский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Кольащы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Кыргауылды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Умтылский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Алмалыбак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Ушконырский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Ушконыр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Талгар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Чимбулак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Бескайнарский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Котырбулак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Гулдалинский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 Байсерке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Куат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Кайнарский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Кендалинский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Каменское плато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Тонкерис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Туздыбастауский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Туздыбастау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Астанинская агломерация (с центром в городе Астане)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Арнасайский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Бабатай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Булаксайский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Разъезд 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Отемис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Тонкерис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Караоткельский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Коянды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Рахымжана Кошкарбаева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Рахымжана Кошкарбаева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Ыбырая Алтынсарина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Жайнак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Нуресиль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Бозайгырский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Тонкерис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Шымкентская агломерация (с центром в городе Шымкенте)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Боралдай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Туйетас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Каракозы Абдалиева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 Мамбетулы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Ыкыластемир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Таскешу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Датка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Ширкин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Аксуабад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Молыбая Оразалиева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Шапырашты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Низамабат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Бургулюк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Жанауюм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Султанрабат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Коксаякский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Загамбар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Тагайна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Ангирата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Уйымшыл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Келтемашатский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Кершетас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Сеславино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Даубаба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Агломерации второго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агломерация (с центром в городе Актобе)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Бескоспинский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Кокиулы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Бестамакский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Ушкудыкский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Ушкудук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Жеруйык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Маржанбулакский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Желтауский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 Калдаяков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Каратогайский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Танирберген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Танирберген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Сарыжар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агломерация (с центром в городе Караганде)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Курлус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Сокурское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