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ad6f" w14:textId="24fa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недропользователям, указанным в части третьей настоящего пункта, включенным в перечень градообразующих юридических лиц, условие, указанное в подпункте 2) пункта 14 настоящих Правил, не применяется.".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