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5ed7" w14:textId="f725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мая 2021 года № 305 "Об утверждении требований к организации антитеррористической защиты объектов, уязвимых в террористическом отношении"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2023 года № 637.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2021 года № 305 "Об утверждении требований к организации антитеррористической защиты объектов, уязвимых в террористическом отношении"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организации антитеррористической защиты объектов, уязвимых в террористическом отношении,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постоянной основе территориальными подразделениями уполномоченных центральных государственных органов и местными исполнительными органами при координации антитеррористической комиссии области, городов республиканского значения, столицы (далее – антитеррористическая комиссия) (антитеррористической комиссией координируются профилактические мероприятия, направленные на обеспечение защищенности объектов, уязвимых в террористическом отношении, путем проведения занятий по повышению информированности собственников, владельцев, руководителей и иных должностных лиц объектов, уязвимых в террористическом отношении, за исключением воинских частей и учреждений Министерства обороны, объектов правоохранительных и специальных государственных органов, а также загранучреждений Республики Казахстан, об актуальных угрозах террористического характера и создании условий, препятствующих совершению акта терроризма (снижении риска совершения акта терроризма в отношении объекта), а также способствующих минимизации и (или) ликвидации последствий от возможных террористических угроз);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республиканским, областным, городов республиканского значения, столицы, района (города областного значения) и морским оперативным штабом по борьбе с терроризмом (далее – оперативный штаб) по решению его руководства с собственниками, владельцами, персоналом объектов, уязвимых в террористическом отношении, работниками субъекта охранной деятельности, заключившего договор об оказании охранных услуг по объектам, уязвимым в террористическом отношении, путем проведения экспериментов.";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Паспорт антитеррористической защищенности объекта (далее – паспорт) составляется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типовому паспорту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антитеррористической защищенности объектов, уязвимых в террористическом отношении, утвержденному совместным приказом Министра внутренних дел Республики Казахстан от 14 июня 2023 года № 481 и Председателя Комитета национальной безопасности Республики Казахстан от 26 июня 2023 года № 51 (зарегистрирован в реестре государственной регистрации нормативных правовых актов за № 32950) (далее – типовой паспорт), в двух экземплярах с одновременной разработкой электронного варианта.";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32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получения собственником, владельцем, руководителем объекта соответствующего уведомления о включении объекта в перечень объектов, уязвимых в террористическом отношении, области, городов республиканского значения, столицы (далее – территориальный перечень) (в отдельных случаях по решению антитеррористической комиссии могут быть установлены иные сроки составления паспорта с учетом сложности объекта);".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