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d36" w14:textId="29d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2020 года в размере 1,25;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размере 1,5;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2022 года в размере 1,75;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(тарифные ставки)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1,3.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 (управленческий персонал блока А, основной персонал блоков В1, В2):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2,02;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2,63;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2,73;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и среднего уровня квалификации (основной персонал блоков В3, В4):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1,63;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1,95;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2,05.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педагогов организаций образования, кроме организаций высшего и (или) послевузовского образования;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1,23;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1,45;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1,71;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2,0.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государственных организаций культуры, отдельных профессиональных художественных, творческих коллективов, имеющих статус "Национальный", определяются с применением повышающего коэффициента в размере 1,75 к установленным размерам ДО.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высшего и (или)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2,32;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2,74;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3,2.".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2023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