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2987" w14:textId="c072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2023 года № 920.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Виды деятельности, осуществляемые юридическими лицами, находящимися в коммунальной собственности, более пятидесяти процентов акций (долей участия в уставном капитале) которых принадлежат государству, и аффилированными с ними лицами":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24, 25 и 26,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кино-, видеофильмов и телевизионных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и трансляции телевизионных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 деятельность, указанная в пунктах 24, 25 и 26 раздела 4, ограничивается деятельностью одной региональной сети телерадиовещания для каждой области, города республиканского значения, столицы.".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