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da7" w14:textId="ba81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2024 года произвести повышение размеров социальных выплат из Государственного фонда социального страхования по случаям утраты трудоспособности и потери кормильца, назначенных до 1 января 2024 года, на 7 процентов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