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92fef" w14:textId="8a92f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Концепции развития рынка труда Республики Казахстан на 2024 – 2029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ноября 2023 года № 1050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Концепцию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рынка труда Республики Казахстан на 2024 – 2029 годы (далее – Концепция).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Центральным государственным и местным исполнительным органам, иным организациям (по согласованию), ответственным за реализацию Концепции: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принять необходимые меры по реализации Концепции;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обеспечить своевременное исполнение Плана действий по реализации Концепции;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позднее 15 апреля, следующего за отчетным годом, представлять информацию о ходе реализации Концепции в Министерство труда и социальной защиты населения Республики Казахстан.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труда и социальной защиты населения Республики Казахстан не позднее 1 мая, следующего за отчетным годом, представлять в уполномоченный орган по государственному и стратегическому планированию Республики Казахстан отчет о реализации Концепции, а также размещать его за подписью первого руководителя на интернет-ресурсе (за исключением информации ограниченного доступа).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Министерство труда и социальной защиты населения Республики Казахстан.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подписания.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ноября 2023 года № 1050 </w:t>
            </w:r>
          </w:p>
        </w:tc>
      </w:tr>
    </w:tbl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Концепция развития рынка труда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на 2024 – 2029 годы</w:t>
      </w:r>
    </w:p>
    <w:bookmarkEnd w:id="9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Раздел 1</w:t>
      </w:r>
      <w:r>
        <w:rPr>
          <w:rFonts w:ascii="Times New Roman"/>
          <w:b w:val="false"/>
          <w:i w:val="false"/>
          <w:color w:val="000000"/>
          <w:sz w:val="28"/>
        </w:rPr>
        <w:t>. Паспорт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Раздел 2</w:t>
      </w:r>
      <w:r>
        <w:rPr>
          <w:rFonts w:ascii="Times New Roman"/>
          <w:b w:val="false"/>
          <w:i w:val="false"/>
          <w:color w:val="000000"/>
          <w:sz w:val="28"/>
        </w:rPr>
        <w:t>. Анализ текущей ситуации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Раздел 3</w:t>
      </w:r>
      <w:r>
        <w:rPr>
          <w:rFonts w:ascii="Times New Roman"/>
          <w:b w:val="false"/>
          <w:i w:val="false"/>
          <w:color w:val="000000"/>
          <w:sz w:val="28"/>
        </w:rPr>
        <w:t>. Обзор международного опыта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Раздел 4</w:t>
      </w:r>
      <w:r>
        <w:rPr>
          <w:rFonts w:ascii="Times New Roman"/>
          <w:b w:val="false"/>
          <w:i w:val="false"/>
          <w:color w:val="000000"/>
          <w:sz w:val="28"/>
        </w:rPr>
        <w:t>. Видение развития рынка труда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Раздел 5</w:t>
      </w:r>
      <w:r>
        <w:rPr>
          <w:rFonts w:ascii="Times New Roman"/>
          <w:b w:val="false"/>
          <w:i w:val="false"/>
          <w:color w:val="000000"/>
          <w:sz w:val="28"/>
        </w:rPr>
        <w:t>. Основные принципы и подходы развития рынка труда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Глава 1</w:t>
      </w:r>
      <w:r>
        <w:rPr>
          <w:rFonts w:ascii="Times New Roman"/>
          <w:b w:val="false"/>
          <w:i w:val="false"/>
          <w:color w:val="000000"/>
          <w:sz w:val="28"/>
        </w:rPr>
        <w:t>. Развитие человеческого капитала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Параграф 1.1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Меры по повышению качества технического и профессионального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Параграф 1.2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Меры по развитию национальной системы квалификаций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Параграф 1.3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Меры по стимулированию предприятий для повышения компетенции своих работников и внутренней мобильности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Глава 2</w:t>
      </w:r>
      <w:r>
        <w:rPr>
          <w:rFonts w:ascii="Times New Roman"/>
          <w:b w:val="false"/>
          <w:i w:val="false"/>
          <w:color w:val="000000"/>
          <w:sz w:val="28"/>
        </w:rPr>
        <w:t>. Стимулирование спроса на качественные рабочие места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Параграф 2.1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Создание качественных рабочих мест в горнодобывающей промышленности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Параграф 2.2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Создание качественных рабочих мест в обрабатывающей промышленности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Параграф 2.3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Стимулирование спроса на качественные рабочие места в строительстве и транспортной отрасли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Параграф 2.4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Стимулирование спроса на качественные рабочие места в сельском хозяйстве, торговле и услугах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Параграф 2.5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Стимулирование спроса на качественные рабочие места с учетом макрорегионов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Глава 3</w:t>
      </w:r>
      <w:r>
        <w:rPr>
          <w:rFonts w:ascii="Times New Roman"/>
          <w:b w:val="false"/>
          <w:i w:val="false"/>
          <w:color w:val="000000"/>
          <w:sz w:val="28"/>
        </w:rPr>
        <w:t>. Создание условий к эффективной связи экономики и системы развития человеческого капитала для сопряжения спроса и предложения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Параграф 3.1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Переформатирование работы центров трудовой мобильности и дальнейшее совершенствование цифровой экосистемы рынка труда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Параграф 3.2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Формализация платформенной занятости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Параграф 3.3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Повышение инклюзивности рынка труда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Раздел 6</w:t>
      </w:r>
      <w:r>
        <w:rPr>
          <w:rFonts w:ascii="Times New Roman"/>
          <w:b w:val="false"/>
          <w:i w:val="false"/>
          <w:color w:val="000000"/>
          <w:sz w:val="28"/>
        </w:rPr>
        <w:t>. Целевые индикаторы и ожидаемые результаты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>: План действий по реализации Концепции развития рынка труда Республики Казахстан на 2024 – 2029 годы.</w:t>
      </w:r>
    </w:p>
    <w:bookmarkStart w:name="z3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Паспорт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Наименование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Концепция развития рынка труда Республики Казахстан на 2024 – 2029 годы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Основание для разработки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Указ Президента Республики Казахстан от 15 февраля 2018 года № 636 "Об утверждении Национального плана развития Республики Казахстан до 2025 года и признании утратившими силу некоторых указов Президента Республики Казахстан".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Указ Президента Республики Казахстан от 16 сентября 2023 года № 353 "О мерах по реализации Послания Главы государства народу Казахстана от 1 сентября 2023 года "Экономический курс Справедливого Казахстана".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Послание Главы государства Токаева К.К. народу Казахстана от 1 сентября 2023 года "Экономический курс Справедливого Казахстана".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Постановление Правительства Республики Казахстан от 29 ноября 2017 года № 790 "Об утверждении Системы государственного планирования в Республике Казахстан".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Государственный орган, ответственный за разработку Концепции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труда и социальной защиты населения Республики Казахстан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Государственные органы, ответственные за реализацию Концепции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 Республики Казахстан;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науки и высшего образования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здравоохранения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транспорта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финансов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 и информации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просвещения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промышленности и строительства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торговли и интеграции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водных ресурсов и ирригации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иностранных дел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туризма и спорта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национальной экономики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цифрового развития, инноваций и аэрокосмической промышленности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экологии и природных ресурсов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энергетики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 исполнительные органы.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Сроки реализации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– 2029 годы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5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Анализ текущей ситуации</w:t>
      </w:r>
    </w:p>
    <w:bookmarkEnd w:id="15"/>
    <w:bookmarkStart w:name="z6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Рынок труда является одним из ключевых факторов экономического и социального развития страны, так как он определяет уровень занятости, доходов, квалификации и благосостояния населения, кроме того, рынок труда отражает степень адаптации экономики к изменяющимся условиям внутреннего и международного спроса, а также к новым технологиям и инновациям.</w:t>
      </w:r>
    </w:p>
    <w:bookmarkEnd w:id="16"/>
    <w:bookmarkStart w:name="z6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Понимание его основных параметров и динамики имеет важное значение для государственных органов, частного бизнеса, системы образования и переподготовки кадров и всего общества в целом.</w:t>
      </w:r>
    </w:p>
    <w:bookmarkEnd w:id="17"/>
    <w:bookmarkStart w:name="z6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Казахстанский рынок труда постоянно развивается под воздействием политических и различных социально-экономических факторов на протяжении 30 лет.</w:t>
      </w:r>
    </w:p>
    <w:bookmarkEnd w:id="18"/>
    <w:bookmarkStart w:name="z6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результате модель рынка труда имеет свои особенности, связанные с историческими, географическими, демографическими и институциональными факторами, такими как эластичность заработной платы к росту занятости, увеличение самостоятельной занятости, снижение качества человеческого капитала.</w:t>
      </w:r>
    </w:p>
    <w:bookmarkEnd w:id="19"/>
    <w:bookmarkStart w:name="z6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Текущее состояние рынка труда определяется уровнем сложности экономики, где Казахстан занимает 81 место в мире, что обуславливается высокой долей сырья в виде углеводородов и металлов в производстве и экспорте, низкой диверсифицированностью экономики. Расширение ассортимента технологической продукции происходит в основном за счет отраслей низкой сложности. Это приводит к нехватке сложных рабочих мест, так как только 37 % имеющихся рабочих мест в Казахстане требует от работников высокого уровня навыков. </w:t>
      </w:r>
    </w:p>
    <w:bookmarkEnd w:id="20"/>
    <w:bookmarkStart w:name="z6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Таким образом, в экономике с низким уровнем сложности требуется преимущественно средний уровень квалификации и отсутствуют устойчивые стимулы к развитию человеческого капитала.</w:t>
      </w:r>
    </w:p>
    <w:bookmarkEnd w:id="21"/>
    <w:bookmarkStart w:name="z6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Кроме того, рынок труда Казахстана находится под постоянным влиянием таких внутренних и внешних факторов, как демография, миграция и региональные диспропорции в распределении рабочей силы, цифровизация и автоматизация рабочих мест, внедрение искусственного интеллекта, приводящих, в том числе, к структурным изменениям в целом.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2.1 Демографические изменения рынка труда</w:t>
      </w:r>
    </w:p>
    <w:bookmarkStart w:name="z6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Казахстане к 2030 году ежегодный приток молодежи на рынок труда составит свыше 300 тысяч человек благодаря демографическому росту 2000-х годов. Первая волна "бэби-бума" с общим средним и средним профессиональным образованием уже достигает рынка труда, в 2026 году начнут прибывать – с высшим образованием.</w:t>
      </w:r>
    </w:p>
    <w:bookmarkEnd w:id="23"/>
    <w:bookmarkStart w:name="z6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урбанизации – общемировой тренд и Казахстан не является исключением. Сегодня почти 60 % населения Казахстана проживает в городах. При этом в странах Организации экономического сотрудничества и развития (далее – ОЭСР) доля урбанизации составляет более 74 %. К 2050 году население мегаполисов Казахстана увеличится в 2,2 раза. Среднегодовой прирост урбанизации за последние 10 лет составил 5 %. Инфраструктурное развитие мегаполисов не синхронизировано с процессом создания новых качественных рабочих мест. Прибывая в города из сельской местности, трудовые мигранты не имеют возможности найти качественные рабочие места. При этом идет не только географическая, но и секторальная миграция – из агросектора в сектор услуг и торговли.</w:t>
      </w:r>
    </w:p>
    <w:bookmarkEnd w:id="24"/>
    <w:bookmarkStart w:name="z7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Рынок труда Казахстана также подвержен внешней конкуренции, наблюдается устойчивый рост эмиграции квалифицированных специалистов. Среди выехавших в другие страны 60 % лиц с высшим и технически-профессиональным образованием. Согласно результатам анализа Boston Consulting Group (2020 год) доля населения Казахстана, обдумывающая возможность переезда за рубеж, составляет 64 %.</w:t>
      </w:r>
    </w:p>
    <w:bookmarkEnd w:id="25"/>
    <w:bookmarkStart w:name="z7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Таким образом, высокое демографическое давление на рынок труда будет приводить к росту безработицы, особенно среди молодежи. Процесс урбанизации продолжится и будет приближаться к уровню стран ОЭСР. Отток квалифицированных кадров за рубеж будет влиять на конкурентоспособность бизнеса и дефицит профессиональных кадров.</w:t>
      </w:r>
    </w:p>
    <w:bookmarkEnd w:id="26"/>
    <w:bookmarkStart w:name="z7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Согласно базовому сценарию прирост рабочей силы в Казахстане к 2030 году будет более 9,6 млн человек экономически активного населения (прирост к 2022 году составил 3,9 %).</w:t>
      </w:r>
    </w:p>
    <w:bookmarkEnd w:id="27"/>
    <w:bookmarkStart w:name="z7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более трети всей рабочей силы будет сконцентрировано в Южном макрорегионе (Алматинская, Жамбылская, Жетісу, Кызылординская, Туркестанская области и город Шымкент). В 2022 году рост составил 7,2 %. Для сравнения, Северный и Центрально-Восточный макрорегионы к 2030 году потеряют согласно прогнозу 10 % и 12,1 % рабочей силы соответственно. Совокупная доля этих регионов в общем количестве рабочей силы также уменьшится с 34 до 27,5 %.</w:t>
      </w:r>
    </w:p>
    <w:bookmarkEnd w:id="28"/>
    <w:bookmarkStart w:name="z7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Западном макрорегионе, включающем в себя Атыраускую, Мангистаускую, Западно-Казахстанскую и Актюбинскую области, ситуация останется без существенных изменений. Ожидается незначительный прирост рабочей силы к 2030 году в размере 2 %. При этом доля в общем количестве рабочей силы уменьшится с 15,8 до 15,5 % за счет более активного роста Южного макрорегиона.</w:t>
      </w:r>
    </w:p>
    <w:bookmarkEnd w:id="29"/>
    <w:bookmarkStart w:name="z7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Таким образом, региональные диспропорции распределения рабочей силы на рынке труда Казахстана будут усиливаться с преобладанием населения в трудоизбыточных южных регионах и сокращением в трудодефицитных северном, восточном и центральном регионах страны.</w:t>
      </w:r>
    </w:p>
    <w:bookmarkEnd w:id="30"/>
    <w:bookmarkStart w:name="z7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Диспропорция между регионами сохранится ввиду различий между демографическим ростом и валовым региональным продуктом (далее – ВРП). Южные регионы при большой плотности населения будут сохранять низкие уровень ВРП и производительность труда. К примеру, имея население более 7,6 млн человек, совокупный ВРП Алматинской, Жамбылской, Жетісу, Кызылординской, Туркестанской областей и города Шымкента равен 17,4 трлн тенге, то есть на 30 % населения Казахстана приходится всего 20 % валового внутреннего продукта (далее – ВВП).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2.2 Низкое качество рабочей силы</w:t>
      </w:r>
    </w:p>
    <w:bookmarkStart w:name="z7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Сегодня рынок труда характеризуется неудовлетворительным качеством рабочей силы как текущей, так и будущей.</w:t>
      </w:r>
    </w:p>
    <w:bookmarkEnd w:id="32"/>
    <w:bookmarkStart w:name="z7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Наблюдается несоответствие между спросом со стороны бизнеса и предложением рабочей силы, вследствие чего до 25 % выпускников технического и профессионального образования (далее – ТиПО) работает не по специальности. Качество знаний выпускников ТиПО определяется статистикой нетрудоустроенных и количеством трудоустроенных работающих не по специальности (40 % и 25 % соответственно). Проведенный в 2021 году по методике PIAAC (Международное исследование компетенций взрослого населения) анализ навыков рабочей силы показал трехкратную разницу в навыках между молодым и старшим поколением.</w:t>
      </w:r>
    </w:p>
    <w:bookmarkEnd w:id="33"/>
    <w:bookmarkStart w:name="z8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Будущая рабочая сила, прибытие которой на рынок труда ожидается в ближайшие 3-10 лет, находится в неудовлетворительном состоянии. Например, по качеству знаний у школьников (рейтинг PISA для оценки успеваемости по чтению, математике и естественным наукам) Казахстан находится на 69 месте из 79 стран.</w:t>
      </w:r>
    </w:p>
    <w:bookmarkEnd w:id="34"/>
    <w:bookmarkStart w:name="z8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Основной спрос в стране приходится на специалистов средней категории. Спрос на специалистов средней квалификации составляет 976 тысяч (53 %), тогда как количество выпускников ТиПО (2018 – 2022 годы) составляет 580 тысяч человек. Существующая система подготовки кадров характеризуется недостаточным количество квалифицированных преподавателей, устаревшими учебными программами и низкой связью с реальным бизнесом.</w:t>
      </w:r>
    </w:p>
    <w:bookmarkEnd w:id="35"/>
    <w:bookmarkStart w:name="z8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Вместе с тем, на предприятиях государственной собственности преимущественно работают высококвалифицированные кадры, в то время как частный сектор отдает предпочтение среднеквалифицированным. Несмотря на то, что зарплата в государственном секторе ниже, чем в частном, он привлекает очень высокую долю людей с образованием выше среднего. Более половины кадров в частных предприятиях работают на простых рабочих местах и являются работниками в сфере услуг и продаж, административного обслуживания и офисной работы, сельского хозяйства, операторами производственного оборудования или рабочими промышленности, строительства и транспорта, неквалифицированными работниками.</w:t>
      </w:r>
    </w:p>
    <w:bookmarkEnd w:id="36"/>
    <w:bookmarkStart w:name="z8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Согласно анализу Всемирного Банка стремительно сокращается срок устаревания технических навыков и составляет всего 5 лет. 58 % глобальной рабочей силы нуждается в новых навыках для успешного выполнения своей работы. 65 % детей начальной школы после выпуска будут заниматься совершенно новыми видами работ с новым трудовым функционалом, навыками и требованиями.</w:t>
      </w:r>
    </w:p>
    <w:bookmarkEnd w:id="37"/>
    <w:bookmarkStart w:name="z8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Основной проблемой текущей рабочей силы является низкая доля охвата программами повышения квалификации работников. За пять лет (2018 – 2022 годы) снижена доля охвата программами повышения квалификации работников. При этом идет снижение как процентной доли наемных работников, повышающих квалификацию за счет работодателя, с 8 до 6 %, так и в абсолютном выражении с 586 тысяч в 2018 году до 539 тысяч в 2022 году.</w:t>
      </w:r>
    </w:p>
    <w:bookmarkEnd w:id="38"/>
    <w:bookmarkStart w:name="z8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аналогичный показатель в странах ОЭСР составляет 48 %, что выше показателя Казахстана в 8 раз.</w:t>
      </w:r>
    </w:p>
    <w:bookmarkEnd w:id="39"/>
    <w:bookmarkStart w:name="z8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Таким образом, в среднесрочной перспективе основной запрос со стороны бизнеса на качественный человеческий капитал будет приходится на специалистов средней категории. Низкий охват переподготовкой кадров значительно снижает качество трудовых ресурсов, в том числе на фоне быстрого устаревания знаний.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2.3 Недостаточное количество и качество рабочих мест</w:t>
      </w:r>
    </w:p>
    <w:bookmarkStart w:name="z8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Одним из главных вызовов казахстанского рынка труда является низкий темп создания новых рабочих мест.</w:t>
      </w:r>
    </w:p>
    <w:bookmarkEnd w:id="41"/>
    <w:bookmarkStart w:name="z8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начале 2000-х годов, в период роста спроса на рынках сырьевых товаров, Казахстан постепенно наращивал объемы экспорта продукции, что обеспечило рост экономики. Страна начала встраиваться в международные сырьевые, транспортные и финансовые потоки, что подстегнуло развитие всех отраслей в республике. В результате в 2002 – 2006 годах реальный рост экономики составил 60 %, что также положительно отразилось на рынке труда. Число рабочих мест увеличилось на 19 %.</w:t>
      </w:r>
    </w:p>
    <w:bookmarkEnd w:id="42"/>
    <w:bookmarkStart w:name="z9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Однако в последующие периоды темпы роста экономики были не такие стремительные, в том числе под влиянием различных кризисов. Рост ВВП замедляется, что негативно сказывается на создании новых рабочих мест.</w:t>
      </w:r>
    </w:p>
    <w:bookmarkEnd w:id="43"/>
    <w:bookmarkStart w:name="z9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указанный период численность наемных работников увеличилась на 3,3 % с 6612 тысяч до 6847 тысяч человек.</w:t>
      </w:r>
    </w:p>
    <w:bookmarkEnd w:id="44"/>
    <w:bookmarkStart w:name="z9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сохраняется неизменно низкая доля частного сектора в генерации новых высокопродуктивных рабочих мест, составляющая всего 18 %. 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результате необходимо отметить, что частный сектор генерирует недостаточное количество новых рабочих мест. Для сравнения в Канаде частный сектор создал 90 % новых рабочих мест (2019 год), в Соединенных Штатах Америки (далее – США) эта цифра составила 84 % (2020 год).</w:t>
      </w:r>
    </w:p>
    <w:bookmarkStart w:name="z9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Около 40 % ВВП Казахстана составляет квазигосударственный сектор, при этом функционирует более 25 тысяч предприятий с участием государства. Присутствие государства в экономике выше чем в Китайской Народной Республике (далее – КНР) и странах ОЭСР.</w:t>
      </w:r>
    </w:p>
    <w:bookmarkEnd w:id="46"/>
    <w:bookmarkStart w:name="z9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Следует констатировать, что на сегодня прирост рабочих мест обеспечивается низкопродуктивными отраслями и государственным сектором. 46 % занятых работает в отраслях с низкой производительностью труда, что влияет на их доходы. </w:t>
      </w:r>
    </w:p>
    <w:bookmarkEnd w:id="47"/>
    <w:bookmarkStart w:name="z9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оценки уровня "сложности экономики" существует индекс экономической сложности (Economic Complexity Index – ECI), разработанный учеными из Гарвардского университета и Массачусетского технологического института, который измеряет накопленные в стране знания, выраженные в отраслевой структуре. Для данной оценки используется статистика международной торговли. Учитываются те продукты, в производстве которых страна имеет устойчивое конкурентное преимущество, то есть экспортирует больше, чем средняя экономика подобного размера. Индекс сложности экономики отражает насколько сложна и диверсифицирована совокупность производимой страной продукции. Специализация на простых технологиях не позволяет достичь устойчивого высокого уровня благосостояния.</w:t>
      </w:r>
    </w:p>
    <w:bookmarkEnd w:id="48"/>
    <w:bookmarkStart w:name="z9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2020 году Казахстан ухудшил свои позиции в рейтинге, опустившись за год с 79-го на 81-е место из 133 стран (в 2001 году страна была на 67 месте). Тем не менее, в экспортной корзине страны до сих пор преобладает продукция с низкой добавленной стоимостью. Казахстан находится рядом с такими странами, как Гватемала, Ямайка, Марокко, Оман. Лидирующие позиции рейтинга занимают такие страны, как Япония, Швейцария, Германия.</w:t>
      </w:r>
    </w:p>
    <w:bookmarkEnd w:id="49"/>
    <w:bookmarkStart w:name="z9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Разработчики индекса прогнозируют умеренный рост экономики Казахстана в ближайшее десятилетие. Согласно прогнозам исследователей до 2030 года без технологического прорыва ежегодный рост в Казахстане в среднем составит 3,2 %.</w:t>
      </w:r>
    </w:p>
    <w:bookmarkEnd w:id="50"/>
    <w:bookmarkStart w:name="z9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2.4 Региональный аспект рынка труда Казахстана</w:t>
      </w:r>
    </w:p>
    <w:bookmarkEnd w:id="51"/>
    <w:bookmarkStart w:name="z9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Урбанизация и развитие промышленности положительно отразились на увеличении количества рабочих мест. Наибольший прирост занятости, как и рост экономики, за десятилетний период произошел в крупных мегаполисах с высокой производительностью труда, а именно, в городах Астане и Алматы, в которых на 60 %-й прирост рабочих мест пришелся 70 %-й рост ВВП. В промышленных западных регионах масштабы роста экономики также совпадают с приростом занятости населения при стабильном уровне повышенной производительности труда. При этом в южных регионах вклад занятости выше, чем вклад региона в рост экономики. </w:t>
      </w:r>
    </w:p>
    <w:bookmarkEnd w:id="52"/>
    <w:bookmarkStart w:name="z10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целом, если увеличение количества рабочих мест при высокой производительности труда в промышленных регионах можно связать с преимущественной ориентированностью экономик на добычу и реализацию природных ресурсов/сырья, то в городах на это повлияла диверсифицированность экономик мегаполисов с преобладанием отраслей оказания услуг, в том числе с высокой добавленной стоимостью, таких как профессиональная и научная деятельность, финансы и страхование, IT и других, ввиду наличия благоприятных условий к их развитию.</w:t>
      </w:r>
    </w:p>
    <w:bookmarkEnd w:id="53"/>
    <w:bookmarkStart w:name="z10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Вместе с тем отток занятости составляет 313,4 тысячи человек и приходится на 7 регионов, включая все северные регионы, с наибольшими показателями в Северо-Казахстанской (19 % от всего оттока) и Восточно-Казахстанской областях (16 %). Столь значительное сокращение очевидно связано с внешней и внутренней миграцией населения на фоне ухудшения демографической обстановки и слабым экономическим ростом в северных регионах.</w:t>
      </w:r>
    </w:p>
    <w:bookmarkEnd w:id="54"/>
    <w:bookmarkStart w:name="z10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южных регионах (без учета города Алматы) проживает 38 % населения, в то время как их доля в ВРП составляет лишь 17%. В северных регионах на 22 % населения приходится 25 % ВРП. Экономика северных регионов достаточно диверсифицирована. На юге 65 % приходится на торговлю и другие услуги.</w:t>
      </w:r>
    </w:p>
    <w:bookmarkEnd w:id="55"/>
    <w:bookmarkStart w:name="z10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Горнодобывающая промышленность одна из наиболее производительных, в то же время занятость в отдельных регионах может выглядеть искусственно раздутой и подверженной внешней ценовой конъюнктуре. Это ситуация также отражает дисбалансы в технологическом развитии отраслей в разрезе регионов.</w:t>
      </w:r>
    </w:p>
    <w:bookmarkEnd w:id="56"/>
    <w:bookmarkStart w:name="z10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Наименьшая производительность – в сельском хозяйстве, где наблюдается большая доля самозанятого населения. Продолжение перетоков самозанятого населения в более производительные отрасли будет иметь положительный эффект для роста, здесь рынок саморегулируем и параллелен урбанизации. Сектор услуг преимущественно является низкопроизводительным, в нем занята существенная доля работников, он значительно зависим от внутреннего спроса и реального сектора.</w:t>
      </w:r>
    </w:p>
    <w:bookmarkEnd w:id="57"/>
    <w:bookmarkStart w:name="z10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Вместе с тем самозанятость в южных регионах, за исключением городов Алматы и Шымкента, распространена среди наименее образованных слоев населения. Школа является последней ступенью образования для 30 % самостоятельно занятого населения по всей стране, которые преимущественно проживают в сельской местности, что объясняет их низкую производительность и отражает структурные недостатки в области спроса на рынке труда. </w:t>
      </w:r>
    </w:p>
    <w:bookmarkEnd w:id="58"/>
    <w:bookmarkStart w:name="z10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Кызылординской области их доля достигает до 48 %, Алматинской и Туркестанской областях – 46 %. Низкие темпы урбанизации, старение, нежелание к переменам и переезду способствуют непродуктивной работе населения, например, частному извозу и стихийной торговле, где не требуется высокого уровня профессиональной подготовки. А с развитием новых технологий и автоматизации разрыв между уровнями образования становится значительнее с каждым годом.</w:t>
      </w:r>
    </w:p>
    <w:bookmarkEnd w:id="59"/>
    <w:bookmarkStart w:name="z10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Сектор услуг преимущественно является низкопроизводительным, в нем занята существенная доля работников, он значительно зависим от внутреннего спроса и реального сектора.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2.5 Структурные изменения рынка труда</w:t>
      </w:r>
    </w:p>
    <w:bookmarkStart w:name="z10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Цифровая экономика преобразует рынок труда, традиционная наемная занятость начала трансформироваться в сторону "экономики свободного заработка". Сегодня на рынке труда гибкий режим занятости, в том числе платформенная работа, которая является не просто модным трендом, а динамично развивающимся направлением.</w:t>
      </w:r>
    </w:p>
    <w:bookmarkEnd w:id="61"/>
    <w:bookmarkStart w:name="z11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Главными преимуществами платформенной занятости являются низкие барьеры входа, возможность совмещения с основной работой, гибкость рабочего времени, баланс карьеры и личной жизни. Таким образом, платформенная занятость создает дополнительные возможности для занятости.</w:t>
      </w:r>
    </w:p>
    <w:bookmarkEnd w:id="62"/>
    <w:bookmarkStart w:name="z11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 же время существуют и риски платформенной занятости, такие как нестабильная занятость и доходы, отсутствие права на социальную выплату по потере работы, временной нетрудоспособности, оплачиваемого отпуска, также есть ограничения в возможности объединения в профсоюзы.</w:t>
      </w:r>
    </w:p>
    <w:bookmarkEnd w:id="63"/>
    <w:bookmarkStart w:name="z11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2022 года благодаря цифровизации порядка 1 млн человек заняты в платформенной занятости в Казахстане. Платформенная занятость относится к типу организации работы, при которой люди нанимаются через онлайн-платформы для выполнения краткосрочных или проектных задач.</w:t>
      </w:r>
    </w:p>
    <w:bookmarkEnd w:id="64"/>
    <w:bookmarkStart w:name="z11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2020 году Европейская комиссия определила 10 видов платформенной занятости:</w:t>
      </w:r>
    </w:p>
    <w:bookmarkEnd w:id="65"/>
    <w:bookmarkStart w:name="z11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онлайн-продажи – продажа товаров или услуг через электронные маркет-платформы;</w:t>
      </w:r>
    </w:p>
    <w:bookmarkEnd w:id="66"/>
    <w:bookmarkStart w:name="z11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транспортные услуги – предоставление транспортных услуг через платформы;</w:t>
      </w:r>
    </w:p>
    <w:bookmarkEnd w:id="67"/>
    <w:bookmarkStart w:name="z11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услуги по размещению – сдача жилья в аренду;</w:t>
      </w:r>
    </w:p>
    <w:bookmarkEnd w:id="68"/>
    <w:bookmarkStart w:name="z11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внештатная работа – предоставление внештатных услуг (написание текстов, дизайн и программирование);</w:t>
      </w:r>
    </w:p>
    <w:bookmarkEnd w:id="69"/>
    <w:bookmarkStart w:name="z11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услуги доставки – предоставление услуг доставки;</w:t>
      </w:r>
    </w:p>
    <w:bookmarkEnd w:id="70"/>
    <w:bookmarkStart w:name="z11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домашние услуги – предоставление домашних услуг (таких как уборка и уход за садом);</w:t>
      </w:r>
    </w:p>
    <w:bookmarkEnd w:id="71"/>
    <w:bookmarkStart w:name="z12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услуги по уходу – предоставление услуг по уходу (уход за детьми и престарелыми);</w:t>
      </w:r>
    </w:p>
    <w:bookmarkEnd w:id="72"/>
    <w:bookmarkStart w:name="z12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краудсорсинг – участие в краудсорсинговых проектах;</w:t>
      </w:r>
    </w:p>
    <w:bookmarkEnd w:id="73"/>
    <w:bookmarkStart w:name="z12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онлайн-репетиторство – предоставление репетиторских услуг в онлайн-формате;</w:t>
      </w:r>
    </w:p>
    <w:bookmarkEnd w:id="74"/>
    <w:bookmarkStart w:name="z12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экономика свободного заработка – выполнение краткосрочных или разовых заданий на таких платформах, как TaskRabbit и Gigwalk.</w:t>
      </w:r>
    </w:p>
    <w:bookmarkEnd w:id="75"/>
    <w:bookmarkStart w:name="z12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 наблюдаются изменения структуры категории самозанятых. На сегодняшний день зафиксирован 10 % рост доли людей с высшим образованием в этой категории. Экспертный опрос показал, что для 22 % опрошенных фриланс является основным заработком, тогда как для 78 % "свободный заработок" является видом дополнительного дохода преимущественно в сфере образования и торговли.</w:t>
      </w:r>
    </w:p>
    <w:bookmarkEnd w:id="76"/>
    <w:bookmarkStart w:name="z12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Ситуация будет осложняться выходом новой демографической волны на рынок труда. К 2030 году 74 % рабочей силы в Казахстане будут представлять "миллениалы" и поколение "Z"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 которые значительно отличаются от старшего поколения. Они выбирают новые модели поведения и ценности, то есть ценят гибкие формы занятости. Это поколение имеет свое понимание баланса между профессиональной и личной жизнью, может пойти на финансовые уступки ради гибкости трудового графика. Новое поколение не зацикливается на профессиональной карьере и пожизненной приверженности одному делу. Они готовы тратить больше времени и денег на образование.</w:t>
      </w:r>
    </w:p>
    <w:bookmarkEnd w:id="77"/>
    <w:bookmarkStart w:name="z12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Демографический рост и прибытие на рынок труда молодежи заставят рынок труда адаптироваться к новой реальности, где молодое поколение будет изменять рынок труда под свои приоритеты и условия.</w:t>
      </w:r>
    </w:p>
    <w:bookmarkEnd w:id="78"/>
    <w:bookmarkStart w:name="z12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Спектр платформенной занятости будет расширяться с каждым годом, проникая в сектора услуг, туризма, IT, торговли, строительства, недвижимости и другие. Следующее десятилетие платформенная занятость достигнет своей зрелости. Такие риски, как низкая заработная плата, неравномерность и непредсказуемость доходов участников не будут столь значительными.</w:t>
      </w:r>
    </w:p>
    <w:bookmarkEnd w:id="79"/>
    <w:bookmarkStart w:name="z12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Цифровизация даст государству электронные каналы и инструменты точечного влияния на новые вызовы платформенной занятости. Имея "цифровой след" каждого работника платформенной занятости государство совместно с бизнесом сумеет вырабатывать альтернативы таким традиционным льготам, как медицинская страховка, оплачиваемый отпуск и пенсионные отчисления. Работники платформенной занятости будут формировать новые виды профсоюзов, которые будут отличаться меньшей иерархией, большим уровнем самоорганизации, мобилизации и автономии.</w:t>
      </w:r>
    </w:p>
    <w:bookmarkEnd w:id="80"/>
    <w:bookmarkStart w:name="z12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Сегодня рынок труда Казахстана сталкивается с рядом проблем и вызовов, которые требуют комплексного и системного подхода к их решению. Среди этих проблем и вызовов можно выделить следующие:</w:t>
      </w:r>
    </w:p>
    <w:bookmarkEnd w:id="81"/>
    <w:bookmarkStart w:name="z13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низкая производительность труда и недостаточная диверсификация экономики, зависящей от добычи и экспорта природных ресурсов;</w:t>
      </w:r>
    </w:p>
    <w:bookmarkEnd w:id="82"/>
    <w:bookmarkStart w:name="z13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несоответствие квалификации и навыков работников требованиям рынка труда, а также недостаточное развитие системы профессионального образования и обучения;</w:t>
      </w:r>
    </w:p>
    <w:bookmarkEnd w:id="83"/>
    <w:bookmarkStart w:name="z13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высокая доля неформальной занятости, особенно в сельской местности, а также низкий уровень защиты прав и интересов работников;</w:t>
      </w:r>
    </w:p>
    <w:bookmarkEnd w:id="84"/>
    <w:bookmarkStart w:name="z13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неравенство по доступу к рабочим местам и доходам между различными группами населения, такими как женщины, молодежь, люди с инвалидностью, этнические меньшинства и другие.</w:t>
      </w:r>
    </w:p>
    <w:bookmarkEnd w:id="85"/>
    <w:bookmarkStart w:name="z13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Таким образом, в ближайшее десятилетие перед Казахстаном стоит двуединая задача. </w:t>
      </w:r>
    </w:p>
    <w:bookmarkEnd w:id="86"/>
    <w:bookmarkStart w:name="z13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Первая задача – добиться высокого уровня жизни, справедливого распределения доходов и значительного сокращения неравенства граждан. Наиболее эффективной мерой по сокращению неравенства является предоставление качественного образования, которое, в свою очередь, становится основой для высокой производительности труда и продуктивности. </w:t>
      </w:r>
    </w:p>
    <w:bookmarkEnd w:id="87"/>
    <w:bookmarkStart w:name="z13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Вторая задача – завершить переход от "экономики простых вещей" к "сложной экономике" – экономике, основанной на приобретении и использовании продуктивных знаний для построения сложных и технологически продвинутых товаров, услуг и производств.</w:t>
      </w:r>
    </w:p>
    <w:bookmarkEnd w:id="88"/>
    <w:bookmarkStart w:name="z137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 Обзор международного опыта</w:t>
      </w:r>
    </w:p>
    <w:bookmarkEnd w:id="89"/>
    <w:bookmarkStart w:name="z13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ходе обзора мирового опыта были изучены подходы ряда стран, такие как Вьетнам, Канада, Малайзия, Польша, Саудовская Аравия, США, Чили и Южная Корея.</w:t>
      </w:r>
    </w:p>
    <w:bookmarkEnd w:id="90"/>
    <w:bookmarkStart w:name="z13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страны сделали свою ставку на индустриализацию и экспорто-ориентированное производство. Главный фактор успеха заключается в определении правильного баланса между индустриализацией, высокопроизводительным агропромышленным сектором и конкурентоспособным малым и средним бизнесом (далее – МСБ).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3.1 По стимулированию бизнеса для развития рынка труда</w:t>
      </w:r>
    </w:p>
    <w:bookmarkStart w:name="z14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 Южной Кореи</w:t>
      </w:r>
    </w:p>
    <w:bookmarkEnd w:id="92"/>
    <w:bookmarkStart w:name="z14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период становления южнокорейской экономики в 1960 – 1970 годах Правительство страны справилось с большой миграцией населения из аграрных регионов в города, соответственно, из аграрного в промышленный сектор. Этому способствовали индустриализация страны, создание крупных и средних промышленных предприятий. Основной упор производства был направлен на экспорт. </w:t>
      </w:r>
    </w:p>
    <w:bookmarkEnd w:id="93"/>
    <w:bookmarkStart w:name="z14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Начиная с 1980-х годов, промышленность начала ориентироваться на исследования и научно-технические разработки, которые дали свои плоды к началу 2000-х годов. </w:t>
      </w:r>
    </w:p>
    <w:bookmarkEnd w:id="94"/>
    <w:bookmarkStart w:name="z14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дальнейшем упор делался на инновационную и креативную индустрию. Успех был обусловлен обеспечением налоговых и финансовых преференций, а также массированными инвестициями в научно-исследовательские и опытно-конструкторские работы и образование.</w:t>
      </w:r>
    </w:p>
    <w:bookmarkEnd w:id="95"/>
    <w:bookmarkStart w:name="z14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 Малайзии</w:t>
      </w:r>
    </w:p>
    <w:bookmarkEnd w:id="96"/>
    <w:bookmarkStart w:name="z14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Как и другие "азиатские тигры" Малайзия делала ставку на развитие экспортных отраслей. При этом была поставлена задача постепенного усложнения производства и повышения требований к качеству продукции. </w:t>
      </w:r>
    </w:p>
    <w:bookmarkEnd w:id="97"/>
    <w:bookmarkStart w:name="z14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 имея собственных крупных промышленных конгломератов, Малайзия пошла по пути привлечения транснациональных компаний с собственными капиталами и технологиями производства. </w:t>
      </w:r>
    </w:p>
    <w:bookmarkEnd w:id="98"/>
    <w:bookmarkStart w:name="z14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Имея выгодное географическое расположение, Правительство страны сделало ставку на развитие промышленных агломераций, таких как индустриальные парки, особые экономические зоны, научно-технологические парки, региональные экономические коридоры. На государственном уровне было уделено внимание комплексной поддержке малого и среднего бизнеса.</w:t>
      </w:r>
    </w:p>
    <w:bookmarkEnd w:id="99"/>
    <w:bookmarkStart w:name="z14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 Польши</w:t>
      </w:r>
    </w:p>
    <w:bookmarkEnd w:id="100"/>
    <w:bookmarkStart w:name="z15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преддверии и после вступления в Еврозону Правительство Польши проводило политику постепенного сокращения подоходного налога, при этом проводя значительную социальную поддержку населения в области труда. Большой акцент был сделан на развитие отечественных промышленных отраслей, поддержку агробизнеса и сельскохозяйственную переработку. </w:t>
      </w:r>
    </w:p>
    <w:bookmarkEnd w:id="101"/>
    <w:bookmarkStart w:name="z15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Уже в составе Евросоюза Польше удалось эффективно использовать средства еврофондов для развития инфраструктуры, поддержки промышленности и субсидирования сельского хозяйства. Традиционно был оказан полный спектр поддержки МСБ.</w:t>
      </w:r>
    </w:p>
    <w:bookmarkEnd w:id="102"/>
    <w:bookmarkStart w:name="z15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 Вьетнама</w:t>
      </w:r>
    </w:p>
    <w:bookmarkEnd w:id="103"/>
    <w:bookmarkStart w:name="z15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Вслед за КНР с конца 1980-х годов Вьетнам начал постепенный переход от централизованной к рыночной экономике, которую позже назвали политика "Doi Moi". </w:t>
      </w:r>
    </w:p>
    <w:bookmarkEnd w:id="104"/>
    <w:bookmarkStart w:name="z15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первом этапе были упразднены сельхозколлективы, снят контроль цен на сельхозпродукты. Затем Правительство провело либерализацию внутреннего рынка, приняло меры по стимулированию частного бизнеса. </w:t>
      </w:r>
    </w:p>
    <w:bookmarkEnd w:id="105"/>
    <w:bookmarkStart w:name="z15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Страна открыла доступ транснациональным корпорациям с собственным капиталом, технологиями производства и иностранным инвестициям. Благодаря конкурентоспособному рынку труда, низкой заработной плате, постепенному повышению производительности, стабильной макроэкономической политике и выгодному географическому расположению, начиная с 2010-х, Вьетнам начал создавать качественные рабочие места, высокотехнологические и экспортоориентированные производства.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3.2 По развитию человеческого капитала</w:t>
      </w:r>
    </w:p>
    <w:bookmarkStart w:name="z15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 Южной Кореи</w:t>
      </w:r>
    </w:p>
    <w:bookmarkEnd w:id="107"/>
    <w:bookmarkStart w:name="z15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Южная Корея добилась значительных успехов в развитии человеческого капитала за последние несколько десятилетий. Система образования страны высоко ценится, а ее рабочая сила известна своей сильной трудовой этикой, дисциплиной и техническими навыками.</w:t>
      </w:r>
    </w:p>
    <w:bookmarkEnd w:id="108"/>
    <w:bookmarkStart w:name="z15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Одним из ключевых факторов развития человеческого капитала в Южной Корее было внимание Правительства к образованию. В стране существует высокоцентрализованная система образования с упором на академические достижения. Учащиеся обязаны посещать школу в течение 12 лет, и учебная программа предназначена для подготовки их к вступительным экзаменам в университет.</w:t>
      </w:r>
    </w:p>
    <w:bookmarkEnd w:id="109"/>
    <w:bookmarkStart w:name="z16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Южная Корея также имеет сильную систему профессионального образования, которая дает учащимся технические навыки, которые пользуются большим спросом в производственной и технологической отраслях страны. Правительство вложило значительные средства в профессиональное образование, и многие студенты выбирают этот путь вместо поступления в университет.</w:t>
      </w:r>
    </w:p>
    <w:bookmarkEnd w:id="110"/>
    <w:bookmarkStart w:name="z16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 Малайзии</w:t>
      </w:r>
    </w:p>
    <w:bookmarkEnd w:id="111"/>
    <w:bookmarkStart w:name="z16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Малайзия также добилась значительных успехов в развитии человеческого капитала, хотя страна сталкивается с некоторыми уникальными проблемами.</w:t>
      </w:r>
    </w:p>
    <w:bookmarkEnd w:id="112"/>
    <w:bookmarkStart w:name="z16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Одним из ключевых факторов развития человеческого капитала в Малайзии было внимание Правительства к образованию. Однако есть опасения по поводу качества образования, особенно в сельской местности. Правительство реализовало различные инициативы для решения этой проблемы, такие как выделение дополнительных ресурсов школам в сельской местности и расширение доступа к профессиональному образованию.</w:t>
      </w:r>
    </w:p>
    <w:bookmarkEnd w:id="113"/>
    <w:bookmarkStart w:name="z16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целом внимание Малайзии к образованию и здравоохранению помогло создать квалифицированную рабочую силу, которая имеет хорошие возможности для экономического роста. Однако по-прежнему существуют проблемы, которые необходимо решить, особенно в плане повышения качества образования, поощрения равенства и инклюзивности.</w:t>
      </w:r>
    </w:p>
    <w:bookmarkEnd w:id="114"/>
    <w:bookmarkStart w:name="z16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 Польши</w:t>
      </w:r>
    </w:p>
    <w:bookmarkEnd w:id="115"/>
    <w:bookmarkStart w:name="z16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Страна добилась значительного прогресса после перехода страны к рыночной экономике в 1990-х годах. В стране хорошо развита система образования с упором на науку и технологии. Важным аспектом развития человеческого капитала в Польше является относительно низкий уровень неравенства доходов в стране. Люди из малообеспеченных семей имеют больше шансов на высшее образование. Тем не менее, есть еще проблемы в сфере эмиграции. Многие высококвалифицированные специалисты покинули Польшу в поисках лучшей работы за границей, что может ограничить потенциал экономического роста страны.</w:t>
      </w:r>
    </w:p>
    <w:bookmarkEnd w:id="116"/>
    <w:bookmarkStart w:name="z16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 Саудовской Аравии</w:t>
      </w:r>
    </w:p>
    <w:bookmarkEnd w:id="117"/>
    <w:bookmarkStart w:name="z16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последние годы система образования Саудовской Аравии претерпела значительные улучшения, особенно в области естественных наук, технологий, инженерии и математики. Страна вложила значительные средства в образование, уделяя особое внимание развитию квалифицированной рабочей силы для поддержки экономической диверсификации.</w:t>
      </w:r>
    </w:p>
    <w:bookmarkEnd w:id="118"/>
    <w:bookmarkStart w:name="z16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реализовало различные инициативы по расширению доступа к образованию, особенно для женщин. Саудовская Аравия создала несколько специализированных университетов и исследовательских институтов, в том числе университет науки и технологий имени короля Абдуллы (KAUST) и город науки и технологий имени короля Абдулазиза (KACST). Эти учреждения помогли развить сильную исследовательскую культуру в стране и внесли значительный вклад в такие области, как возобновляемые источники энергии, нанотехнологии и биотехнологии.</w:t>
      </w:r>
    </w:p>
    <w:bookmarkEnd w:id="11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3.3 Институциональные меры</w:t>
      </w:r>
    </w:p>
    <w:bookmarkStart w:name="z17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анализе был сделан акцент на опыт следующих стран: Канада, США и Южная Корея, так как они используют отличительные механизмы институциональной поддержки. </w:t>
      </w:r>
    </w:p>
    <w:bookmarkEnd w:id="120"/>
    <w:bookmarkStart w:name="z17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Южная Корея использует прямые инструменты управлением рынка труда в рамках среднесрочного экономического планирования.</w:t>
      </w:r>
    </w:p>
    <w:bookmarkEnd w:id="121"/>
    <w:bookmarkStart w:name="z17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Канада делает акцент на понимание и анализ среднесрочных перспектив и трендов, обращая большое внимание на статистику и форсайт, подготавливая бизнес и общество к новым вызовам.</w:t>
      </w:r>
    </w:p>
    <w:bookmarkEnd w:id="122"/>
    <w:bookmarkStart w:name="z17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США опирается на имеющиеся фискальные и монетарные инструменты, имеет возможность использовать "невидимую руку" рынка, предлагая больше инициативы крупному и среднему бизнесу.</w:t>
      </w:r>
    </w:p>
    <w:bookmarkEnd w:id="123"/>
    <w:bookmarkStart w:name="z17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 Канады</w:t>
      </w:r>
    </w:p>
    <w:bookmarkEnd w:id="124"/>
    <w:bookmarkStart w:name="z17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Одним из отличительных качеств работы канадского Правительства является оперативная и полная статистика рынка труда. На региональном и местных уровнях уделяется большое внимание профессиональной ориентационной системе для оценки перспектив трудоустройства.</w:t>
      </w:r>
    </w:p>
    <w:bookmarkEnd w:id="125"/>
    <w:bookmarkStart w:name="z17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Существуют программы поддержки переподготовки для работающих людей в возрастной категории 25-65 лет.</w:t>
      </w:r>
    </w:p>
    <w:bookmarkEnd w:id="126"/>
    <w:bookmarkStart w:name="z17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всех уровнях работают программы по стимулированию инклюзивности рабочих мест, программы социальных грантов и социальной инновации. Подготовка качественных форсайтов, трендов и прогнозов помогает бизнесу лучше ориентироваться при планировании рынка труда.</w:t>
      </w:r>
    </w:p>
    <w:bookmarkEnd w:id="127"/>
    <w:bookmarkStart w:name="z17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 Южной Кореи</w:t>
      </w:r>
    </w:p>
    <w:bookmarkEnd w:id="128"/>
    <w:bookmarkStart w:name="z18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Особенность южнокорейского подхода заключается в среднесрочном и долгосрочном планировании занятости на центральном и региональном уровнях. Принимаются программы стабилизации занятости с ориентацией на повышение численности работающих женщин и пожилых людей.</w:t>
      </w:r>
    </w:p>
    <w:bookmarkEnd w:id="129"/>
    <w:bookmarkStart w:name="z18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Отдельными программами регулируется приток иностранной рабочей силы. Учитывая особый статус корейских профсоюзов в политической жизни страны, эффективно функционирует система долгосрочного найма с расширенной защитой прав работников. В крупных городах функционируют государственная и частные (отраслевые) биржи труда.</w:t>
      </w:r>
    </w:p>
    <w:bookmarkEnd w:id="130"/>
    <w:bookmarkStart w:name="z18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 США</w:t>
      </w:r>
    </w:p>
    <w:bookmarkEnd w:id="131"/>
    <w:bookmarkStart w:name="z18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федеральном уровне принята программа налогового кредита при создании рабочих мест, которая стимулирует создание новых рабочих мест в отраслях экономики, нуждающихся в дополнительной поддержке. Принимаются программы по привлечению талантливых мигрантов, имеющих техническое, инженерное и IT образование.</w:t>
      </w:r>
    </w:p>
    <w:bookmarkEnd w:id="132"/>
    <w:bookmarkStart w:name="z18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региональном уровне каждый штат предпринимает меры по привлечению новых производственных предприятий за счет налоговых и других преференций. </w:t>
      </w:r>
    </w:p>
    <w:bookmarkEnd w:id="133"/>
    <w:bookmarkStart w:name="z18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Осуществляется программа "Сделано в США" для поддержки крупных и средних производственных предприятий.</w:t>
      </w:r>
    </w:p>
    <w:bookmarkEnd w:id="134"/>
    <w:bookmarkStart w:name="z18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целом международный опыт дает нам возможность посмотреть какие институциональные меры успешно реализованы другими странами.</w:t>
      </w:r>
    </w:p>
    <w:bookmarkEnd w:id="135"/>
    <w:bookmarkStart w:name="z18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стимулирования спроса:</w:t>
      </w:r>
    </w:p>
    <w:bookmarkEnd w:id="136"/>
    <w:bookmarkStart w:name="z18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экономики на промышленность обеспечивает качественные рабочие места и повышение доходов;</w:t>
      </w:r>
    </w:p>
    <w:bookmarkEnd w:id="137"/>
    <w:bookmarkStart w:name="z18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доходов работников обеспечивается преимущественно частными компаниями с экспортоориентированным производством;</w:t>
      </w:r>
    </w:p>
    <w:bookmarkEnd w:id="138"/>
    <w:bookmarkStart w:name="z19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поддержка предпринимательства и развитие МСБ способствуют созданию новых рабочих мест.</w:t>
      </w:r>
    </w:p>
    <w:bookmarkEnd w:id="139"/>
    <w:bookmarkStart w:name="z19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стимулирования предложения:</w:t>
      </w:r>
    </w:p>
    <w:bookmarkEnd w:id="140"/>
    <w:bookmarkStart w:name="z19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среднесрочное и долгосрочное планирование обеспечивает предсказуемость на рынке труда;</w:t>
      </w:r>
    </w:p>
    <w:bookmarkEnd w:id="141"/>
    <w:bookmarkStart w:name="z19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экосистемы с вовлечением бизнеса обеспечивает постоянный доступ к достоверной информации о спросе на рынке труда для принятия обоснованных системных решений и реализации оперативных мер;</w:t>
      </w:r>
    </w:p>
    <w:bookmarkEnd w:id="142"/>
    <w:bookmarkStart w:name="z19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безопасная и здоровая рабочая среда становится одним из основополагающих принципов и прав в сфере труда.</w:t>
      </w:r>
    </w:p>
    <w:bookmarkEnd w:id="143"/>
    <w:bookmarkStart w:name="z195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4. Видение развития рынка труда</w:t>
      </w:r>
    </w:p>
    <w:bookmarkEnd w:id="144"/>
    <w:bookmarkStart w:name="z19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Основной задачей рынка труда заключается в создании конкурентоспособного, предсказуемого и адаптивного рынка, важнейшим приоритетом которого является создание новых качественных рабочих мест.</w:t>
      </w:r>
    </w:p>
    <w:bookmarkEnd w:id="145"/>
    <w:bookmarkStart w:name="z19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рынка труда на качественную занятость совместно с поддержкой мер по автоматизации и цифровизации промышленных предприятий, справедливой поддержкой малого и среднего бизнеса и пересмотром парадигмы системы образования обеспечит увеличение производительности труда, социальную защиту граждан, а также сбалансированное территориальное развитие.</w:t>
      </w:r>
    </w:p>
    <w:bookmarkEnd w:id="146"/>
    <w:bookmarkStart w:name="z19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понятие "качественное рабочее место" необходимо характеризовать следующим образом:</w:t>
      </w:r>
    </w:p>
    <w:bookmarkEnd w:id="147"/>
    <w:bookmarkStart w:name="z19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постоянная занятость, то есть работник должен осуществлять трудовую деятельность от 6 месяцев и более;</w:t>
      </w:r>
    </w:p>
    <w:bookmarkEnd w:id="148"/>
    <w:bookmarkStart w:name="z20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уровень оплаты труда равен либо больше медианной заработной платы в регионе (для абсорбирования возникших шоков в экономике медианная зарплата в регионах подлежит пересмотру каждые 6 месяцев);</w:t>
      </w:r>
    </w:p>
    <w:bookmarkEnd w:id="149"/>
    <w:bookmarkStart w:name="z20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пакетом социальной защиты – наличие ежемесячных обязательных пенсионных взносов, социальных отчислений в Государственный фонд социального страхования и Государственный фонд медицинского страхования, наличие оплачиваемого отпуска;</w:t>
      </w:r>
    </w:p>
    <w:bookmarkEnd w:id="150"/>
    <w:bookmarkStart w:name="z20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безопасная рабочая среда (для оценки безопасности рабочей среды предприятия используется методика сравнения количества производственных травм и смертей относительно рабочих мест в данной отрасли).</w:t>
      </w:r>
    </w:p>
    <w:bookmarkEnd w:id="151"/>
    <w:bookmarkStart w:name="z20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Кроме того, для дальнейшего развития рынка труда Казахстана необходимо обеспечить:</w:t>
      </w:r>
    </w:p>
    <w:bookmarkEnd w:id="152"/>
    <w:bookmarkStart w:name="z20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системное стимулирование спроса на качественные рабочие места в разрезе отраслей и макрорегионов;</w:t>
      </w:r>
    </w:p>
    <w:bookmarkEnd w:id="153"/>
    <w:bookmarkStart w:name="z20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человеческого капитала, повышение качества трудовых ресурсов;</w:t>
      </w:r>
    </w:p>
    <w:bookmarkEnd w:id="154"/>
    <w:bookmarkStart w:name="z20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инфраструктуры рынка труда, а также повышение его инклюзивности.</w:t>
      </w:r>
    </w:p>
    <w:bookmarkEnd w:id="155"/>
    <w:bookmarkStart w:name="z207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5. Основные принципы и подходы развития рынка труда</w:t>
      </w:r>
    </w:p>
    <w:bookmarkEnd w:id="156"/>
    <w:bookmarkStart w:name="z20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Драйвером роста качественной занятости должны стать индустриализация ключевых секторов экономики, а также повсеместное внедрение и продвижение новых технологий, обеспечивающих повышение производительности труда и создание новых видов занятости.</w:t>
      </w:r>
    </w:p>
    <w:bookmarkEnd w:id="157"/>
    <w:bookmarkStart w:name="z20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Эти направления предполагают увеличение количества предприятий, размеров и масштабов бизнеса существующих предприятий, перевод бизнеса из теневого сектора в формальный.</w:t>
      </w:r>
    </w:p>
    <w:bookmarkEnd w:id="158"/>
    <w:bookmarkStart w:name="z21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эффективного стимулирования спроса со стороны экономики необходим единый системный подход, учитывающий следующие факторы:</w:t>
      </w:r>
    </w:p>
    <w:bookmarkEnd w:id="159"/>
    <w:bookmarkStart w:name="z21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текущий уровень развития отраслей и планы по созданию новых производств (на примере Единой карты индустриализации);</w:t>
      </w:r>
    </w:p>
    <w:bookmarkEnd w:id="160"/>
    <w:bookmarkStart w:name="z212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стратегические задачи по повышению уровня технологической сложности производительных мощностей;</w:t>
      </w:r>
    </w:p>
    <w:bookmarkEnd w:id="161"/>
    <w:bookmarkStart w:name="z213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прогноз развития человеческого капитала с увязкой с демографическими показателями;</w:t>
      </w:r>
    </w:p>
    <w:bookmarkEnd w:id="162"/>
    <w:bookmarkStart w:name="z214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уровень развития ТиПО;</w:t>
      </w:r>
    </w:p>
    <w:bookmarkEnd w:id="163"/>
    <w:bookmarkStart w:name="z215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отраслевую и инфраструктурную специфику макрорегиона.</w:t>
      </w:r>
    </w:p>
    <w:bookmarkEnd w:id="164"/>
    <w:bookmarkStart w:name="z216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целом для решения задачи повышения производительности труда и улучшения качества жизни населения в экономике необходимо создание 1,5 млн новых качественных рабочих мест.</w:t>
      </w:r>
    </w:p>
    <w:bookmarkEnd w:id="16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Глава 1. Развитие человеческого капитала</w:t>
      </w:r>
    </w:p>
    <w:bookmarkStart w:name="z218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Стратегическая задача по повышению уровня квалификаций и непрерывному развитию навыков рабочей силы должна охватить как молодых людей, которым еще предстоит выйти на рынок труда, так и действующую рабочую силу.</w:t>
      </w:r>
    </w:p>
    <w:bookmarkEnd w:id="166"/>
    <w:bookmarkStart w:name="z219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Потребность в новых навыках в связи с автоматизацией рабочих процессов будет компенсироваться созданием условий для постоянного самообразования и повышения квалификации, в том числе при поддержке работодателей. </w:t>
      </w:r>
    </w:p>
    <w:bookmarkEnd w:id="167"/>
    <w:bookmarkStart w:name="z220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Навыки имеют решающее значение для будущего казахстанского рынка труда. Казахстанские работники нуждаются в рабочих местах. При этом важно не только их количество, но также качество и доступность.</w:t>
      </w:r>
    </w:p>
    <w:bookmarkEnd w:id="16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Параграф 1.1. Меры по повышению качества ТиПО</w:t>
      </w:r>
    </w:p>
    <w:bookmarkStart w:name="z22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Исходя из поставленных задач стимулирование спроса ТиПО должно стать центральным звеном подготовки и переподготовки кадров для новой экономики. Ключевыми факторами повышения качества ТиПО являются тесная координация с бизнесом и увязка со стратегическими направлениями развития экономики. С этой целью предлагаются кластеризация ТиПО в разрезе отраслей и регионов, а также передача их в доверительное управление по приоритетным направлениям.</w:t>
      </w:r>
    </w:p>
    <w:bookmarkEnd w:id="169"/>
    <w:bookmarkStart w:name="z22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Предстоит задача изменить структуру системы образования. Если на сегодняшний день соотношение выпускников ТиПО к выпускникам организаций высшего и (или) послевузовского образования составляет 46 к 54, то задача довести это соотношение до 70 к 30 соответственно.</w:t>
      </w:r>
    </w:p>
    <w:bookmarkEnd w:id="170"/>
    <w:bookmarkStart w:name="z22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качества ТиПО предполагается за счет следующих мероприятий:</w:t>
      </w:r>
    </w:p>
    <w:bookmarkEnd w:id="171"/>
    <w:bookmarkStart w:name="z22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внедрение современных форм управления в организациях ТиПО, входящих в кластер;</w:t>
      </w:r>
    </w:p>
    <w:bookmarkEnd w:id="172"/>
    <w:bookmarkStart w:name="z22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совместная работа школ и ТиПО для получения практических навыков в стенах ТиПО;</w:t>
      </w:r>
    </w:p>
    <w:bookmarkEnd w:id="173"/>
    <w:bookmarkStart w:name="z22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передача организаций ТиПО в доверительное управление крупным предприятиям в рамках офтейк-контрактов;</w:t>
      </w:r>
    </w:p>
    <w:bookmarkEnd w:id="174"/>
    <w:bookmarkStart w:name="z22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кластеризация ТиПО для повышения эффективности образовательных программ с определением "якорных" организаций, внедрение современных форм управления;</w:t>
      </w:r>
    </w:p>
    <w:bookmarkEnd w:id="175"/>
    <w:bookmarkStart w:name="z22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профилизация организаций ТиПО в соответствии с развитием отраслевых кластеров экономики и внедрение сетевой формы обучения;</w:t>
      </w:r>
    </w:p>
    <w:bookmarkEnd w:id="176"/>
    <w:bookmarkStart w:name="z23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внедрение программы ранней профессиональной диагностики школьников и ориентации на востребованные профессии;</w:t>
      </w:r>
    </w:p>
    <w:bookmarkEnd w:id="177"/>
    <w:bookmarkStart w:name="z23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признание результатов обучения ТиПО для продолжения образования в организациях высшего и (или) послевузовского образования.</w:t>
      </w:r>
    </w:p>
    <w:bookmarkEnd w:id="178"/>
    <w:bookmarkStart w:name="z23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Особая роль ТиПО отводится задаче пространственного перетока трудовых ресурсов в регионы с нарастающим экономическим потенциалом. Учитывая миграцию "село – город", система ТиПО, расположенных в сельской местности, должна быть адаптирована для подготовки человеческого капитала с навыками и компетенциями, применимыми в промышленном производстве и городской экономике. </w:t>
      </w:r>
    </w:p>
    <w:bookmarkEnd w:id="179"/>
    <w:bookmarkStart w:name="z23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реализации данного направления также необходимы координация работодателей в целевых регионах, ТиПО и местных исполнительных органов, и единая информационная система, содержащая данные о студентах и выпускниках колледжей, их квалификации.</w:t>
      </w:r>
    </w:p>
    <w:bookmarkEnd w:id="180"/>
    <w:bookmarkStart w:name="z23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Кроме того, необходимо разработать систему для консолидации процесса обучения актуальным навыкам (от образовательных программ до прохождения практики) и последующего карьерного пути. На практике учреждения ТиПО смогут отслеживать достижение результатов обучения студентов, автоматически управлять процессом профессионального становления и последующего роста, стандартизировать подготовку квалифицированных кадров под требования конкретного предприятия путем запроса навыков непосредственно необходимых на рабочих местах. Система будет содержать, сохранять, а затем использовать данные о студентах и выпускниках колледжей. </w:t>
      </w:r>
    </w:p>
    <w:bookmarkEnd w:id="181"/>
    <w:bookmarkStart w:name="z235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завершении обучения система будет автоматически размещать резюме студента на электронной бирже труда и подбирать перечень вакансий для трудоустройства, а в дальнейшем отслеживать сроки заключения трудовых договоров.</w:t>
      </w:r>
    </w:p>
    <w:bookmarkEnd w:id="182"/>
    <w:bookmarkStart w:name="z236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Использование системы в полном объеме позволит в дальнейшем формировать рейтинг организаций образования по трудоустройству студентов колледжей непосредственно по выбранному направлению подготовки.</w:t>
      </w:r>
    </w:p>
    <w:bookmarkEnd w:id="18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Параграф 1.2. Меры по развитию национальной системы квалификаций </w:t>
      </w:r>
    </w:p>
    <w:bookmarkStart w:name="z23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Согласно мировой практике одним из главных решений проблемы дисбаланса квалификаций является эффективная Национальная система квалификаций, своевременно отражающая изменения потребности в навыках на фоне непрерывных технологических преобразований трудовых функций.</w:t>
      </w:r>
    </w:p>
    <w:bookmarkEnd w:id="184"/>
    <w:bookmarkStart w:name="z23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 формирования взаимосвязи между рынком труда и системой подготовки кадров будет заложена регулярным обновлением Национального классификатора занятий как основного инструмента диагностики рынка труда. Классификатор также обеспечит формирование качественных требований к рабочей силе.</w:t>
      </w:r>
    </w:p>
    <w:bookmarkEnd w:id="185"/>
    <w:bookmarkStart w:name="z24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непосредственном участии бизнеса будет продолжена работа по разработке новых и актуализации существующих профессиональных стандартов, которые станут базовым документом по установлению квалификационных требований к работникам и сложности определения видов работ. Являясь эталоном требований рынка труда в конкретном направлении, они будут своего рода техническим заданием от бизнеса на подготовку специалистов. Определяя исчерпывающий набор знаний, навыков и компетенций по всем профессиям и занятиям, профессиональные стандарты будут основой по гармонизации действующего законодательства.</w:t>
      </w:r>
    </w:p>
    <w:bookmarkEnd w:id="186"/>
    <w:bookmarkStart w:name="z24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Кроме того, профессиональные стандарты должны стать основой и для развития справочника "Банк навыков", что позволит сформировать единый перечень профессиональных навыков по конкретной группе занятий, а также условием для разработки и обновления образовательных программ технического и профессионального, высшего и послевузовского образования, онлайн курсов и введения сертификации по признанию квалификации и навыков на соответствие требований работодателя, рынка труда и новой экономики. Данные о востребованных навыках, кодифицированные и соответствующим образом систематизированные должны быть доступны всему населению.</w:t>
      </w:r>
    </w:p>
    <w:bookmarkEnd w:id="187"/>
    <w:bookmarkStart w:name="z24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этой связи бизнес, ассоциации работников и государство будут определять направления развития человеческого капитала и разделять ответственность за его будущее.</w:t>
      </w:r>
    </w:p>
    <w:bookmarkEnd w:id="18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Параграф 1.3. Меры по стимулированию предприятий для повышения компетенции своих работников и внутренней мобильности</w:t>
      </w:r>
    </w:p>
    <w:bookmarkStart w:name="z24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Важным направлением государственной политики является создание условий для стимулирования бизнеса к вовлечению в подготовку и переподготовку квалифицированных профессиональных кадров для нужд своих отраслей. Учитывая серьезные проблемы в координации организаций образования с потребностями бизнеса, передача учреждений ТиПО в собственность или в доверительное управление предприятий, занимающих ведущие позиции в своих отраслях, будет не только способствовать повышению обеспеченности квалифицированными кадрами, но и обеспечит эффект перетока отраслевых знаний и инноваций.</w:t>
      </w:r>
    </w:p>
    <w:bookmarkEnd w:id="189"/>
    <w:bookmarkStart w:name="z24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повышения мобильности рабочей силы будут предложены следующие меры:</w:t>
      </w:r>
    </w:p>
    <w:bookmarkEnd w:id="190"/>
    <w:bookmarkStart w:name="z24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горизонтальная мобильность для высвобождаемой рабочей силы по межотраслевому перетоку, вовлечению в предпринимательскую деятельность;</w:t>
      </w:r>
    </w:p>
    <w:bookmarkEnd w:id="191"/>
    <w:bookmarkStart w:name="z24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стимулирование внутренней мобильности в рамках инвестиционных проектов, предусматривающих создание массовых рабочих мест, развития жилищной и транспортной инфраструктуры для создания полюсов экономического роста за пределами агломераций (городов Астаны, Алматы, Шымкента);</w:t>
      </w:r>
    </w:p>
    <w:bookmarkEnd w:id="192"/>
    <w:bookmarkStart w:name="z24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стимулирование релокации кадров в трудодефицитные регионы и создание новых качественных рабочих мест в приоритетных отраслях экономики.</w:t>
      </w:r>
    </w:p>
    <w:bookmarkEnd w:id="193"/>
    <w:bookmarkStart w:name="z24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Также для стимулирования предприятий к инвестированию в обучение и переподготовку кадров будут предусмотрены меры по частичному или полному субсидированию государством. Помимо повышения качества рабочей силы это в перспективе будет способствовать росту заинтересованности предприятий в их удержании и дальнейшем развитии. </w:t>
      </w:r>
    </w:p>
    <w:bookmarkEnd w:id="194"/>
    <w:bookmarkStart w:name="z25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Государство будет оказывать следующие меры для стимулирования частного сектора к повышению компетенций своих сотрудников:</w:t>
      </w:r>
    </w:p>
    <w:bookmarkEnd w:id="195"/>
    <w:bookmarkStart w:name="z25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грантов и субсидий предприятиям;</w:t>
      </w:r>
    </w:p>
    <w:bookmarkEnd w:id="196"/>
    <w:bookmarkStart w:name="z25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и внедрение системы сертификации для определения уровня необходимых знаний и навыков работников;</w:t>
      </w:r>
    </w:p>
    <w:bookmarkEnd w:id="197"/>
    <w:bookmarkStart w:name="z25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поддержка образовательных учреждений для обучения работников в виде</w:t>
      </w:r>
    </w:p>
    <w:bookmarkEnd w:id="198"/>
    <w:bookmarkStart w:name="z25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государственных грантов или субсидий;</w:t>
      </w:r>
    </w:p>
    <w:bookmarkEnd w:id="199"/>
    <w:bookmarkStart w:name="z255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информационных кампаний о необходимости повышения профессиональных навыков и компетенций.</w:t>
      </w:r>
    </w:p>
    <w:bookmarkEnd w:id="200"/>
    <w:bookmarkStart w:name="z256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меры будут стимулировать предприятия к инвестированию в обучение и развитие своих работников, что приведет к повышению квалификации и конкурентоспособности предприятий, а также увеличению производительности и экономическому росту страны в целом.</w:t>
      </w:r>
    </w:p>
    <w:bookmarkEnd w:id="201"/>
    <w:bookmarkStart w:name="z257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Растущую численность молодых людей необходимо подготовить к трудовой деятельности, где основными фокусами станут повышение уровня навыков, вовлечение в предпринимательство и содействие в трудоустройстве при партнерстве с работодателями.</w:t>
      </w:r>
    </w:p>
    <w:bookmarkEnd w:id="202"/>
    <w:bookmarkStart w:name="z258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Молодежная практика, проекты содействия занятости через передачу опыта от старшего поколения, возможность трудоустройства для выпускников, ищущих работу впервые, поддержка молодых предпринимателей в креативной индустрии будут основными направлениями поддержки молодежной занятости. </w:t>
      </w:r>
    </w:p>
    <w:bookmarkEnd w:id="203"/>
    <w:bookmarkStart w:name="z259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Важной мерой в партнерстве с работодателями является адресная поддержка молодежи NEET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преодолении барьеров на пути к трудоустройству через обучение на рабочем месте.</w:t>
      </w:r>
    </w:p>
    <w:bookmarkEnd w:id="204"/>
    <w:bookmarkStart w:name="z260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Концепт "обучения в течение всей жизни" должен стать во главу угла личностного, образовательного и профессионального развития каждого гражданина. Начиная со школьной скамьи до выхода на пенсию, жизненный путь любого человека должен сопровождаться постоянным обучением. В связи с этим возрастает важность профессионального ориентирования, в особенности поддержки в выборе карьерного пути в раннем возрасте. В этом направлении сегодня идет работа по внедрению и развитию цифровой информационной платформы "Путеводитель по профессиям".</w:t>
      </w:r>
    </w:p>
    <w:bookmarkEnd w:id="205"/>
    <w:bookmarkStart w:name="z261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Сегодня во времена быстрой индустриальной и цифровой трансформации, а также возрастающей ценности цифровых навыков происходит смена фокуса с "диплома по специальности" на реальные навыки специалистов. Образование является центральным элементом развития навыков, но знания не эквивалентны навыкам. В этой связи наряду с классической системой образования критичной становится роль онлайн-обучения. </w:t>
      </w:r>
    </w:p>
    <w:bookmarkEnd w:id="206"/>
    <w:bookmarkStart w:name="z262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Масштабным результатом онлайн-обучения станут:</w:t>
      </w:r>
    </w:p>
    <w:bookmarkEnd w:id="207"/>
    <w:bookmarkStart w:name="z263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квалификации или приобретение навыков, реально востребованных на рынке труда;</w:t>
      </w:r>
    </w:p>
    <w:bookmarkEnd w:id="208"/>
    <w:bookmarkStart w:name="z264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оперативного переобучения в связи с быстрой сменой профессиональных знаний, умений и навыков;</w:t>
      </w:r>
    </w:p>
    <w:bookmarkEnd w:id="209"/>
    <w:bookmarkStart w:name="z265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ликвидация цифровой безграмотности и формирование цифровой культуры граждан.</w:t>
      </w:r>
    </w:p>
    <w:bookmarkEnd w:id="21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Глава 2. Стимулирование спроса на качественные рабочие места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Параграф 2.1. Создание качественных рабочих мест в горнодобывающей промышленности</w:t>
      </w:r>
    </w:p>
    <w:bookmarkStart w:name="z26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Горнодобывающая промышленность является одним из основных драйверов экономики. Создание новых качественных рабочих мест в этой отрасли будет связано с модернизацией и расширением действующих производств путем:</w:t>
      </w:r>
    </w:p>
    <w:bookmarkEnd w:id="211"/>
    <w:bookmarkStart w:name="z26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повышения качества, прозрачности и доступности геологической информации, в частности, запуска в промышленную эксплуатацию информационной системы недропользования, которая обеспечит прозрачность бизнес-процессов и снизит транзакционные издержки при получении геологической информации, оформлений заявок и мониторинга инвестиций (в свою очередь, это обеспечит открытый доступ ко всем геологическим отчетам с последующим доступом к первичным оцифрованным геологическим материалам за исключением секретной и конфиденциальной);</w:t>
      </w:r>
    </w:p>
    <w:bookmarkEnd w:id="212"/>
    <w:bookmarkStart w:name="z27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принятия эффективных и оптимальных для всех сторон мер по поддержке работников, высвобождаемых в результате модернизации предприятий в добывающем и металлургическом секторах. Местными исполнительными органами и крупными стратегически важными добывающими и металлургическими компаниями при поддержке отраслевых и функциональных центральных государственных органов должна быть выработана согласованная политика по поддержке работников, высвобождаемых в результате технологической модернизации и/или сокращения объемов деятельности предприятий.</w:t>
      </w:r>
    </w:p>
    <w:bookmarkEnd w:id="213"/>
    <w:bookmarkStart w:name="z27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2022 году в сфере горнодобывающей промышленности в наличии было 113,3 тысяч качественных рабочих мест, при этом согласно оценкам экспертов количество качественных рабочих мест к 2030 году составит до 270 тысяч единиц.</w:t>
      </w:r>
    </w:p>
    <w:bookmarkEnd w:id="21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Параграф 2.2. Создание качественных рабочих мест в обрабатывающей промышленности</w:t>
      </w:r>
    </w:p>
    <w:bookmarkStart w:name="z27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Обрабатывающая промышленность также является одним из ключевых генераторов качественных рабочих мест в экономике. Как и в горнодобывающей отрасли для увеличения количества качественных рабочих мест необходимы модернизация и расширение действующих производств, а также соответствующее развитие каналов сбыта и инфраструктуры путем:</w:t>
      </w:r>
    </w:p>
    <w:bookmarkEnd w:id="215"/>
    <w:bookmarkStart w:name="z27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проведения проактивной торговой политики на внешних и внутренних рынках для развития товарного производства. Развитость и доступность рынков – это ключевые факторы для привлечения инвестиций. Существует значительная разница в торговой политике в горнодобывающей и обрабатывающей промышленности. Рынок сырья, как правило, является рынком продавца и успех на нем во многом зависит от способности компании обеспечить предоставление продуктов с наибольшим количеством и доступностью для извлечения полезных веществ по минимальной цене. Конкуренция в основном идет на базисе цены;</w:t>
      </w:r>
    </w:p>
    <w:bookmarkEnd w:id="216"/>
    <w:bookmarkStart w:name="z27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реализации единого подхода к совокупному системному развитию обрабатывающей промышленности и торговли для реализации как экспортного потенциала, так и базового обеспечения потребностей внутреннего рынка по примеру большинства развивающихся стран. В обрабатывающей промышленности количество бизнес-моделей и конкурентных стратегий гораздо шире и сложнее. Поэтому должны быть компетентные отраслевые команды по продвижению различных видов промышленных товаров для различных групп клиентов: от стандартных промышленных полуфабрикатов в виде базовых металлов, химикатов и удобрений, спрос на которые определяется ценой, до товаров конечного потребления, спрос на которые определяется брэндингом; </w:t>
      </w:r>
    </w:p>
    <w:bookmarkEnd w:id="217"/>
    <w:bookmarkStart w:name="z27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усилия внешнеторговой политики, которая должна быть сосредоточена на устранении нетарифных торговых барьеров внутри Евразийского экономического союза, с КНР и странами Центральной Азии. Это требует постоянного диалога с существующими экспортерами обрабатывающей промышленности для выявления реальных потребностей и барьеров во внешней торговле;</w:t>
      </w:r>
    </w:p>
    <w:bookmarkEnd w:id="218"/>
    <w:bookmarkStart w:name="z27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выстраивания систем промышленной кооперации и формирования региональных кластеров, создания и расширения производств в приграничных регионах, обеспечивающих встраивание (с учетом конкурентных преимуществ региона) в трансграничные цепочки создания стоимости для развития товарных производств. Казахстан должен более активно проникать на рынки Центральной и Южной Азии, а также предлагать производителям из этих стран условия для создания производств для рынков Евразийского экономического союза;</w:t>
      </w:r>
    </w:p>
    <w:bookmarkEnd w:id="219"/>
    <w:bookmarkStart w:name="z27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стимулирования трансферта и локализации технологий через механизм гражданского офсета для доступа к технологиям и локализации новых для Казахстана видов высокотехнологичной продукции. В законодательстве о регулируемых закупках должна быть предусмотрена возможность заключения офсетных соглашений параллельно с основным контрактом на поставку импортной высокотехнологичной и дорогостоящей продукции. Важным условием развития внутреннего производства является защита внутреннего рынка от экономической контрабанды и поставки некачественных товаров через использование технического регулирования и национальных стандартов. Это потребует преодоления саботажа и угроз со стороны сильных лоббистских групп, бизнес которых построен на этом;</w:t>
      </w:r>
    </w:p>
    <w:bookmarkEnd w:id="220"/>
    <w:bookmarkStart w:name="z27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стимулирования пространственного и промышленного развития через опережающее предложение энергетической, водной, транспортно-логистической, инженерной и цифровой инфраструктуры. Необходимо повысить привлекательность обрабатывающей промышленности путем снижения издержек и увеличения отдачи от инвестированных ресурсов. Этого можно достичь исключительно за счет системной работы, направленной на сопряжение промышленного и пространственного развития для создания, расширения и обеспечения специализированных факторов производства. Усилия должны быть сосредоточены на развитии высококачественной промышленной и цифровой инфраструктуры, человеческого капитала, центров компетенций, инфраструктуры тестирования и сертификации. Создание пространственных "точек роста" со специализированными факторами производства поможет привлечь инвесторов и стимулировать рост отрасли;</w:t>
      </w:r>
    </w:p>
    <w:bookmarkEnd w:id="221"/>
    <w:bookmarkStart w:name="z28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повышения эффективности обрабатывающей промышленности, где важно определить и поддержать те предприятия, которые могут эффективно конкурировать как на внутреннем, так и на внешнем рынках. Такая поддержка может выражаться в снижении барьеров по доступности фондового финансирования, долгосрочному кредитованию через институты развития, предоставлению промышленных грантов на технологическую модернизацию, промышленной ипотеки по отрицательной эффективной ставке, облегчения регулирования и другим стимулам, способствующим укреплению конкурентных позиций предприятий. </w:t>
      </w:r>
    </w:p>
    <w:bookmarkEnd w:id="222"/>
    <w:bookmarkStart w:name="z28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 же время необходимо, чтобы поддержка оказывалась на прозрачной и справедливой основе без фаворитизма или дискриминации. Важно в тесном сотрудничестве с бизнес-сообществом определить эти эффективные предприятия и оказать им необходимую поддержку. </w:t>
      </w:r>
    </w:p>
    <w:bookmarkEnd w:id="223"/>
    <w:bookmarkStart w:name="z28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успешного трансферта технологий и привлечения предпринимательских талантов в промышленном производстве миграционная политика обеспечит снижение транзакционных издержек по привлечению квалифицированных иностранных человеческих ресурсов. Для опережающей подготовки отечественных кадров и создания национальных (международных/региональных) центров компетенций в сотрудничестве с ведущими мировыми компаниями по дефицитным профессиям будут привлечены иностранные специалисты. Для приглашаемых специалистов предполагаются: удобный режим трудовой деятельности, упрощение получения всех разрешительных процедур, предоставление визы для востребованных профессий с выдачей вида на жительство.</w:t>
      </w:r>
    </w:p>
    <w:bookmarkEnd w:id="224"/>
    <w:bookmarkStart w:name="z28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2022 году в наличии обрабатывающей промышленности было 247,9 тысяч качественных рабочих мест (12,2% от общего количества качественных рабочих мест в Казахстане, наибольший показатель), согласно оценкам экспертов целевое количество качественных рабочих мест к 2030 году достигнет до 524 тысяч единиц.</w:t>
      </w:r>
    </w:p>
    <w:bookmarkEnd w:id="22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Параграф 2.3. Стимулирование спроса на качественные рабочие места в строительстве и транспортной отрасли</w:t>
      </w:r>
    </w:p>
    <w:bookmarkStart w:name="z285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Политика развития рынка труда в строительной отрасли направлена на стимулирование создания новых качественных рабочих мест преимущественно в частном секторе с условием обеспечения их качества и доступности.</w:t>
      </w:r>
    </w:p>
    <w:bookmarkEnd w:id="226"/>
    <w:bookmarkStart w:name="z286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Меры в строительной отрасли обусловлены тем, что экономическая активность в отрасли напрямую зависит от экономической активности в других секторах экономики, прежде всего, в промышленности и ее инфраструктуре. Следует учесть, что меры по стимулированию качественной занятости в строительстве должны быть консолидированы с согласованными изменениями промышленной или инфраструктурной политики.</w:t>
      </w:r>
    </w:p>
    <w:bookmarkEnd w:id="227"/>
    <w:bookmarkStart w:name="z287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Ключевыми мерами станут пересмотр процедур государственных закупок в строительных работах в части квалификационных требований (медианная заработная плата, безопасность труда и другие, количество постоянных работников) и изменение подходов к предоставлению земельных участков под строительство многоквартирного жилья в целях стимулирования конкуренции на рынке жилищного строительства. При проведении местными исполнительными органами конкурсов на предоставление таких земельных участков в качестве ключевого критерия вместо стоимости будет определен объем жилой площади, предоставляемой застройщиком акиматам в качестве оплаты за земельные участки. Полученное таким образом жилье акиматы будут использовать их исключительно для удовлетворения нужд населения, стоящего в очереди на получение жилья от государства.</w:t>
      </w:r>
    </w:p>
    <w:bookmarkEnd w:id="228"/>
    <w:bookmarkStart w:name="z288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2022 год в строительной отрасли находились 136,9 тысяч качественных рабочих мест, по оценкам экспертов целевое количество качественных рабочих мест к 2030 году по итогам реализации мер по стимулированию спроса составит 191 тысяч единиц.</w:t>
      </w:r>
    </w:p>
    <w:bookmarkEnd w:id="229"/>
    <w:bookmarkStart w:name="z289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Транспортная отрасль имеет большое значение для экономики, поскольку она обеспечивает связь между производителями и потребителями, а также способствует развитию торговли, промышленности и сельского хозяйства. Транспортная отрасль также создает множество рабочих мест и вкладывает средства в инновации и технологии, которые повышают эффективность и безопасность перевозок.</w:t>
      </w:r>
    </w:p>
    <w:bookmarkEnd w:id="230"/>
    <w:bookmarkStart w:name="z290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создания качественных рабочих мест в транспортной отрасли необходим комплекс мер по повышению инвестиционной привлекательности всех подотраслей (автотранспорт, железнодорожный и авиатранспорт), а также стимулированию дальнейшей цифровизации отрасли с целью увеличения производительности труда.</w:t>
      </w:r>
    </w:p>
    <w:bookmarkEnd w:id="231"/>
    <w:bookmarkStart w:name="z291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2022 года количество качественных рабочих мест в транспортной отрасли составляет 179,1 тысяч, так по оценкам экспертов данный показатель к 2030 году составит 298 тысяч рабочих мест.</w:t>
      </w:r>
    </w:p>
    <w:bookmarkEnd w:id="23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Параграф 2.4. Стимулирование спроса на качественные рабочие места в сельском хозяйстве, торговле и услугах</w:t>
      </w:r>
    </w:p>
    <w:bookmarkStart w:name="z293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Отрасль сельского хозяйства имеет важное значение для экономики Казахстана, поскольку она является источником продовольствия, сырья, доходов и занятости для значительной части населения. Сельское хозяйство также влияет на развитие других отраслей, таких как пищевая, легкая, химическая и машиностроительная промышленность.</w:t>
      </w:r>
    </w:p>
    <w:bookmarkEnd w:id="233"/>
    <w:bookmarkStart w:name="z294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стимулирования спроса на качественные рабочие места в сельском хозяйстве необходимо проводить комплексные меры, направленные на повышение производительности труда и конкурентоспособности сельского хозяйства как сферы занятости, включая кластеризацию сельского хозяйства, предприятий с использованием механизма встречных обязательств по государственной поддержке приоритетных направлений (создание ферм, якорная кооперация, финансирование сервисного бизнеса), разработку и массовое распространение прикладных технологий в сфере агронауки, создание сети центров агрокомпетенций на базе ТиПО для обучения кадров.</w:t>
      </w:r>
    </w:p>
    <w:bookmarkEnd w:id="234"/>
    <w:bookmarkStart w:name="z295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 необходима ориентация на технологизацию сельского хозяйства. В частности, необходимо принятие мер государственного стимулирования повышения продуктивности земель (урожайность) и продуктивности животных, птицы (надои, привесы, настриг, яйценоскость и т.п.) в стимулировании внедрения новых технологий, новых сортов и пород.</w:t>
      </w:r>
    </w:p>
    <w:bookmarkEnd w:id="235"/>
    <w:bookmarkStart w:name="z296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этого необходимо реформирование системы государственной поддержки сельского хозяйства, в первую очередь, системы субсидирования. </w:t>
      </w:r>
    </w:p>
    <w:bookmarkEnd w:id="236"/>
    <w:bookmarkStart w:name="z297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Переход от субсидирования факторов производства (техника, семена, удобрения, пестициды, поголовье скота и т.п.) к прямому субсидированию конечной продукции стимулирует участников цепочки поставок к получению больше сельхозпродукции лучшего качества.</w:t>
      </w:r>
    </w:p>
    <w:bookmarkEnd w:id="237"/>
    <w:bookmarkStart w:name="z298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качественных рабочих мест в сельском хозяйстве составляет 51,7 тысяч. Данный показатель по оценкам экспертов к 2030 году составит порядка 101 тысяч единиц.</w:t>
      </w:r>
    </w:p>
    <w:bookmarkEnd w:id="238"/>
    <w:bookmarkStart w:name="z299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Сектор услуг в Казахстане вносит значительный вклад в экономику страны, составляя 52,5 % ВВП страны (2022 год). Сектор охватывает широкий спектр видов деятельности, таких как торговля, телекоммуникации, финансы, недвижимость и государственное управление. В отличие от более капиталоҰмких отраслей развитие сектора услуг непременно связано с привлечением трудовых ресурсов, в том числе высвобождаемых из других секторов экономики.</w:t>
      </w:r>
    </w:p>
    <w:bookmarkEnd w:id="239"/>
    <w:bookmarkStart w:name="z300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Учитывая наличие потенциала к конкурентоспособному развитию и структуру отрасли для развития рынка труда в секторе услуг, необходимы стимулирование частных инвестиций в строительство транспортно-логистической инфраструктуры (оптово-распределительные и логистические центры, склады, фулфилмент центры, хранилища для сельскохозяйственной продукции), а также развитие системы сертификации.</w:t>
      </w:r>
    </w:p>
    <w:bookmarkEnd w:id="240"/>
    <w:bookmarkStart w:name="z301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сектора услуг, связанных с экономикой знаний (креативная экономика, научная и техническая деятельность), критическими являются обеспечение инфраструктурой и отмена институциональных барьеров в форме ограничения конкуренции.</w:t>
      </w:r>
    </w:p>
    <w:bookmarkEnd w:id="241"/>
    <w:bookmarkStart w:name="z302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создания благоприятных условий для развития торговли, включая электронную, меры государственной политики будут сконцентрированы на решении нескольких ключевых задач:</w:t>
      </w:r>
    </w:p>
    <w:bookmarkEnd w:id="242"/>
    <w:bookmarkStart w:name="z303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современных форматов торговли и сокращение дефицита торговых площадей современного формата путем включения для местных исполнительных органов индикативных норм обеспеченности населения, прежде всего городского, торговыми площадями современного формата;</w:t>
      </w:r>
    </w:p>
    <w:bookmarkEnd w:id="243"/>
    <w:bookmarkStart w:name="z304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торгово-логистической инфраструктуры, включая оптово-распределительные и логистические центры, склады, центры распределения (фулфилмент центры), хранилища сельскохозяйственной продукции и т.п.;</w:t>
      </w:r>
    </w:p>
    <w:bookmarkEnd w:id="244"/>
    <w:bookmarkStart w:name="z305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стимулирование увеличения объемов внешнеторговых операций путем значительного сокращения сроков таможенного оформления и устранения узких мест в инфраструктуре для повышения ее пропускной способности;</w:t>
      </w:r>
    </w:p>
    <w:bookmarkEnd w:id="245"/>
    <w:bookmarkStart w:name="z306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системы сертификации продукции для сокращения сроков получения сертификатов и повышения доступности внешних рынков для казахстанской продукции.</w:t>
      </w:r>
    </w:p>
    <w:bookmarkEnd w:id="246"/>
    <w:bookmarkStart w:name="z307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секторе торговли в 2022 году находилось 183,7 тысяч качественных рабочих мест, что составляет 13,7 % от общего количества занятых в данной отрасли (один из самых низких показателей). По оценкам экспертов данный целевой показатель к 2030 году составит 285 тысяч рабочих мест.</w:t>
      </w:r>
    </w:p>
    <w:bookmarkEnd w:id="24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Параграф 2.5. Стимулирование спроса на качественные рабочие места с учетом макрорегионов</w:t>
      </w:r>
    </w:p>
    <w:bookmarkStart w:name="z309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Системное стимулирование спроса должно быть нацелено на сбалансированное развитие макрорегионов. Для этого необходимо проведение политики диверсификации экономик с обеспечением перетока инвестиционных и трудовых ресурсов из добывающей промышленности и низкопроизводительных сельскохозяйственных секторов в обрабатывающую промышленность и высокопроизводительные сервисные сектора экономики, что повысит среднедушевые доходы населения страны.</w:t>
      </w:r>
    </w:p>
    <w:bookmarkEnd w:id="248"/>
    <w:bookmarkStart w:name="z310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условий для трудовой миграции вслед за качественными рабочими местами позволит эффективно распределить перетоки трудовых ресурсов в разрезе регионов и отраслей. </w:t>
      </w:r>
    </w:p>
    <w:bookmarkEnd w:id="249"/>
    <w:bookmarkStart w:name="z311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Вместе с тем повышение количества и качества рабочих мест потребует переквалификации и обучения, направленных на изменение региональной и отраслевой специализации, что имеет решающее значение для справедливого перехода, а также включение критерия по расширению и созданию качественных рабочих мест при предоставлении государственной поддержки субъектам бизнеса.</w:t>
      </w:r>
    </w:p>
    <w:bookmarkEnd w:id="250"/>
    <w:bookmarkStart w:name="z312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Системное стимулирование спроса в Южном макрорегионе – первичная индустриализация и мобильность кадров</w:t>
      </w:r>
    </w:p>
    <w:bookmarkEnd w:id="251"/>
    <w:bookmarkStart w:name="z313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Прогноз рабочей силы до 2030 года в Южном макрорегионе обозначает ежегодный прирост в количестве до 200 тысяч человек, обеспечиваемый преимущественно за счет молодежи. При этом в макрорегионе наблюдается высокая концентрация рабочей силы к 2030 году (более 35 % от всей рабочей силы Казахстана).</w:t>
      </w:r>
    </w:p>
    <w:bookmarkEnd w:id="252"/>
    <w:bookmarkStart w:name="z314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Медианная заработная плата наемных работников в макрорегионе является самой низкой по Казахстану (178,5 тысяч тенге). Специфика структуры занятости характеризуется высокой занятостью населения в сельском хозяйстве (50% сельскохозяйственных работников трудятся на юге страны) и низкой долей работников в промышленном секторе (15 % – самый низкий показатель среди макрорегионов).</w:t>
      </w:r>
    </w:p>
    <w:bookmarkEnd w:id="253"/>
    <w:bookmarkStart w:name="z315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задачи по повышению доходов в южных регионах страны с высокой долей занятости в сельском хозяйстве требует изменения структуры экономики этих регионов. Для этого должны быть созданы привлекательные условия для первичной индустриализации в этих регионах с максимально возможным использованием потенциала существующих специальных экономических и индустриальных зон.</w:t>
      </w:r>
    </w:p>
    <w:bookmarkEnd w:id="254"/>
    <w:bookmarkStart w:name="z316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"точек индустриализации" в южных регионах предлагается путем реализации таких мер как локализация производств и дальнейшее развитие отраслевых кластеров в легкой и пищевой промышленности, а также в сфере строительных материалов. Развитие обрабатывающей промышленности требует создания инфраструктуры, а также подготовки и переподготовки кадров для проектов по первичной индустриализации юга (в основном, легкая промышленность).</w:t>
      </w:r>
    </w:p>
    <w:bookmarkEnd w:id="255"/>
    <w:bookmarkStart w:name="z317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Исходя из демографических особенностей других макрорегионов необходимо также обеспечить целевую подготовку и обеспечение перетока кадров в Центральный и Восточный Казахстан. Действующие тренды на рынке труда также требуют обеспечения качественной трудовой миграции из трудоизбыточных регионов Казахстана.</w:t>
      </w:r>
    </w:p>
    <w:bookmarkEnd w:id="256"/>
    <w:bookmarkStart w:name="z318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качественной подготовки кадров в рамках первичной индустриализации необходимы реорганизация системы ТиПО, увеличение доли профильных колледжей и повышение уровня взаимодействия с отраслевыми предприятиями.</w:t>
      </w:r>
    </w:p>
    <w:bookmarkEnd w:id="257"/>
    <w:bookmarkStart w:name="z319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Системное стимулирование спроса в Центрально-Восточном макрорегионе – реиндустриализация экономики</w:t>
      </w:r>
    </w:p>
    <w:bookmarkEnd w:id="258"/>
    <w:bookmarkStart w:name="z320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Прогноз рабочей силы до 2030 года в Центрально-Восточном макрорегионе показывает снижение общего количества рабочей силы в регионе на 10 % в течение 7 лет, а также рост доли молодежи в структуре рабочей силы, ежегодный выход на рынок труда более 30 тысяч человек.</w:t>
      </w:r>
    </w:p>
    <w:bookmarkEnd w:id="259"/>
    <w:bookmarkStart w:name="z321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Медианная заработная плата наемных работников в макрорегионе составляет 203,2 тысяч тенге. Специфика структуры занятости характеризуется высокой занятостью населения в промышленности.</w:t>
      </w:r>
    </w:p>
    <w:bookmarkEnd w:id="260"/>
    <w:bookmarkStart w:name="z322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Приоритетным направлением создания новых рабочих мест и повышения доходов населения в Центрально-Восточном макрорегионе должна стать реиндустриализация экономики региона, то есть необходимо провести вначале процесс восстановления и затем развития промышленности.</w:t>
      </w:r>
    </w:p>
    <w:bookmarkEnd w:id="261"/>
    <w:bookmarkStart w:name="z323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реализации данной задачи необходимы меры по развитию и модернизации промышленной инфраструктуры, а также созданию современных исследовательских центров для разработки технологий, повышения сложности действующих производств, привлечения крупных технологических компаний.</w:t>
      </w:r>
    </w:p>
    <w:bookmarkEnd w:id="262"/>
    <w:bookmarkStart w:name="z324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Исходя из экономических и демографических особенностей макрорегиона необходимо обеспечить межотраслевой переток из добывающей промышленности в обрабатывающую промышленность, а также приток квалифицированных кадров из других регионов с соответствующей целевой подготовкой и переподготовкой кадров на базе ТиПО.</w:t>
      </w:r>
    </w:p>
    <w:bookmarkEnd w:id="263"/>
    <w:bookmarkStart w:name="z325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Системное стимулирование спроса в Северном макрорегионе – кластеризация агробизнеса</w:t>
      </w:r>
    </w:p>
    <w:bookmarkEnd w:id="264"/>
    <w:bookmarkStart w:name="z326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Северный макрорегион характеризуется преимущественно негативным прогнозом развития рабочей силы – снижение общего количества рабочей силы в регионе в течение 7 лет достигло 12 %, а также ежегодный выход на рынок труда менее 30 тысяч человек (самый низкий показатель по стране). Дополнительным фактором является высокое миграционное давление со стороны мегаполисов и приграничных регионов.</w:t>
      </w:r>
    </w:p>
    <w:bookmarkEnd w:id="265"/>
    <w:bookmarkStart w:name="z327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Медианная заработная плата наемных работников в макрорегионе является второй самой низкой по Казахстану после юга (186,7 тысяч тенге). Специфика структуры занятости также характеризуется высокой занятостью населения в сельском хозяйстве (25 % сельскохозяйственных работников) и низкой долей работников в промышленном секторе (18 %).</w:t>
      </w:r>
    </w:p>
    <w:bookmarkEnd w:id="266"/>
    <w:bookmarkStart w:name="z328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доли качественных рабочих мест в северных регионах страны, учитывая специализацию на производстве зерна, возможно за счет кластеризации сельскохозяйственных предприятий. Для этого необходима комплексная реализация таких мер как:</w:t>
      </w:r>
    </w:p>
    <w:bookmarkEnd w:id="267"/>
    <w:bookmarkStart w:name="z329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кластеров из производственных и перерабатывающих компаний для охвата всего цикла производства и переработки сельскохозяйственной продукции, включая расходные материалы;</w:t>
      </w:r>
    </w:p>
    <w:bookmarkEnd w:id="268"/>
    <w:bookmarkStart w:name="z330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производительности труда путем внедрения новых технологий;</w:t>
      </w:r>
    </w:p>
    <w:bookmarkEnd w:id="269"/>
    <w:bookmarkStart w:name="z331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инфраструктуры для единой системы заготовки, хранения сельхозпродукции и цепочек сбыта в одном кластере.</w:t>
      </w:r>
    </w:p>
    <w:bookmarkEnd w:id="270"/>
    <w:bookmarkStart w:name="z332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Ключевыми задачами также становятся сокращение оттока кадров за счет увязки системы подготовки кадров с региональными проектами в сфере индустриализации, а также подготовка кадров с акцентом на автоматизацию и цифровизацию сельского хозяйства.</w:t>
      </w:r>
    </w:p>
    <w:bookmarkEnd w:id="271"/>
    <w:bookmarkStart w:name="z333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Системное стимулирование спроса в Западном макрорегионе – развитие недропользователями программ внутристрановой ценности</w:t>
      </w:r>
    </w:p>
    <w:bookmarkEnd w:id="272"/>
    <w:bookmarkStart w:name="z334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Прогноз рабочей силы до 2030 года в Западном макрорегионе характеризуется преимущественно положительными тенденциями – прирост общего количества рабочей силы в регионе и увеличение количества молодежи, выходящей на рынок труда, в 1,5 раза (до 40 тысяч человек).</w:t>
      </w:r>
    </w:p>
    <w:bookmarkEnd w:id="273"/>
    <w:bookmarkStart w:name="z335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Специфика структуры занятости характеризуется высокой занятостью населения в промышленности и крайне низкой (6 %) занятостью в сфере сельского хозяйства. Более 90 % ВРП Западного макрорегиона обеспечивает добывающая промышленность – высокопроизводительный сектор с ограниченным количеством создаваемых рабочих мест. Медианная заработная плата наемных работников в макрорегионе составляет 227,7 тысяч тенге.</w:t>
      </w:r>
    </w:p>
    <w:bookmarkEnd w:id="274"/>
    <w:bookmarkStart w:name="z336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Приоритетным направлением создания качественных рабочих мест и повышения доходов населения в Западном макрорегионе также должна стать индустриализация экономики региона – запуск проектов по созданию долгосрочных партнерств и консорциумов с недропользователями в целях поддержки открытия и развития бизнеса.</w:t>
      </w:r>
    </w:p>
    <w:bookmarkEnd w:id="275"/>
    <w:bookmarkStart w:name="z337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новых промышленных производств необходимо осуществлять с применением механизма офтейк-контрактов для локализации и создания новых производств и механизма офсетных контрактов для трансферта технологий и привлечения инвестиций.</w:t>
      </w:r>
    </w:p>
    <w:bookmarkEnd w:id="276"/>
    <w:bookmarkStart w:name="z338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эффективного кадрового обеспечения программ индустриализации в Западном макрорегионе необходима программа привлечения лучших кадров для повышения качества дошкольного и среднего образования и ТиПО.</w:t>
      </w:r>
    </w:p>
    <w:bookmarkEnd w:id="27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Глава 3. Создание условий к эффективной связи экономики и системы развития человеческого капитала для сопряжения спроса и предложения</w:t>
      </w:r>
    </w:p>
    <w:bookmarkStart w:name="z340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Одной из основных задач центральных и местных исполнительных органов является создание новых рабочих мест.</w:t>
      </w:r>
    </w:p>
    <w:bookmarkEnd w:id="278"/>
    <w:bookmarkStart w:name="z341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сегодня создание рабочих мест генерируют в основном проекты, реализуемые в рамках документов Системы государственного планирования, инвестиционных проектов, программ по стимулированию развития малого и среднего предпринимательства.</w:t>
      </w:r>
    </w:p>
    <w:bookmarkEnd w:id="279"/>
    <w:bookmarkStart w:name="z342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этой связи плановые показатели по созданию рабочих мест будут предусмотрены в региональных картах занятости.</w:t>
      </w:r>
    </w:p>
    <w:bookmarkEnd w:id="280"/>
    <w:bookmarkStart w:name="z343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Мониторинг создания рабочих мест, а также трудоустройства населения будет осуществляться посредством информационных систем Министерства труда и социальной защиты населения Республики Казахстан (автоматизированная информационная система "Рынок труда", информационная система "Интеграционная карта создания рабочих мест", Электронная биржа труда).</w:t>
      </w:r>
    </w:p>
    <w:bookmarkEnd w:id="28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Параграф 3.1. Переформатирование работы центров трудовой мобильности и дальнейшее совершенствование цифровой экосистемы рынка труда</w:t>
      </w:r>
    </w:p>
    <w:bookmarkStart w:name="z345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Будут созданы комплексные системы обучения сотрудников центров трудовой мобильности, включающие непрерывное профессиональное развитие по единым программам и методикам, соответствующие современным тенденциям развития рынка труда и услуг службы занятости. Также будут проводиться оценка полученных знаний сотрудников, присвоение квалификационных категорий на основе результатов аттестации, совершенствование системы оплаты труда.</w:t>
      </w:r>
    </w:p>
    <w:bookmarkEnd w:id="282"/>
    <w:bookmarkStart w:name="z346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Задача центра трудовой мобильности будет заключаться в обеспечении индивидуального подхода в работе с безработными и выработке правильного и достаточного набора услуг для них, то есть будет обеспечен переход к работе с безработными на принципах кейс-менеджмента.</w:t>
      </w:r>
    </w:p>
    <w:bookmarkEnd w:id="283"/>
    <w:bookmarkStart w:name="z347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Новые подходы в работе центров трудовой мобильности будут осуществляться на основе потребностей и интересов граждан и работодателей. Также будет проведена полная цифровизация всех инструментов государственной поддержки и внедрены цифровые службы занятости.</w:t>
      </w:r>
    </w:p>
    <w:bookmarkEnd w:id="284"/>
    <w:bookmarkStart w:name="z348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реализации проекта "Цифровая служба занятости" будет продолжена работа по сокращению доли оказания услуг в офлайн-формате с посещением офисов центров трудовой мобильности и смещению приоритета в сторону цифровых каналов взаимодействия соискателей и работодателей с органами занятости.</w:t>
      </w:r>
    </w:p>
    <w:bookmarkEnd w:id="285"/>
    <w:bookmarkStart w:name="z349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Цифровая трансформация органов занятости будет предусматривать полный переход оказания услуг в цифровой формат. Будут разработаны механизмы дистанционного карьерного консультирования, инструменты видео-резюме и видео-собеседований с работодателями, а также использован искусственный интеллект при сопоставлении вакансий и резюме при поиске работы.</w:t>
      </w:r>
    </w:p>
    <w:bookmarkEnd w:id="286"/>
    <w:bookmarkStart w:name="z350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Стратегия работы цифровых органов занятости будет ориентирована на обеспечение равного доступа к услугам всем заинтересованным сторонам.</w:t>
      </w:r>
    </w:p>
    <w:bookmarkEnd w:id="287"/>
    <w:bookmarkStart w:name="z351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Цифровизация услуг в сфере занятости будет способствовать повышению качества и прозрачности предоставляемых услуг, скорости и удобству получения мер государственной поддержки для граждан и работодателей, снижению бюрократических барьеров.</w:t>
      </w:r>
    </w:p>
    <w:bookmarkEnd w:id="288"/>
    <w:bookmarkStart w:name="z352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дальнейшего развития Электронной биржи труда будут разработаны сервисы по индивидуальному подбору вакансий в соответствии с навыками на основе искусственного интеллекта, включающие:</w:t>
      </w:r>
    </w:p>
    <w:bookmarkEnd w:id="289"/>
    <w:bookmarkStart w:name="z353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конструктор карьерного пути и профессиональный ориентатор;</w:t>
      </w:r>
    </w:p>
    <w:bookmarkEnd w:id="290"/>
    <w:bookmarkStart w:name="z354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возможность региональной и международной трудовой миграции;</w:t>
      </w:r>
    </w:p>
    <w:bookmarkEnd w:id="291"/>
    <w:bookmarkStart w:name="z355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расширение доступности и обеспечение массовости онлайн обучения;</w:t>
      </w:r>
    </w:p>
    <w:bookmarkEnd w:id="292"/>
    <w:bookmarkStart w:name="z356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независимую оценку и сертификацию навыков;</w:t>
      </w:r>
    </w:p>
    <w:bookmarkEnd w:id="293"/>
    <w:bookmarkStart w:name="z357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электронных трудовых договоров;</w:t>
      </w:r>
    </w:p>
    <w:bookmarkEnd w:id="294"/>
    <w:bookmarkStart w:name="z358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электронный сервис "Платформенная занятость".</w:t>
      </w:r>
    </w:p>
    <w:bookmarkEnd w:id="295"/>
    <w:bookmarkStart w:name="z359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Это позволит гражданам перейти от простого поиска работы к проактивному трудоустройству, а также создаст условия для повышения доходов через развитие навыков, трудовую мобильность, упрощенное оформление трудовых отношений.</w:t>
      </w:r>
    </w:p>
    <w:bookmarkEnd w:id="29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Параграф 3.2. Формализация платформенной занятости</w:t>
      </w:r>
    </w:p>
    <w:bookmarkStart w:name="z361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2023 году реализован пилотный проект по формализации платформенной занятости, подразумевающий единую ежемесячную налоговую выплату в размере 1% от дохода. С 1 июля 2023 года введен в действие Социальный кодекс Республики Казахстан, в котором закреплены нормы по регулированию платформенной занятости, в частности, введены соответствующая статья, понятийный аппарат, определен порядок взаимодействия сторон платформенной занятости, их права и обязанности.</w:t>
      </w:r>
    </w:p>
    <w:bookmarkEnd w:id="297"/>
    <w:bookmarkStart w:name="z362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окончательной формализации платформенной занятости необходимо введение нового налогового режима для лиц, занятых посредством интернет-платформ, в том числе путем внесения изменений в Кодекс Республики Казахстан "О налогах и других обязательных платежах в бюджет (Налоговый кодекс)", Социальный кодекс Республики Казахстан и Закон Республики Казахстан "Об обязательном социальном медицинском страховании".</w:t>
      </w:r>
    </w:p>
    <w:bookmarkEnd w:id="29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Параграф 3.3. Повышение инклюзивности рынка труда</w:t>
      </w:r>
    </w:p>
    <w:bookmarkStart w:name="z364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возможностей для людей предпенсионного (старшего) возраста</w:t>
      </w:r>
    </w:p>
    <w:bookmarkEnd w:id="299"/>
    <w:bookmarkStart w:name="z365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мере повышения порога пенсионного возраста возрастает необходимость поддержки занятости лиц предпенсионного возраста с целью повышения уровня их экономической активности.</w:t>
      </w:r>
    </w:p>
    <w:bookmarkEnd w:id="300"/>
    <w:bookmarkStart w:name="z366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реализации данного направления предлагается развивать три основных рычага обеспечения возможностей для лиц старшего поколения:</w:t>
      </w:r>
    </w:p>
    <w:bookmarkEnd w:id="301"/>
    <w:bookmarkStart w:name="z367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стимулирование работодателей для найма лиц предпенсионного возраста посредством субсидирования заработных плат, что позволит старшему поколению доработать до официального выхода на пенсию и тем самым обеспечить достойную старость;</w:t>
      </w:r>
    </w:p>
    <w:bookmarkEnd w:id="302"/>
    <w:bookmarkStart w:name="z368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вовлечение рабочей силы старшего возраста в культуру "обучения в течение всей жизни" для непрерывного повышения квалификации посредством приобретения навыков. Широкий доступ и актуальность приобретаемых в ходе обучения навыков обеспечит онлайн-обучение на бесплатной государственной платформе. Комбинация профессионального опыта и приобретение новых навыков позволят лицам старшего возраста сохранять конкурентоспособность на рынке труда, не уступая молодой рабочей силе.</w:t>
      </w:r>
    </w:p>
    <w:bookmarkEnd w:id="303"/>
    <w:bookmarkStart w:name="z369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возможностей для лиц с инвалидностью</w:t>
      </w:r>
    </w:p>
    <w:bookmarkEnd w:id="304"/>
    <w:bookmarkStart w:name="z370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возможностей для трудоустройства лиц с инвалидностью и включение их в экономическую активность являются важным направлением политики инклюзии. Трудоспособные граждане с особыми потребностями не должны оставаться в стороне, а должны быть включены в продуктивную занятость наравне со всеми. Для этого будут активно использованы инструменты социальной защиты и цифровизации трудовой деятельности. </w:t>
      </w:r>
    </w:p>
    <w:bookmarkEnd w:id="305"/>
    <w:bookmarkStart w:name="z371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содействия занятости лиц с инвалидностью будут применяться следующие инструменты:</w:t>
      </w:r>
    </w:p>
    <w:bookmarkEnd w:id="306"/>
    <w:bookmarkStart w:name="z372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стимулирование найма лиц с ограниченными возможностями через субсидирование заработных плат, а также возмещение расходов по адаптации и обучению на рабочих местах;</w:t>
      </w:r>
    </w:p>
    <w:bookmarkEnd w:id="307"/>
    <w:bookmarkStart w:name="z373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квотирование рабочих мест для лиц с инвалидностью, а также стимулирование использования квот для найма новых работников, а не сохранения рабочих мест;</w:t>
      </w:r>
    </w:p>
    <w:bookmarkEnd w:id="308"/>
    <w:bookmarkStart w:name="z374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системы поддержки и стимулирования трудоустройства в зависимости от степени трудоспособности, стремлений и социальных характеристик лица с инвалидностью, при этом не ограничиваясь формальной оценкой медицинского заключения. </w:t>
      </w:r>
    </w:p>
    <w:bookmarkEnd w:id="309"/>
    <w:bookmarkStart w:name="z375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Следует также стимулировать предпринимательство среди лиц с ограниченными возможностями за счет развития комплексных целевых программ поддержки предпринимательства.</w:t>
      </w:r>
    </w:p>
    <w:bookmarkEnd w:id="310"/>
    <w:bookmarkStart w:name="z376" w:id="3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6. Целевые индикаторы и ожидаемые результаты</w:t>
      </w:r>
    </w:p>
    <w:bookmarkEnd w:id="311"/>
    <w:bookmarkStart w:name="z377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целей будет измеряться целевыми индикаторами, указанными в таблице к настоящей Концепции.</w:t>
      </w:r>
    </w:p>
    <w:bookmarkEnd w:id="312"/>
    <w:bookmarkStart w:name="z378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предлагаемых мер приведет к увеличению количества качественных рабочих мест и улучшению структуры занятости.</w:t>
      </w:r>
    </w:p>
    <w:bookmarkEnd w:id="313"/>
    <w:bookmarkStart w:name="z379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2030 году в экономике прогнозируется 3,8 млн качественных рабочих мест, что будет составлять 45% в общей структуре занятости.</w:t>
      </w:r>
    </w:p>
    <w:bookmarkEnd w:id="314"/>
    <w:bookmarkStart w:name="z380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Среднегодовой темп роста качественных рабочих мест составит 10%.</w:t>
      </w:r>
    </w:p>
    <w:bookmarkEnd w:id="315"/>
    <w:bookmarkStart w:name="z381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1,7 млн человек повысят доходы до уровня выше медианной заработной платы.</w:t>
      </w:r>
    </w:p>
    <w:bookmarkEnd w:id="316"/>
    <w:bookmarkStart w:name="z382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Ежегодно количество людей с доходами, превышающими медианную заработную плату, будет увеличиваться в среднем на 288 тысяч.</w:t>
      </w:r>
    </w:p>
    <w:bookmarkEnd w:id="317"/>
    <w:bookmarkStart w:name="z383" w:id="3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Таблица. Целевые индикаторы</w:t>
      </w:r>
    </w:p>
    <w:bookmarkEnd w:id="3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индикаторы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исполнители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 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количества качественных рабочих мест в разрезе основных видов экономической деятельности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человек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 Республики Казахстан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лесное и рыбное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человек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МЭПР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Горнодобывающая промышленность и разработка карьеров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человек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МПС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Обрабатывающая промышленность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человек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МПС, МСХ, МЭ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Снабжение электроэнергией, газом, паром, горячей водой и кондиционированным воздухом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человек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Водоснабжение, сбор, обработка и удаление отходов, деятельность по ликвидации загрязнений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человек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МВРИ, МЭПР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человек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Оптовая и розничная торговля, ремонт автомобилей и мотоциклов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человек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складирование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человек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МТ, МТИ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по проживанию и питанию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человек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и связь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человек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МЦРИАП, МКИ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и страховая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человек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с недвижимым имуществом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человек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Профессиональная, научная и техническая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человек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МПС, МНВО, МСХ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административного и вспомогательного обслуживания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человек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МВД, МТС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управление и оборона, обязательное 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человек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АДГС, МТСЗН, МО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человек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МП, МНВО, МЗ, МСХ, МВД, МО, МКИ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 и социальное обслуживание населения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человек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МТСЗН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Искусство, развлечения и отдых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человек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МКИ, МТС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прочих видов услуг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человек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МТСЗН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Платформенная занятость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человек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МФ, МЦРИАП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количества качественных рабочих мест в разрезе регионов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человек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 Республики Казахстан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человек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области Абай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человек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человек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Актюбинской области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человек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Алматинской области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человек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Атырауской области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человек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Западно-Казахстанской области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человек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Жамбылской области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человек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области Жетісу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человек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Карагандинской области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человек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Костанайской области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человек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Кызылординской области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человек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человек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Павлодарской области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человек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человек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Туркестанской области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Ұлытау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человек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области Ұлытау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человек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Восточно-Казахстанской области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человек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Астаны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человек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Алматы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человек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Шымкента</w:t>
            </w:r>
          </w:p>
        </w:tc>
      </w:tr>
    </w:tbl>
    <w:bookmarkStart w:name="z384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</w:t>
      </w:r>
    </w:p>
    <w:bookmarkEnd w:id="3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Концепции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рынка труда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на 2024 – 2029 годы</w:t>
            </w:r>
          </w:p>
        </w:tc>
      </w:tr>
    </w:tbl>
    <w:bookmarkStart w:name="z386" w:id="3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действий</w:t>
      </w:r>
      <w:r>
        <w:br/>
      </w:r>
      <w:r>
        <w:rPr>
          <w:rFonts w:ascii="Times New Roman"/>
          <w:b/>
          <w:i w:val="false"/>
          <w:color w:val="000000"/>
        </w:rPr>
        <w:t>по реализации Концепции развития рынка труда Республики Казахстан на 2024 – 2029 годы</w:t>
      </w:r>
    </w:p>
    <w:bookmarkEnd w:id="3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реформ/основных мероприятий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завершения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исполнители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Развитие человеческого капитала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индикаторы:</w:t>
            </w:r>
          </w:p>
          <w:bookmarkEnd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доведение доли востребованных профессий, охваченных профессиональными стандартами, к 2029 году до 90 %.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современных форм управления в организациях ТиПО, входящих в кластер</w:t>
            </w:r>
          </w:p>
          <w:bookmarkEnd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2024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МП, МИО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сетевой формы обучения в системе ТиПО</w:t>
            </w:r>
          </w:p>
          <w:bookmarkEnd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МП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2026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МП, МТСЗН, МИО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программы ранней профессиональной диагностики школьников и ориентации на востребованные профессии</w:t>
            </w:r>
          </w:p>
          <w:bookmarkEnd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ранней профессиональной диагностики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2024-2029 годов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МП, МНВО, МТСЗН, МИО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Совместная работа школ и ТиПО для получения практических навыков в стенах ТиПО</w:t>
            </w:r>
          </w:p>
          <w:bookmarkEnd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2024-2029 годов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МП, МТСЗН, МИО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Профилизация организаций ТиПО с определением "якорных" организаций</w:t>
            </w:r>
          </w:p>
          <w:bookmarkEnd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постановления акимов областей, городов Астаны, Алматы и Шымкента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2024-2029 годов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МП, МТСЗН, МИО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Признание результатов обучения ТиПО для продолжения образования в организациях высшего и (или) послевузовского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признание результатов обучения ТиПО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2024-2029 годов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МНВО, МП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профессий, по которым будет вестись признание профессиональных квалификаций</w:t>
            </w:r>
          </w:p>
          <w:bookmarkEnd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профессий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2024-2029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МТСЗН, заинтересованные государственные органы, </w:t>
            </w:r>
          </w:p>
          <w:bookmarkEnd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НПП "Атамекен" (по согласованию)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актуализация профессиональных стандартов</w:t>
            </w:r>
          </w:p>
          <w:bookmarkEnd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2024-2029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заинтересованные государственные органы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актуализация образовательных программ ТиПО и высшего и (или) послевузовского образования на основе профессиональных стандартов</w:t>
            </w:r>
          </w:p>
          <w:bookmarkEnd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Обновление образовательных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2024-2029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МП, МНВО, МТСЗН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доступа к информации для эффективного профессионального ориентирования через цифровой "Путеводитель по профессиям"</w:t>
            </w:r>
          </w:p>
          <w:bookmarkEnd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путеводитель по профессиям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2024-2029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МНВО, МП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организаций ТиПО в доверительное управление крупным предприятиям и в рамках офтейк-контрактов</w:t>
            </w:r>
          </w:p>
          <w:bookmarkEnd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постановления акимов областей, городов Астаны, Алматы и Шымкента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2024-2029 годов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МИО, МП, МТСЗН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горизонтальной мобильности рабочей силы по межрегиональному и межотраслевому перетоку, вовлечению в предпринимательскую деятельность</w:t>
            </w:r>
          </w:p>
          <w:bookmarkEnd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2024-2029 годов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</w:t>
            </w:r>
          </w:p>
          <w:bookmarkEnd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МП, МНВО, МИО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предложений по стимулированию внутренней мобильности в рамках инвестиционных проектов, предусматривающих создание массовых рабочих мест, развития жилищной и транспортной инфраструктуры для создания полюсов экономического роста за пределами агломераций (городов Астаны, Алматы, Шымкента)</w:t>
            </w:r>
          </w:p>
          <w:bookmarkEnd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аналитическая информация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2024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МПС, МТ, МЭ, МЭПР, МСХ, МИО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Стимулирование релокации кадров в трудодефицитные регионы</w:t>
            </w:r>
          </w:p>
          <w:bookmarkEnd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аналитическая информация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2024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МПС, МТ, МЭ, МЭПР, МСХ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Стимулирование спроса на качественные рабочие места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индикаторы:</w:t>
            </w:r>
          </w:p>
          <w:bookmarkEnd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количества качественных рабочих мест, в тыс. человек (2024 год – 2452, 2025 год – 2847, 2026 год – 3085, 2027 год – 3324, 2028 год – 3562, 2029 год – 3801)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Запуск в промышленную эксплуатацию информационной системы недропользования, включающей:</w:t>
            </w:r>
          </w:p>
          <w:bookmarkEnd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цифровую базу данных геологической информации;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"Единое окно" для получения государственных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интерактивные геологические карты (лаборатории, кернохранилища, обогатительные фабрики, металлургические заводы, логистические пути и др.);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открытого доступа в информационную систему потенциальным инвесторам и действующим недропользователям.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приема в промышленную эксплуатацию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2024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МЦРИАП, МПС, МЭ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предложений по внесению изменений в Трудовой кодекс Республики Казахстан по вопросам взаимодействия центральных государственных, местных исполнительных органов, а также крупных горно-металлургических организаций и недропользователей, планирующих высвобождение сотрудников при модернизации производства</w:t>
            </w:r>
          </w:p>
          <w:bookmarkEnd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законодательных поправок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2027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МПС, МЭ, МЭПР, МИО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механизма гражданского офсета для развития внутристрановой ценности путем локализации производств в рамках регулируемых закупок и проектов государственно-частного партнерства</w:t>
            </w:r>
          </w:p>
          <w:bookmarkEnd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законодательных поправок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2024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МПС, МФ, МЭ, МСХ, МЭПР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Промышленная кооперация. Предложение пакета стимулов для иностранных инвесторов для расширения и (или) создания совместных производств в приграничных регионах, обеспечивающих встраивание в трансграничные цепочки создания стоимости</w:t>
            </w:r>
          </w:p>
          <w:bookmarkEnd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аналитическая информация и рекомендации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МПС, МНЭ, МТСЗН, МСХ, МЭ, МФ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предложений по вопросам создания механизма предоставления земельных участков на основе открытого аукциона для предоставления земельных участков под строительство жилья с учетом обязательств со стороны застройщика по передаче доли жилой площади в объекте застройки</w:t>
            </w:r>
          </w:p>
          <w:bookmarkEnd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аналитическая информация и рекомендации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2024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МПС, МФ, МИО</w:t>
            </w:r>
          </w:p>
          <w:bookmarkEnd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железнодорожной инфраструктуры. </w:t>
            </w:r>
          </w:p>
          <w:bookmarkEnd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вторых путей участка "Достык – Мойынты", "Дарбаза – Мактаарал", новой железнодорожной линии "Бахты – Аягоз" и обводной железнодорожной линии в обход станции "Алматы".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11 тыс. км железнодорожных участков до конца 2029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2029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пакета стимулов для привлечения инвесторов в развитие логистических центров на базе крупных региональных аэропортов Республики Казахстан</w:t>
            </w:r>
          </w:p>
          <w:bookmarkEnd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аналитическая информация и рекомендации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2026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МТ, МИД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предложений по созданию сети центров агрокомпетенций на базе ТиПО для обучения кадров</w:t>
            </w:r>
          </w:p>
          <w:bookmarkEnd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центры агрокомпетенции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2024-2026 годов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МП, </w:t>
            </w:r>
          </w:p>
          <w:bookmarkEnd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НПП "Атамекен"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пакета стимулов для расширения и строительства форматов современной торговли</w:t>
            </w:r>
          </w:p>
          <w:bookmarkEnd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аналитическая информация и рекомендации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2028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МТИ, МФ, МПС, НПП "Атамекен" </w:t>
            </w:r>
          </w:p>
          <w:bookmarkEnd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Приоритизация среднего предпринимательства при распределении ресурсов по бюджетным программам и включение критерия по созданию качественных рабочих мест при оказании мер государственной поддержки для субъектов малого и среднего бизнеса</w:t>
            </w:r>
          </w:p>
          <w:bookmarkEnd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пакета нормативных правовых актов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2024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МФ, МПС, МСХ, МЭ, МЭПР,</w:t>
            </w:r>
          </w:p>
          <w:bookmarkEnd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НПП "Атамекен"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пропускной способности на пограничных переходах. Эффективная цифровизация пунктов пропуска для сокращения сроков таможенного оформления</w:t>
            </w:r>
          </w:p>
          <w:bookmarkEnd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аналитическая информация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2024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МТ, МТИ, МЦРИАП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Индустриализация юга. Развитие существующей и создание новой производственной инфраструктуры, и предложение пакета стимулов для простых нересурсоемких производств обрабатывающей промышленности в трудоизбыточных южных регионах</w:t>
            </w:r>
          </w:p>
          <w:bookmarkEnd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аналитическая информация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2027 года</w:t>
            </w:r>
          </w:p>
          <w:bookmarkEnd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Алматинской, Жамбылской, Кызылординской, Туркестанской областей, области Жетісу, городов Алматы и Шымкента, МНЭ, МПС, МФ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Реиндустриализация центральных и восточных регионов. Предложение пакета стимулов для расширения и (или) создания производств со средней или высокой технологической сложностью</w:t>
            </w:r>
          </w:p>
          <w:bookmarkEnd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аналитическая информация и рекомендации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2027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Восточно-Казахстанской, Карагандинской областей, областей Абай и Ұлытау,</w:t>
            </w:r>
          </w:p>
          <w:bookmarkEnd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МПС, МФ,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Кластеризация и специализация агробизнеса. Создание единых систем заготовок, хранения сельхозпродукции и цепочек сбыта в одном кластере (по географическому принципу). Предложение пакета стимулов для увеличения доли качественных рабочих мест за счет кластеризации сельскохозяйственных предприятий</w:t>
            </w:r>
          </w:p>
          <w:bookmarkEnd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аналитическая информация и рекомендации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2024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МСХ, МНЭ, МФ, НПП "Атамекен" </w:t>
            </w:r>
          </w:p>
          <w:bookmarkEnd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Создание условий к эффективной связи экономики и системы развития человеческого капитала для сопряжения спроса и предложения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индикаторы:</w:t>
            </w:r>
          </w:p>
          <w:bookmarkEnd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доведение доли оцифрованных мер содействия занятости с 86 до 100 %.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увеличение доли получателей государственных услуг в сфере занятости и охвата мерами содействия занятости в онлайн-формате с 44 до 70 % – (2024 год – 50 %, 2025 год – 54 %, 2026 год – 58 %, 2027 год – 62 %, 2028 год – 65 %, 2029 год – 70 %).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увеличение доли сотрудников карьерных центров, прошедших обучение бизнес-процессам с 14,2 до 80 % (2024 год – 25 % от штатной численности, 2025 год – 30 %, 2026 год – 35 %, 2027 год – 50 %, 2028 год – 65 %, 2029 год – 80 %)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региональных карт занятости, предусматривающих показатели создания рабочих мест в рамках национальных проектов и (или) государственных программ</w:t>
            </w:r>
          </w:p>
          <w:bookmarkEnd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региональные карты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2024-2029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МИО, МНЭ, МСХ, МПС, МТ, МТИ, МКИ, МТС, МП, МНВО, МЗ, МЭПР, МВРИ, МЭ, МЦРИАП, МТСЗН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создания рабочих мест, а также трудоустройства населения посредством информационных систем МТСЗН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2024-2029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МИО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комплексной системы обучения сотрудников центров трудовой мобильности (карьерных центров): формирование индивидуальных планов обучения, непрерывное профессиональное обучение, аттестация и присвоение квалификационных категорий, создание пула внутренних тренеров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приказы МТСЗН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2024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МИО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активных мер содействия занятости в онлайн-формат на Enbek.kz: дистанционное карьерное консультирование безработных, перевод в цифровой формат процессов трудоустройства – видеорезюме и видеособеседование, организация цифровых трудовых практик, сопряжение вакансий и резюме на базе искусственного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услуг в сфере занятости в цифровом формате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2024-2029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МИО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электронного сервиса "Платформенная занятость" для автоматизации регистрации и социальной защиты платформенных работников, применение специального налогового режима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сервис "Платформенная занятость"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МЦРИАП, МФ</w:t>
            </w:r>
          </w:p>
        </w:tc>
      </w:tr>
    </w:tbl>
    <w:bookmarkStart w:name="z440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3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НПП "Атамекен"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Национальная палата предпринимателей Республики Казахстан "Атамекен"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юстиции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науки и высшего образования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труда и социальной защиты населения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обороны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Республики Казахстан по делам государственной службы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просвещения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промышленности и строительства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МВРИ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водных ресурсов и ирригации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иностранных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 образование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туризма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 Республики Казахстан</w:t>
            </w:r>
          </w:p>
          <w:bookmarkEnd w:id="36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