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8a61" w14:textId="07f8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июля 2019 года № 479 "Вопросы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2023 года № 1089.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2019 года № 479 "Вопросы Министерства экологии и природных ресурсов Республики Казахстан" следующие изменения и дополнения:</w:t>
      </w:r>
    </w:p>
    <w:bookmarkEnd w:id="1"/>
    <w:bookmarkStart w:name="z7" w:id="2"/>
    <w:p>
      <w:pPr>
        <w:spacing w:after="0"/>
        <w:ind w:left="0"/>
        <w:jc w:val="both"/>
      </w:pPr>
      <w:r>
        <w:rPr>
          <w:rFonts w:ascii="Times New Roman"/>
          <w:b w:val="false"/>
          <w:i w:val="false"/>
          <w:color w:val="000000"/>
          <w:sz w:val="28"/>
        </w:rPr>
        <w:t>
      в Положении о Министерстве экологии и природных ресурсов Республики Казахстан, утвержденном указанным постановлением:</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дополнить подпунктом 87-1) следующего содержания:</w:t>
      </w:r>
    </w:p>
    <w:bookmarkEnd w:id="4"/>
    <w:bookmarkStart w:name="z11" w:id="5"/>
    <w:p>
      <w:pPr>
        <w:spacing w:after="0"/>
        <w:ind w:left="0"/>
        <w:jc w:val="both"/>
      </w:pPr>
      <w:r>
        <w:rPr>
          <w:rFonts w:ascii="Times New Roman"/>
          <w:b w:val="false"/>
          <w:i w:val="false"/>
          <w:color w:val="000000"/>
          <w:sz w:val="28"/>
        </w:rPr>
        <w:t>
      "87-1) разрабатывает и утверждает правила разработки и пересмотра экологических нормативов качества";</w:t>
      </w:r>
    </w:p>
    <w:bookmarkEnd w:id="5"/>
    <w:bookmarkStart w:name="z12" w:id="6"/>
    <w:p>
      <w:pPr>
        <w:spacing w:after="0"/>
        <w:ind w:left="0"/>
        <w:jc w:val="both"/>
      </w:pPr>
      <w:r>
        <w:rPr>
          <w:rFonts w:ascii="Times New Roman"/>
          <w:b w:val="false"/>
          <w:i w:val="false"/>
          <w:color w:val="000000"/>
          <w:sz w:val="28"/>
        </w:rPr>
        <w:t>
      дополнить подпунктами 102-1), 102-2), 102-3), 102-4) и 102-5) следующего содержания:</w:t>
      </w:r>
    </w:p>
    <w:bookmarkEnd w:id="6"/>
    <w:bookmarkStart w:name="z13" w:id="7"/>
    <w:p>
      <w:pPr>
        <w:spacing w:after="0"/>
        <w:ind w:left="0"/>
        <w:jc w:val="both"/>
      </w:pPr>
      <w:r>
        <w:rPr>
          <w:rFonts w:ascii="Times New Roman"/>
          <w:b w:val="false"/>
          <w:i w:val="false"/>
          <w:color w:val="000000"/>
          <w:sz w:val="28"/>
        </w:rPr>
        <w:t>
      "102-1)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а также направляет такое заключение инициатору намечаемой деятельности с размещением его копии на официальном интернет-ресурсе;</w:t>
      </w:r>
    </w:p>
    <w:bookmarkEnd w:id="7"/>
    <w:bookmarkStart w:name="z14" w:id="8"/>
    <w:p>
      <w:pPr>
        <w:spacing w:after="0"/>
        <w:ind w:left="0"/>
        <w:jc w:val="both"/>
      </w:pPr>
      <w:r>
        <w:rPr>
          <w:rFonts w:ascii="Times New Roman"/>
          <w:b w:val="false"/>
          <w:i w:val="false"/>
          <w:color w:val="000000"/>
          <w:sz w:val="28"/>
        </w:rPr>
        <w:t>
      102-2) обеспечивает доступ общественности к копии отчета о возможных воздействиях;</w:t>
      </w:r>
    </w:p>
    <w:bookmarkEnd w:id="8"/>
    <w:bookmarkStart w:name="z15" w:id="9"/>
    <w:p>
      <w:pPr>
        <w:spacing w:after="0"/>
        <w:ind w:left="0"/>
        <w:jc w:val="both"/>
      </w:pPr>
      <w:r>
        <w:rPr>
          <w:rFonts w:ascii="Times New Roman"/>
          <w:b w:val="false"/>
          <w:i w:val="false"/>
          <w:color w:val="000000"/>
          <w:sz w:val="28"/>
        </w:rPr>
        <w:t>
      102-3) выдает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9"/>
    <w:bookmarkStart w:name="z16" w:id="10"/>
    <w:p>
      <w:pPr>
        <w:spacing w:after="0"/>
        <w:ind w:left="0"/>
        <w:jc w:val="both"/>
      </w:pPr>
      <w:r>
        <w:rPr>
          <w:rFonts w:ascii="Times New Roman"/>
          <w:b w:val="false"/>
          <w:i w:val="false"/>
          <w:color w:val="000000"/>
          <w:sz w:val="28"/>
        </w:rPr>
        <w:t>
      102-4) разрабатывает и утверждает методику оценки воздействия на окружающую среду в районах падения отделяющихся частей ракет-носителей;</w:t>
      </w:r>
    </w:p>
    <w:bookmarkEnd w:id="10"/>
    <w:bookmarkStart w:name="z17" w:id="11"/>
    <w:p>
      <w:pPr>
        <w:spacing w:after="0"/>
        <w:ind w:left="0"/>
        <w:jc w:val="both"/>
      </w:pPr>
      <w:r>
        <w:rPr>
          <w:rFonts w:ascii="Times New Roman"/>
          <w:b w:val="false"/>
          <w:i w:val="false"/>
          <w:color w:val="000000"/>
          <w:sz w:val="28"/>
        </w:rPr>
        <w:t>
      102-5) выдает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114)</w:t>
      </w:r>
      <w:r>
        <w:rPr>
          <w:rFonts w:ascii="Times New Roman"/>
          <w:b w:val="false"/>
          <w:i w:val="false"/>
          <w:color w:val="000000"/>
          <w:sz w:val="28"/>
        </w:rPr>
        <w:t xml:space="preserve"> исключить; </w:t>
      </w:r>
    </w:p>
    <w:bookmarkStart w:name="z19" w:id="12"/>
    <w:p>
      <w:pPr>
        <w:spacing w:after="0"/>
        <w:ind w:left="0"/>
        <w:jc w:val="both"/>
      </w:pPr>
      <w:r>
        <w:rPr>
          <w:rFonts w:ascii="Times New Roman"/>
          <w:b w:val="false"/>
          <w:i w:val="false"/>
          <w:color w:val="000000"/>
          <w:sz w:val="28"/>
        </w:rPr>
        <w:t>
      дополнить подпунктами 375-1), 375-2) и 375-3) следующего содержания:</w:t>
      </w:r>
    </w:p>
    <w:bookmarkEnd w:id="12"/>
    <w:bookmarkStart w:name="z20" w:id="13"/>
    <w:p>
      <w:pPr>
        <w:spacing w:after="0"/>
        <w:ind w:left="0"/>
        <w:jc w:val="both"/>
      </w:pPr>
      <w:r>
        <w:rPr>
          <w:rFonts w:ascii="Times New Roman"/>
          <w:b w:val="false"/>
          <w:i w:val="false"/>
          <w:color w:val="000000"/>
          <w:sz w:val="28"/>
        </w:rPr>
        <w:t>
      "375-1) разрабатывает и утверждает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3"/>
    <w:bookmarkStart w:name="z21" w:id="14"/>
    <w:p>
      <w:pPr>
        <w:spacing w:after="0"/>
        <w:ind w:left="0"/>
        <w:jc w:val="both"/>
      </w:pPr>
      <w:r>
        <w:rPr>
          <w:rFonts w:ascii="Times New Roman"/>
          <w:b w:val="false"/>
          <w:i w:val="false"/>
          <w:color w:val="000000"/>
          <w:sz w:val="28"/>
        </w:rPr>
        <w:t>
      375-2) разрабатывает и утверждает правила организации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w:t>
      </w:r>
    </w:p>
    <w:bookmarkEnd w:id="14"/>
    <w:bookmarkStart w:name="z22" w:id="15"/>
    <w:p>
      <w:pPr>
        <w:spacing w:after="0"/>
        <w:ind w:left="0"/>
        <w:jc w:val="both"/>
      </w:pPr>
      <w:r>
        <w:rPr>
          <w:rFonts w:ascii="Times New Roman"/>
          <w:b w:val="false"/>
          <w:i w:val="false"/>
          <w:color w:val="000000"/>
          <w:sz w:val="28"/>
        </w:rPr>
        <w:t>
      375-3) разрабатывает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5"/>
    <w:bookmarkStart w:name="z23" w:id="16"/>
    <w:p>
      <w:pPr>
        <w:spacing w:after="0"/>
        <w:ind w:left="0"/>
        <w:jc w:val="both"/>
      </w:pPr>
      <w:r>
        <w:rPr>
          <w:rFonts w:ascii="Times New Roman"/>
          <w:b w:val="false"/>
          <w:i w:val="false"/>
          <w:color w:val="000000"/>
          <w:sz w:val="28"/>
        </w:rPr>
        <w:t>
      дополнить подпунктами 411-1), 411-2), 411-3) и 411-4) следующего содержания:</w:t>
      </w:r>
    </w:p>
    <w:bookmarkEnd w:id="16"/>
    <w:bookmarkStart w:name="z24" w:id="17"/>
    <w:p>
      <w:pPr>
        <w:spacing w:after="0"/>
        <w:ind w:left="0"/>
        <w:jc w:val="both"/>
      </w:pPr>
      <w:r>
        <w:rPr>
          <w:rFonts w:ascii="Times New Roman"/>
          <w:b w:val="false"/>
          <w:i w:val="false"/>
          <w:color w:val="000000"/>
          <w:sz w:val="28"/>
        </w:rPr>
        <w:t>
      "411-1) согласовывает методику проведения комплексного экологического обследования, утверждаемую уполномоченным органом в области использования атомной энергии;</w:t>
      </w:r>
    </w:p>
    <w:bookmarkEnd w:id="17"/>
    <w:bookmarkStart w:name="z25" w:id="18"/>
    <w:p>
      <w:pPr>
        <w:spacing w:after="0"/>
        <w:ind w:left="0"/>
        <w:jc w:val="both"/>
      </w:pPr>
      <w:r>
        <w:rPr>
          <w:rFonts w:ascii="Times New Roman"/>
          <w:b w:val="false"/>
          <w:i w:val="false"/>
          <w:color w:val="000000"/>
          <w:sz w:val="28"/>
        </w:rPr>
        <w:t>
      411-2) согласовывает правила проведения постоянного мониторинга уровня радиоактивного загрязнения атмосферного воздуха, подземных и поверхностных вод, почвы и растений, а также определения параметров миграции радионуклидов в Семипалатинской зоне ядерной безопасности, утверждаемые уполномоченным органом в области использования атомной энергии;</w:t>
      </w:r>
    </w:p>
    <w:bookmarkEnd w:id="18"/>
    <w:bookmarkStart w:name="z26" w:id="19"/>
    <w:p>
      <w:pPr>
        <w:spacing w:after="0"/>
        <w:ind w:left="0"/>
        <w:jc w:val="both"/>
      </w:pPr>
      <w:r>
        <w:rPr>
          <w:rFonts w:ascii="Times New Roman"/>
          <w:b w:val="false"/>
          <w:i w:val="false"/>
          <w:color w:val="000000"/>
          <w:sz w:val="28"/>
        </w:rPr>
        <w:t>
      411-3) проводит государственную экологическую экспертизу материалов комплексного экологического обследования, обосновывающих установление границ и площадей земельных участков Семипалатинской зоны ядерной безопасности и их изменение;</w:t>
      </w:r>
    </w:p>
    <w:bookmarkEnd w:id="19"/>
    <w:bookmarkStart w:name="z27" w:id="20"/>
    <w:p>
      <w:pPr>
        <w:spacing w:after="0"/>
        <w:ind w:left="0"/>
        <w:jc w:val="both"/>
      </w:pPr>
      <w:r>
        <w:rPr>
          <w:rFonts w:ascii="Times New Roman"/>
          <w:b w:val="false"/>
          <w:i w:val="false"/>
          <w:color w:val="000000"/>
          <w:sz w:val="28"/>
        </w:rPr>
        <w:t>
      411-4) согласовывает проекты о создании Семипалатинской зоны ядерной безопасности, об установлении или изменении границ и площадей ее земельных участков, а также о переводе земель запаса в земли зоны ядерной безопасности;".</w:t>
      </w:r>
    </w:p>
    <w:bookmarkEnd w:id="20"/>
    <w:bookmarkStart w:name="z28" w:id="2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за исключением абзацев восемнадцатого, девятнадцатого, двадцатого, двадцать первого и двадцать второго пункта 1 настоящего постановления, которые вводятся в действие с 1 января 2024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