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27332" w14:textId="e8273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Комплексного плана развития Алматинской агломерации на 2024 – 2028 годы</w:t>
      </w:r>
    </w:p>
    <w:p>
      <w:pPr>
        <w:spacing w:after="0"/>
        <w:ind w:left="0"/>
        <w:jc w:val="both"/>
      </w:pPr>
      <w:r>
        <w:rPr>
          <w:rFonts w:ascii="Times New Roman"/>
          <w:b w:val="false"/>
          <w:i w:val="false"/>
          <w:color w:val="000000"/>
          <w:sz w:val="28"/>
        </w:rPr>
        <w:t>Постановление Правительства Республики Казахстан от 28 декабря 2023 года № 1226.</w:t>
      </w:r>
    </w:p>
    <w:p>
      <w:pPr>
        <w:spacing w:after="0"/>
        <w:ind w:left="0"/>
        <w:jc w:val="both"/>
      </w:pPr>
      <w:bookmarkStart w:name="z3" w:id="0"/>
      <w:r>
        <w:rPr>
          <w:rFonts w:ascii="Times New Roman"/>
          <w:b w:val="false"/>
          <w:i w:val="false"/>
          <w:color w:val="000000"/>
          <w:sz w:val="28"/>
        </w:rPr>
        <w:t>
      В целях улучшения социально-экономического развития Алматинской агломерации Правительство Республики Казахстан</w:t>
      </w:r>
      <w:r>
        <w:rPr>
          <w:rFonts w:ascii="Times New Roman"/>
          <w:b/>
          <w:i w:val="false"/>
          <w:color w:val="000000"/>
          <w:sz w:val="28"/>
        </w:rPr>
        <w:t xml:space="preserve"> ПОСТАНОВЛЯЕТ</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Комплексный план</w:t>
      </w:r>
      <w:r>
        <w:rPr>
          <w:rFonts w:ascii="Times New Roman"/>
          <w:b w:val="false"/>
          <w:i w:val="false"/>
          <w:color w:val="000000"/>
          <w:sz w:val="28"/>
        </w:rPr>
        <w:t xml:space="preserve"> развития Алматинской агломерации на 2024 – 2028 годы (далее – Комплексный план).</w:t>
      </w:r>
    </w:p>
    <w:bookmarkEnd w:id="1"/>
    <w:bookmarkStart w:name="z5" w:id="2"/>
    <w:p>
      <w:pPr>
        <w:spacing w:after="0"/>
        <w:ind w:left="0"/>
        <w:jc w:val="both"/>
      </w:pPr>
      <w:r>
        <w:rPr>
          <w:rFonts w:ascii="Times New Roman"/>
          <w:b w:val="false"/>
          <w:i w:val="false"/>
          <w:color w:val="000000"/>
          <w:sz w:val="28"/>
        </w:rPr>
        <w:t>
      2. Центральным исполнительным органам, акиматам города Алматы, Алматинской области и заинтересованным организациям (по согласованию) обеспечить своевременное выполнение мероприятий, предусмотренных Комплексным планом, и по итогам года, не позднее 25 января, представлять информацию о ходе их реализации в Министерство национальной экономики Республики Казахстан.</w:t>
      </w:r>
    </w:p>
    <w:bookmarkEnd w:id="2"/>
    <w:bookmarkStart w:name="z6" w:id="3"/>
    <w:p>
      <w:pPr>
        <w:spacing w:after="0"/>
        <w:ind w:left="0"/>
        <w:jc w:val="both"/>
      </w:pPr>
      <w:r>
        <w:rPr>
          <w:rFonts w:ascii="Times New Roman"/>
          <w:b w:val="false"/>
          <w:i w:val="false"/>
          <w:color w:val="000000"/>
          <w:sz w:val="28"/>
        </w:rPr>
        <w:t>
      3. Министерству национальной экономики Республики Казахстан по итогам года, не позднее 15 февраля, представлять в Правительство Республики Казахстан сводную информацию о ходе реализации Комплексного плана.</w:t>
      </w:r>
    </w:p>
    <w:bookmarkEnd w:id="3"/>
    <w:bookmarkStart w:name="z7"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Министерство национальной экономики Республики Казахстан.</w:t>
      </w:r>
    </w:p>
    <w:bookmarkEnd w:id="4"/>
    <w:bookmarkStart w:name="z8" w:id="5"/>
    <w:p>
      <w:pPr>
        <w:spacing w:after="0"/>
        <w:ind w:left="0"/>
        <w:jc w:val="both"/>
      </w:pPr>
      <w:r>
        <w:rPr>
          <w:rFonts w:ascii="Times New Roman"/>
          <w:b w:val="false"/>
          <w:i w:val="false"/>
          <w:color w:val="000000"/>
          <w:sz w:val="28"/>
        </w:rPr>
        <w:t>
      5. Настоящее постановление вводится в действие со дня его подписания.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28 декабря 2023 года № 1226 </w:t>
            </w:r>
          </w:p>
        </w:tc>
      </w:tr>
    </w:tbl>
    <w:bookmarkStart w:name="z11" w:id="6"/>
    <w:p>
      <w:pPr>
        <w:spacing w:after="0"/>
        <w:ind w:left="0"/>
        <w:jc w:val="left"/>
      </w:pPr>
      <w:r>
        <w:rPr>
          <w:rFonts w:ascii="Times New Roman"/>
          <w:b/>
          <w:i w:val="false"/>
          <w:color w:val="000000"/>
        </w:rPr>
        <w:t xml:space="preserve"> Комплексный план развития Алматинской агломерации на 2024 – 2028 годы</w:t>
      </w:r>
    </w:p>
    <w:bookmarkEnd w:id="6"/>
    <w:p>
      <w:pPr>
        <w:spacing w:after="0"/>
        <w:ind w:left="0"/>
        <w:jc w:val="both"/>
      </w:pPr>
      <w:r>
        <w:rPr>
          <w:rFonts w:ascii="Times New Roman"/>
          <w:b/>
          <w:i w:val="false"/>
          <w:color w:val="000000"/>
          <w:sz w:val="28"/>
        </w:rPr>
        <w:t>Текущая ситуация</w:t>
      </w:r>
    </w:p>
    <w:bookmarkStart w:name="z13" w:id="7"/>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19 июня 2023 года № 486 "Об утверждении перечня и состава агломераций" Алматинская агломерация является агломерацией первого уровня, в состав которой входит 3 города, 4 района, 31 сельский округ/город районного значения, 98 населенных пунктов. В действующую схему развития Алматинской агломерации, ядром которой выступает город Алматы, входят города Қонаев, Gate City (Гейт сити), Енбекшиказахский (город Есик и Рахатский сельский округ), Илийский (Ащибулакский, Байсеркенский, Казциковский, Караойский, Междуреченский, Боралдайский, Чапаевский, Энергетический сельские округа), Карасайский (город Каскелен, Айтейский, Ельтайский, Жамбылский, Жандосовский, Иргелинский, Жибек Жолы, Райымбекский, Умтылский округа), Талгарский (город Талгар, Алатауский, Белбулакский, Бесагашский, Бескайнарский, Гулдалинский, Кайнарский, Кендалинский, Панфиловский, Туздыбастауский округа) районы.</w:t>
      </w:r>
    </w:p>
    <w:bookmarkEnd w:id="7"/>
    <w:bookmarkStart w:name="z14" w:id="8"/>
    <w:p>
      <w:pPr>
        <w:spacing w:after="0"/>
        <w:ind w:left="0"/>
        <w:jc w:val="both"/>
      </w:pPr>
      <w:r>
        <w:rPr>
          <w:rFonts w:ascii="Times New Roman"/>
          <w:b w:val="false"/>
          <w:i w:val="false"/>
          <w:color w:val="000000"/>
          <w:sz w:val="28"/>
        </w:rPr>
        <w:t>
      Территория агломерации составляет более 939,5 тысячи гектаров, численность населения на 1 января 2023 года – 3357,1 тысячи человек (население города Алматы – 2161,7 тысячи человек, население пригородной зоны – 1195,4 тысячи человек).</w:t>
      </w:r>
    </w:p>
    <w:bookmarkEnd w:id="8"/>
    <w:bookmarkStart w:name="z15" w:id="9"/>
    <w:p>
      <w:pPr>
        <w:spacing w:after="0"/>
        <w:ind w:left="0"/>
        <w:jc w:val="both"/>
      </w:pPr>
      <w:r>
        <w:rPr>
          <w:rFonts w:ascii="Times New Roman"/>
          <w:b w:val="false"/>
          <w:i w:val="false"/>
          <w:color w:val="000000"/>
          <w:sz w:val="28"/>
        </w:rPr>
        <w:t>
      Следует учесть, что территория агломерации охватывает город Алматы и Алматинскую область, которые имеют свои региональные планы развития и другие программы государственного планирования.</w:t>
      </w:r>
    </w:p>
    <w:bookmarkEnd w:id="9"/>
    <w:bookmarkStart w:name="z16" w:id="10"/>
    <w:p>
      <w:pPr>
        <w:spacing w:after="0"/>
        <w:ind w:left="0"/>
        <w:jc w:val="both"/>
      </w:pPr>
      <w:r>
        <w:rPr>
          <w:rFonts w:ascii="Times New Roman"/>
          <w:b w:val="false"/>
          <w:i w:val="false"/>
          <w:color w:val="000000"/>
          <w:sz w:val="28"/>
        </w:rPr>
        <w:t>
      В 2022 году решением маслихата города Алматы от 12 сентября 2022 года № 157 были утверждены Программа развития города Алматы до 2025 года и среднесрочные перспективы до 2030 года, которые задают вектор развития Алматы с учетом опыта и практик городов мира для формирования гармоничного мегаполиса, наиболее эффективно связанного с агломерацией, привлекательного и комфортного места для жизни, работы, досуга горожан и гостей города. Одновременно Программа развития отражает основополагающий подход и стремление придерживаться человекоцентричного принципа – с оценкой инициатив через призму влияния на жизнь городского населения, общественных групп и сообществ, а также нацеленности на активное вовлечение горожан в процессы управления городом.</w:t>
      </w:r>
    </w:p>
    <w:bookmarkEnd w:id="10"/>
    <w:bookmarkStart w:name="z17" w:id="11"/>
    <w:p>
      <w:pPr>
        <w:spacing w:after="0"/>
        <w:ind w:left="0"/>
        <w:jc w:val="both"/>
      </w:pPr>
      <w:r>
        <w:rPr>
          <w:rFonts w:ascii="Times New Roman"/>
          <w:b w:val="false"/>
          <w:i w:val="false"/>
          <w:color w:val="000000"/>
          <w:sz w:val="28"/>
        </w:rPr>
        <w:t>
      В 2021 году решением маслихата Алматинской области от 14 декабря 2021 года № 12-60 был принят План развития Алматинской области на 2021 – 2025 годы, который направлен на повышение благополучия граждан, создание комфортной и безопасной среды для проживания, а также развитие экономики региона. Помимо этого в Алматинской области принята Дорожная карта по исполнению предвыборной программы партии "AMANAT" на 2023 – 2027 годы "Вместе с народом!", направленная на развитие области.</w:t>
      </w:r>
    </w:p>
    <w:bookmarkEnd w:id="11"/>
    <w:bookmarkStart w:name="z18" w:id="12"/>
    <w:p>
      <w:pPr>
        <w:spacing w:after="0"/>
        <w:ind w:left="0"/>
        <w:jc w:val="both"/>
      </w:pPr>
      <w:r>
        <w:rPr>
          <w:rFonts w:ascii="Times New Roman"/>
          <w:b w:val="false"/>
          <w:i w:val="false"/>
          <w:color w:val="000000"/>
          <w:sz w:val="28"/>
        </w:rPr>
        <w:t>
      Также важно отметить, что наряду с текущим Комплексным планом постановлением Правительства Республики Казахстан от 6 декабря 2023 года № 1087 утвержден Комплексный план развития города Қонаев Алматинской области на 2023 – 2027 годы, который территориально входит в Алматинскую агломерацию. Тем не менее для исключения дублирования мероприятия Комплексного плана развития города Қонаев не включены в данный документ.</w:t>
      </w:r>
    </w:p>
    <w:bookmarkEnd w:id="12"/>
    <w:p>
      <w:pPr>
        <w:spacing w:after="0"/>
        <w:ind w:left="0"/>
        <w:jc w:val="both"/>
      </w:pPr>
      <w:r>
        <w:rPr>
          <w:rFonts w:ascii="Times New Roman"/>
          <w:b/>
          <w:i w:val="false"/>
          <w:color w:val="000000"/>
          <w:sz w:val="28"/>
        </w:rPr>
        <w:t xml:space="preserve">Текущее социально-экономическое состояние территориальных единиц, входящих в состав Алматинской агломерации </w:t>
      </w:r>
    </w:p>
    <w:bookmarkStart w:name="z20" w:id="13"/>
    <w:p>
      <w:pPr>
        <w:spacing w:after="0"/>
        <w:ind w:left="0"/>
        <w:jc w:val="both"/>
      </w:pPr>
      <w:r>
        <w:rPr>
          <w:rFonts w:ascii="Times New Roman"/>
          <w:b w:val="false"/>
          <w:i w:val="false"/>
          <w:color w:val="000000"/>
          <w:sz w:val="28"/>
        </w:rPr>
        <w:t xml:space="preserve">
      </w:t>
      </w:r>
      <w:r>
        <w:rPr>
          <w:rFonts w:ascii="Times New Roman"/>
          <w:b/>
          <w:i w:val="false"/>
          <w:color w:val="000000"/>
          <w:sz w:val="28"/>
        </w:rPr>
        <w:t>Город Алматы</w:t>
      </w:r>
    </w:p>
    <w:bookmarkEnd w:id="13"/>
    <w:bookmarkStart w:name="z21" w:id="14"/>
    <w:p>
      <w:pPr>
        <w:spacing w:after="0"/>
        <w:ind w:left="0"/>
        <w:jc w:val="both"/>
      </w:pPr>
      <w:r>
        <w:rPr>
          <w:rFonts w:ascii="Times New Roman"/>
          <w:b w:val="false"/>
          <w:i w:val="false"/>
          <w:color w:val="000000"/>
          <w:sz w:val="28"/>
        </w:rPr>
        <w:t>
      Территория города Алматы (далее – город) составляет 683,5 тысячи гектаров и включает 8 районов. Численность населения города на 1 октября 2023 года составила 2,2 миллиона человек.</w:t>
      </w:r>
    </w:p>
    <w:bookmarkEnd w:id="14"/>
    <w:bookmarkStart w:name="z22" w:id="15"/>
    <w:p>
      <w:pPr>
        <w:spacing w:after="0"/>
        <w:ind w:left="0"/>
        <w:jc w:val="both"/>
      </w:pPr>
      <w:r>
        <w:rPr>
          <w:rFonts w:ascii="Times New Roman"/>
          <w:b w:val="false"/>
          <w:i w:val="false"/>
          <w:color w:val="000000"/>
          <w:sz w:val="28"/>
        </w:rPr>
        <w:t>
      Социальная статистика: уровень безработицы составил 4,8 %, численность безработных на 1 октября 2023 года – 52,6 тысячи человек. На учете в органах занятости в качестве безработных на конец октября 2023 года состоят 25946 человек или 2,4 %. Среднемесячная заработная плата за январь-сентябрь 2023 года составила 409 тысяч тенге.</w:t>
      </w:r>
    </w:p>
    <w:bookmarkEnd w:id="15"/>
    <w:bookmarkStart w:name="z23" w:id="16"/>
    <w:p>
      <w:pPr>
        <w:spacing w:after="0"/>
        <w:ind w:left="0"/>
        <w:jc w:val="both"/>
      </w:pPr>
      <w:r>
        <w:rPr>
          <w:rFonts w:ascii="Times New Roman"/>
          <w:b w:val="false"/>
          <w:i w:val="false"/>
          <w:color w:val="000000"/>
          <w:sz w:val="28"/>
        </w:rPr>
        <w:t>
      Объем промышленного производства за январь-октябрь 2023 года составил 1,7 триллиона тенге (январь-октябрь 2022 года – 1,4 триллиона тенге), индекс физического объема (далее – ИФО) промышленного производства за январь-октябрь 2023 года – 118,9 % (январь-октябрь 2022 года – 109,2 %).</w:t>
      </w:r>
    </w:p>
    <w:bookmarkEnd w:id="16"/>
    <w:bookmarkStart w:name="z24" w:id="17"/>
    <w:p>
      <w:pPr>
        <w:spacing w:after="0"/>
        <w:ind w:left="0"/>
        <w:jc w:val="both"/>
      </w:pPr>
      <w:r>
        <w:rPr>
          <w:rFonts w:ascii="Times New Roman"/>
          <w:b w:val="false"/>
          <w:i w:val="false"/>
          <w:color w:val="000000"/>
          <w:sz w:val="28"/>
        </w:rPr>
        <w:t>
      За период январь-октябрь 2023 года структура промышленного производства города сформировалась следующим образом: обрабатывающая промышленность – 86,5 %, снабжение электроэнергией, газом, паром, горячей водой и кондиционированным воздухом – 11,7 %, сбор, обработка и удаление отходов, деятельность по ликвидации загрязнений – 1,7 %.</w:t>
      </w:r>
    </w:p>
    <w:bookmarkEnd w:id="17"/>
    <w:bookmarkStart w:name="z25" w:id="18"/>
    <w:p>
      <w:pPr>
        <w:spacing w:after="0"/>
        <w:ind w:left="0"/>
        <w:jc w:val="both"/>
      </w:pPr>
      <w:r>
        <w:rPr>
          <w:rFonts w:ascii="Times New Roman"/>
          <w:b w:val="false"/>
          <w:i w:val="false"/>
          <w:color w:val="000000"/>
          <w:sz w:val="28"/>
        </w:rPr>
        <w:t>
      Объем производства в обрабатывающей промышленности составил 1419,3 миллиарда тенге, увеличившись на 18,6 % в сравнении с аналогичным периодом прошлого года, в секторах электроснабжения, подачи газа и воздушного кондиционирования увеличился на 23,6 % и составил 192,4 миллиарда тенге, водоснабжения, канализационной системы, контроля над сбором и распределением отходов – на 3,9 % и составил 28,2 миллиарда тенге.</w:t>
      </w:r>
    </w:p>
    <w:bookmarkEnd w:id="18"/>
    <w:bookmarkStart w:name="z26" w:id="19"/>
    <w:p>
      <w:pPr>
        <w:spacing w:after="0"/>
        <w:ind w:left="0"/>
        <w:jc w:val="both"/>
      </w:pPr>
      <w:r>
        <w:rPr>
          <w:rFonts w:ascii="Times New Roman"/>
          <w:b w:val="false"/>
          <w:i w:val="false"/>
          <w:color w:val="000000"/>
          <w:sz w:val="28"/>
        </w:rPr>
        <w:t>
      За январь-октябрь 2023 года основными секторами обрабатывающей промышленности были следующие виды деятельности: машиностроение – 39,8 % или 652 миллиарда тенге (на конец октября 2022 года – 35,4 % или 489 миллиардов тенге), производство продуктов питания – 16,1 % или 263,5 миллиарда тенге (на конец октября 2022 года – 18 % или 249 миллиардов тенге), металлургическое производство – 6,1 % или 99,9 миллиарда тенге (на конец октября 2022 года – 7,7 % или 106,6 миллиарда тенге), при этом наименее развитой сферой является производство табачных изделий – менее 0,1 % или 86,8 миллиона тенге.</w:t>
      </w:r>
    </w:p>
    <w:bookmarkEnd w:id="19"/>
    <w:bookmarkStart w:name="z27" w:id="20"/>
    <w:p>
      <w:pPr>
        <w:spacing w:after="0"/>
        <w:ind w:left="0"/>
        <w:jc w:val="both"/>
      </w:pPr>
      <w:r>
        <w:rPr>
          <w:rFonts w:ascii="Times New Roman"/>
          <w:b w:val="false"/>
          <w:i w:val="false"/>
          <w:color w:val="000000"/>
          <w:sz w:val="28"/>
        </w:rPr>
        <w:t>
      За январь-октябрь 2023 года объем инвестиций в основной капитал составил 1,2 триллиона тенге (январь-октябрь 2022 года – 1,1 триллиона тенге).</w:t>
      </w:r>
    </w:p>
    <w:bookmarkEnd w:id="20"/>
    <w:bookmarkStart w:name="z28" w:id="21"/>
    <w:p>
      <w:pPr>
        <w:spacing w:after="0"/>
        <w:ind w:left="0"/>
        <w:jc w:val="both"/>
      </w:pPr>
      <w:r>
        <w:rPr>
          <w:rFonts w:ascii="Times New Roman"/>
          <w:b w:val="false"/>
          <w:i w:val="false"/>
          <w:color w:val="000000"/>
          <w:sz w:val="28"/>
        </w:rPr>
        <w:t>
      Валовая продукция сельского хозяйства за январь-октябрь 2023 года составила 5,3 миллиарда тенге, что меньше на 6,2 %, чем в январе-октябре 2022 года.</w:t>
      </w:r>
    </w:p>
    <w:bookmarkEnd w:id="21"/>
    <w:bookmarkStart w:name="z29" w:id="22"/>
    <w:p>
      <w:pPr>
        <w:spacing w:after="0"/>
        <w:ind w:left="0"/>
        <w:jc w:val="both"/>
      </w:pPr>
      <w:r>
        <w:rPr>
          <w:rFonts w:ascii="Times New Roman"/>
          <w:b w:val="false"/>
          <w:i w:val="false"/>
          <w:color w:val="000000"/>
          <w:sz w:val="28"/>
        </w:rPr>
        <w:t xml:space="preserve">
      Протяженность электрических сетей по городу Алматы составляет 8,6 тысячи километров (износ – 65 % или 5,6 тысячи километров). </w:t>
      </w:r>
    </w:p>
    <w:bookmarkEnd w:id="22"/>
    <w:bookmarkStart w:name="z30" w:id="23"/>
    <w:p>
      <w:pPr>
        <w:spacing w:after="0"/>
        <w:ind w:left="0"/>
        <w:jc w:val="both"/>
      </w:pPr>
      <w:r>
        <w:rPr>
          <w:rFonts w:ascii="Times New Roman"/>
          <w:b w:val="false"/>
          <w:i w:val="false"/>
          <w:color w:val="000000"/>
          <w:sz w:val="28"/>
        </w:rPr>
        <w:t>
      Алматинская ТЭЦ-2 – крупнейшая тепловая станция в Казахстане по комбинированной выработке электрической и тепловой энергии с установленной электрической мощностью 510 мегават (далее – МВт), тепловая – 1411 Гкал/час. ТЭЦ-2 принадлежит АО "Алматинские электрические станции".</w:t>
      </w:r>
    </w:p>
    <w:bookmarkEnd w:id="23"/>
    <w:bookmarkStart w:name="z31" w:id="24"/>
    <w:p>
      <w:pPr>
        <w:spacing w:after="0"/>
        <w:ind w:left="0"/>
        <w:jc w:val="both"/>
      </w:pPr>
      <w:r>
        <w:rPr>
          <w:rFonts w:ascii="Times New Roman"/>
          <w:b w:val="false"/>
          <w:i w:val="false"/>
          <w:color w:val="000000"/>
          <w:sz w:val="28"/>
        </w:rPr>
        <w:t>
      Предпринимательство и бизнес: на конец сентября 2023 года количество действующих субъектов малого и среднего бизнеса (далее – МСБ) увеличилось на 23,7 %, составив 343473 единицы. Индекс деловой активности составляет 48,4 %. Объем реализации товаров составил 17 триллионов тенге.</w:t>
      </w:r>
    </w:p>
    <w:bookmarkEnd w:id="24"/>
    <w:bookmarkStart w:name="z32" w:id="25"/>
    <w:p>
      <w:pPr>
        <w:spacing w:after="0"/>
        <w:ind w:left="0"/>
        <w:jc w:val="both"/>
      </w:pPr>
      <w:r>
        <w:rPr>
          <w:rFonts w:ascii="Times New Roman"/>
          <w:b w:val="false"/>
          <w:i w:val="false"/>
          <w:color w:val="000000"/>
          <w:sz w:val="28"/>
        </w:rPr>
        <w:t>
      Транспорт и пассажирские перевозки: за январь-октябрь 2023 года перевезено 371,9 миллиона пассажиров, из них 910,1 тысячи пассажиров железнодорожным транспортом, 367,2 миллиона автомобильным и городским электрическим транспортом.</w:t>
      </w:r>
    </w:p>
    <w:bookmarkEnd w:id="25"/>
    <w:bookmarkStart w:name="z33" w:id="26"/>
    <w:p>
      <w:pPr>
        <w:spacing w:after="0"/>
        <w:ind w:left="0"/>
        <w:jc w:val="both"/>
      </w:pPr>
      <w:r>
        <w:rPr>
          <w:rFonts w:ascii="Times New Roman"/>
          <w:b w:val="false"/>
          <w:i w:val="false"/>
          <w:color w:val="000000"/>
          <w:sz w:val="28"/>
        </w:rPr>
        <w:t xml:space="preserve">
      Жилищно-коммунальное хозяйство: за январь-сентябрь 2023 года объем строительных работ составил 451 миллиард тенге, в том числе введено в эксплуатацию 1860,1 тысячи квадратных метров жилья. В текущем году построено и модернизировано 213 километров сетей, из них водопровода – 117 километров, канализации – 96 километров, а также 13 канализационных насосных станций. Износ по водоснабжению снизился до 54,3 % (в 2022 году – 55,7 %), водоотведения до 57 % (в 2022 году – 57,8 %). </w:t>
      </w:r>
    </w:p>
    <w:bookmarkEnd w:id="26"/>
    <w:bookmarkStart w:name="z34" w:id="27"/>
    <w:p>
      <w:pPr>
        <w:spacing w:after="0"/>
        <w:ind w:left="0"/>
        <w:jc w:val="both"/>
      </w:pPr>
      <w:r>
        <w:rPr>
          <w:rFonts w:ascii="Times New Roman"/>
          <w:b w:val="false"/>
          <w:i w:val="false"/>
          <w:color w:val="000000"/>
          <w:sz w:val="28"/>
        </w:rPr>
        <w:t>
      Выполнена замена кабельных электрических сетей с 6кВ на 10кВ протяженностью 120 километров. Завершено строительство подстанции "Алмагуль", что обеспечило прирост электрической мощности – 100 МВт в южной части Алматы, с охватом 200 тысяч населения. Выполнена реконструкция 223 километров электрических сетей в ряде районов Алматы.</w:t>
      </w:r>
    </w:p>
    <w:bookmarkEnd w:id="27"/>
    <w:bookmarkStart w:name="z35" w:id="28"/>
    <w:p>
      <w:pPr>
        <w:spacing w:after="0"/>
        <w:ind w:left="0"/>
        <w:jc w:val="both"/>
      </w:pPr>
      <w:r>
        <w:rPr>
          <w:rFonts w:ascii="Times New Roman"/>
          <w:b w:val="false"/>
          <w:i w:val="false"/>
          <w:color w:val="000000"/>
          <w:sz w:val="28"/>
        </w:rPr>
        <w:t>
      На сегодня проведены работы по реконструкции тепловых сетей протяженностью 9,1 километра и текущий ремонт тепловых сетей протяженностью 8,6 километра.</w:t>
      </w:r>
    </w:p>
    <w:bookmarkEnd w:id="28"/>
    <w:bookmarkStart w:name="z36" w:id="29"/>
    <w:p>
      <w:pPr>
        <w:spacing w:after="0"/>
        <w:ind w:left="0"/>
        <w:jc w:val="both"/>
      </w:pPr>
      <w:r>
        <w:rPr>
          <w:rFonts w:ascii="Times New Roman"/>
          <w:b w:val="false"/>
          <w:i w:val="false"/>
          <w:color w:val="000000"/>
          <w:sz w:val="28"/>
        </w:rPr>
        <w:t xml:space="preserve">
      Кроме того, в текущем году для надежного теплоснабжения и подключения новых абонентов завершены работы по реконструкции котельной "Южная" и расширение котельной "Премьера" с увеличением мощностей на 155 Гкал/час (Южная 55 Гкал/час, Премьера 100 Гкал/час), охват потребителей составил более 300 тысяч, проведены реконструкция и ремонт 17,7 километра тепловых сетей. </w:t>
      </w:r>
    </w:p>
    <w:bookmarkEnd w:id="29"/>
    <w:bookmarkStart w:name="z37" w:id="30"/>
    <w:p>
      <w:pPr>
        <w:spacing w:after="0"/>
        <w:ind w:left="0"/>
        <w:jc w:val="both"/>
      </w:pPr>
      <w:r>
        <w:rPr>
          <w:rFonts w:ascii="Times New Roman"/>
          <w:b w:val="false"/>
          <w:i w:val="false"/>
          <w:color w:val="000000"/>
          <w:sz w:val="28"/>
        </w:rPr>
        <w:t>
      Образование: по состоянию на 1 октября 2023 года в системе образования действует 950 дошкольных организаций. Всего дошкольным образованием охвачено 80561 детей. В настоящее время охват детей качественным дошкольным воспитанием и обучением составляет 78 % детей в возрасте от 2 до 6 лет, 95 % детей от 3 до 6 лет. Также в текущем году действует 332 организации среднего образования, в учреждениях среднего образования 328098 учащихся. Количество организаций технического и профессионального образования составило 85, из них 23 государственных и 62 частных, общее количество обучающихся составило 84613 человек.</w:t>
      </w:r>
    </w:p>
    <w:bookmarkEnd w:id="30"/>
    <w:bookmarkStart w:name="z38" w:id="31"/>
    <w:p>
      <w:pPr>
        <w:spacing w:after="0"/>
        <w:ind w:left="0"/>
        <w:jc w:val="both"/>
      </w:pPr>
      <w:r>
        <w:rPr>
          <w:rFonts w:ascii="Times New Roman"/>
          <w:b w:val="false"/>
          <w:i w:val="false"/>
          <w:color w:val="000000"/>
          <w:sz w:val="28"/>
        </w:rPr>
        <w:t>
      Здравоохранение: медицинскую помощь населению города оказывает 76 медицинских организаций, подведомственных управлению общественного здравоохранения, 13 республиканских и 77 частных организаций. По состоянию на 1 октября 2023 года число врачей, оказывающих помощь в рамках гарантированного объема бесплатной медицинской помощи и в системе обязательного социального медицинского страхования, составило 8673 человека по различным специальностям. Тем самым, показатель обеспеченности составил 39,3 на 10 тысяч населения.</w:t>
      </w:r>
    </w:p>
    <w:bookmarkEnd w:id="31"/>
    <w:bookmarkStart w:name="z39" w:id="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Город </w:t>
      </w:r>
      <w:r>
        <w:rPr>
          <w:rFonts w:ascii="Times New Roman"/>
          <w:b/>
          <w:i w:val="false"/>
          <w:color w:val="000000"/>
          <w:sz w:val="28"/>
        </w:rPr>
        <w:t>Қ</w:t>
      </w:r>
      <w:r>
        <w:rPr>
          <w:rFonts w:ascii="Times New Roman"/>
          <w:b/>
          <w:i w:val="false"/>
          <w:color w:val="000000"/>
          <w:sz w:val="28"/>
        </w:rPr>
        <w:t>онаев</w:t>
      </w:r>
    </w:p>
    <w:bookmarkEnd w:id="32"/>
    <w:bookmarkStart w:name="z40" w:id="33"/>
    <w:p>
      <w:pPr>
        <w:spacing w:after="0"/>
        <w:ind w:left="0"/>
        <w:jc w:val="both"/>
      </w:pPr>
      <w:r>
        <w:rPr>
          <w:rFonts w:ascii="Times New Roman"/>
          <w:b w:val="false"/>
          <w:i w:val="false"/>
          <w:color w:val="000000"/>
          <w:sz w:val="28"/>
        </w:rPr>
        <w:t>
      Территория города составляет 370 тысяч гектаров и включает в себя 1 город, 2 сельских округа, 12 населенных пунктов. Численность населения на 1 сентября 2023 года составила 71,2 тысячи человек или 4,7 % от населения области (Алматинская область – 1522,2 тысячи человек), в сравнении с началом 2023 года (70,5 тысячи человек) увеличилась на 706 человек.</w:t>
      </w:r>
    </w:p>
    <w:bookmarkEnd w:id="33"/>
    <w:bookmarkStart w:name="z41" w:id="34"/>
    <w:p>
      <w:pPr>
        <w:spacing w:after="0"/>
        <w:ind w:left="0"/>
        <w:jc w:val="both"/>
      </w:pPr>
      <w:r>
        <w:rPr>
          <w:rFonts w:ascii="Times New Roman"/>
          <w:b w:val="false"/>
          <w:i w:val="false"/>
          <w:color w:val="000000"/>
          <w:sz w:val="28"/>
        </w:rPr>
        <w:t>
      Социальная статистика: общий уровень безработицы в 2023 году составляет 4,8 %, при этом за период январь-сентябрь было создано 2501 новое рабочее место, что в 2,1 раза больше аналогичного периода 2022 года. Среднемесячная заработная плата за январь-сентябрь 2023 года составила 301,7 тысячи тенге. </w:t>
      </w:r>
    </w:p>
    <w:bookmarkEnd w:id="34"/>
    <w:bookmarkStart w:name="z42" w:id="35"/>
    <w:p>
      <w:pPr>
        <w:spacing w:after="0"/>
        <w:ind w:left="0"/>
        <w:jc w:val="both"/>
      </w:pPr>
      <w:r>
        <w:rPr>
          <w:rFonts w:ascii="Times New Roman"/>
          <w:b w:val="false"/>
          <w:i w:val="false"/>
          <w:color w:val="000000"/>
          <w:sz w:val="28"/>
        </w:rPr>
        <w:t>
      Промышленность: объем промышленного производства за январь-сентябрь 2023 года составил 105,3 миллиарда тенге. За аналогичный период 2022 года объем промышленного производства составил 101,3 миллиарда тенге. В 2023 году объемы инвестиций в основной капитал планировалось увеличить до 105 миллиардов тенге, однако за период с января по сентябрь уровень составил 37,8 миллиарда тенге. За аналогичный период 2022 года показатель достиг уровня 41,1 миллиарда тенге.</w:t>
      </w:r>
    </w:p>
    <w:bookmarkEnd w:id="35"/>
    <w:bookmarkStart w:name="z43" w:id="36"/>
    <w:p>
      <w:pPr>
        <w:spacing w:after="0"/>
        <w:ind w:left="0"/>
        <w:jc w:val="both"/>
      </w:pPr>
      <w:r>
        <w:rPr>
          <w:rFonts w:ascii="Times New Roman"/>
          <w:b w:val="false"/>
          <w:i w:val="false"/>
          <w:color w:val="000000"/>
          <w:sz w:val="28"/>
        </w:rPr>
        <w:t>
      Сельское хозяйство: за январь-октябрь 2023 года валовая продукция сельского хозяйства составила 14,2 миллиарда тенге, ИФО валовой продукции сельского хозяйства – 100,3 %. Произведено 321 тысяча тонн мяса или 108,9 % к соответствующему периоду 2022 года, 6,2 тысячи тонн (104,4 %) молока, 2,9 миллиона штук (102 %) яиц. Поголовье крупного рогатого скота увеличилось на 57,2 % и составило 15,5 тысячи голов, лошадей – на 7,5 % (4,1 тысячи голов), птицы – на 0,6 % (31,2 тысячи голов), поголовье овец и коз уменьшилось на 4,8 % (64,2 тысячи голов).</w:t>
      </w:r>
    </w:p>
    <w:bookmarkEnd w:id="36"/>
    <w:bookmarkStart w:name="z44" w:id="37"/>
    <w:p>
      <w:pPr>
        <w:spacing w:after="0"/>
        <w:ind w:left="0"/>
        <w:jc w:val="both"/>
      </w:pPr>
      <w:r>
        <w:rPr>
          <w:rFonts w:ascii="Times New Roman"/>
          <w:b w:val="false"/>
          <w:i w:val="false"/>
          <w:color w:val="000000"/>
          <w:sz w:val="28"/>
        </w:rPr>
        <w:t>
      Предпринимательство и бизнес: на конец сентября 2023 года количество действующих субъектов МСБ увеличилось на 13,2 %, составив 6429 единиц. Объем произведенной продукции и оказанных услуг увеличился на 33,2 % и составил 201,9 миллиарда тенге, при этом платежи в бюджет составили 84,9 миллиарда тенге.</w:t>
      </w:r>
    </w:p>
    <w:bookmarkEnd w:id="37"/>
    <w:bookmarkStart w:name="z45" w:id="38"/>
    <w:p>
      <w:pPr>
        <w:spacing w:after="0"/>
        <w:ind w:left="0"/>
        <w:jc w:val="both"/>
      </w:pPr>
      <w:r>
        <w:rPr>
          <w:rFonts w:ascii="Times New Roman"/>
          <w:b w:val="false"/>
          <w:i w:val="false"/>
          <w:color w:val="000000"/>
          <w:sz w:val="28"/>
        </w:rPr>
        <w:t>
      Жилищно-коммунальное хозяйство: за январь-сентябрь 2023 года объем строительных работ составил 15,7 миллиарда тенге (январь-сентябрь 2022 года – 7,7 миллиарда тенге), в том числе введено в эксплуатацию 22,8 тысячи квадратных метров жилья (январь-сентябрь 2022 года – 24,7 тысячи квадратных метров жилья).</w:t>
      </w:r>
    </w:p>
    <w:bookmarkEnd w:id="38"/>
    <w:bookmarkStart w:name="z46" w:id="39"/>
    <w:p>
      <w:pPr>
        <w:spacing w:after="0"/>
        <w:ind w:left="0"/>
        <w:jc w:val="both"/>
      </w:pPr>
      <w:r>
        <w:rPr>
          <w:rFonts w:ascii="Times New Roman"/>
          <w:b w:val="false"/>
          <w:i w:val="false"/>
          <w:color w:val="000000"/>
          <w:sz w:val="28"/>
        </w:rPr>
        <w:t>
      Образование: в 2023 году на финансирование системы образования города выделено 10,7 миллиарда тенге. По состоянию на 1 октября 2023 года действует 20 детских садов и 3 мини-центра, всего дошкольным образованием охвачено 3372 детей. Охват детей детским дошкольным образованием в возрасте от 3 до 6 лет – 98,3 %.</w:t>
      </w:r>
    </w:p>
    <w:bookmarkEnd w:id="39"/>
    <w:bookmarkStart w:name="z47" w:id="40"/>
    <w:p>
      <w:pPr>
        <w:spacing w:after="0"/>
        <w:ind w:left="0"/>
        <w:jc w:val="both"/>
      </w:pPr>
      <w:r>
        <w:rPr>
          <w:rFonts w:ascii="Times New Roman"/>
          <w:b w:val="false"/>
          <w:i w:val="false"/>
          <w:color w:val="000000"/>
          <w:sz w:val="28"/>
        </w:rPr>
        <w:t>
      Также в текущем году действует 16 школ, в учреждениях среднего образования 13251 учащихся. Обеспеченность компьютерной техникой в среднем составляет 5,3 ученика на 1 компьютер (по области 5 учеников на 1 компьютер).</w:t>
      </w:r>
    </w:p>
    <w:bookmarkEnd w:id="40"/>
    <w:bookmarkStart w:name="z48" w:id="41"/>
    <w:p>
      <w:pPr>
        <w:spacing w:after="0"/>
        <w:ind w:left="0"/>
        <w:jc w:val="both"/>
      </w:pPr>
      <w:r>
        <w:rPr>
          <w:rFonts w:ascii="Times New Roman"/>
          <w:b w:val="false"/>
          <w:i w:val="false"/>
          <w:color w:val="000000"/>
          <w:sz w:val="28"/>
        </w:rPr>
        <w:t>
      Здравоохранение: медицинскую помощь населению города оказывает 8 медицинских учреждений, в том числе – 1 городская больница, 3 врачебные амбулатории, 4 фельдшерско-акушерских и медицинских пункта. По состоянию на сентябрь 2023 года число врачей, работающих в больницах, составило 177 человек. Обеспеченность врачами на 10000 населения составляет 24,98 человек.</w:t>
      </w:r>
    </w:p>
    <w:bookmarkEnd w:id="41"/>
    <w:bookmarkStart w:name="z49" w:id="42"/>
    <w:p>
      <w:pPr>
        <w:spacing w:after="0"/>
        <w:ind w:left="0"/>
        <w:jc w:val="both"/>
      </w:pPr>
      <w:r>
        <w:rPr>
          <w:rFonts w:ascii="Times New Roman"/>
          <w:b w:val="false"/>
          <w:i w:val="false"/>
          <w:color w:val="000000"/>
          <w:sz w:val="28"/>
        </w:rPr>
        <w:t>
      Общественная безопасность: за 9 месяцев 2023 года зарегистрировано 458 преступлений, с ростом на 9,3 % по сравнению с аналогичным периодом прошлого года. Количество дорожно-транспортных происшествий – 79 (в 2022 году – 58), в которых погибло 17 человек (в 2022 году – 15 человек), ранено 112 человек (в 2022 году – 66 человек). Уровень раскрываемости преступлений увеличился и составил 80,7 % (в 2022 году – 80,1 %).</w:t>
      </w:r>
    </w:p>
    <w:bookmarkEnd w:id="42"/>
    <w:bookmarkStart w:name="z50" w:id="43"/>
    <w:p>
      <w:pPr>
        <w:spacing w:after="0"/>
        <w:ind w:left="0"/>
        <w:jc w:val="both"/>
      </w:pPr>
      <w:r>
        <w:rPr>
          <w:rFonts w:ascii="Times New Roman"/>
          <w:b w:val="false"/>
          <w:i w:val="false"/>
          <w:color w:val="000000"/>
          <w:sz w:val="28"/>
        </w:rPr>
        <w:t xml:space="preserve">
      </w:t>
      </w:r>
      <w:r>
        <w:rPr>
          <w:rFonts w:ascii="Times New Roman"/>
          <w:b/>
          <w:i w:val="false"/>
          <w:color w:val="000000"/>
          <w:sz w:val="28"/>
        </w:rPr>
        <w:t>Енбекшиказахский район</w:t>
      </w:r>
    </w:p>
    <w:bookmarkEnd w:id="43"/>
    <w:bookmarkStart w:name="z51" w:id="44"/>
    <w:p>
      <w:pPr>
        <w:spacing w:after="0"/>
        <w:ind w:left="0"/>
        <w:jc w:val="both"/>
      </w:pPr>
      <w:r>
        <w:rPr>
          <w:rFonts w:ascii="Times New Roman"/>
          <w:b w:val="false"/>
          <w:i w:val="false"/>
          <w:color w:val="000000"/>
          <w:sz w:val="28"/>
        </w:rPr>
        <w:t>
      Территория района составляет 830 тысяч гектаров и включает 1 город, 25 сельских округов, 79 населенных пунктов. Численность населения на 1 сентября 2023 года составила 284,9 тысячи человек или 18,7 % от населения области (Алматинская область – 1522,2 тысячи человек), в сравнении с началом 2023 года увеличилась на 677 человек (284,2 тысячи человек). Административный центр – город Есик, численность населения по состоянию на начало 2023 года составила 32995 человек.</w:t>
      </w:r>
    </w:p>
    <w:bookmarkEnd w:id="44"/>
    <w:bookmarkStart w:name="z52" w:id="45"/>
    <w:p>
      <w:pPr>
        <w:spacing w:after="0"/>
        <w:ind w:left="0"/>
        <w:jc w:val="both"/>
      </w:pPr>
      <w:r>
        <w:rPr>
          <w:rFonts w:ascii="Times New Roman"/>
          <w:b w:val="false"/>
          <w:i w:val="false"/>
          <w:color w:val="000000"/>
          <w:sz w:val="28"/>
        </w:rPr>
        <w:t>
      Социальная статистика: общий уровень безработицы в 2023 году составляет 4,6 %. Среднемесячная заработная плата по состоянию на сентябрь 2023 года составила 304,9 тысячи тенге. </w:t>
      </w:r>
    </w:p>
    <w:bookmarkEnd w:id="45"/>
    <w:bookmarkStart w:name="z53" w:id="46"/>
    <w:p>
      <w:pPr>
        <w:spacing w:after="0"/>
        <w:ind w:left="0"/>
        <w:jc w:val="both"/>
      </w:pPr>
      <w:r>
        <w:rPr>
          <w:rFonts w:ascii="Times New Roman"/>
          <w:b w:val="false"/>
          <w:i w:val="false"/>
          <w:color w:val="000000"/>
          <w:sz w:val="28"/>
        </w:rPr>
        <w:t>
      Промышленность: объем промышленного производства за январь-сентябрь 2023 года составил 64,9 миллиарда тенге. За аналогичный период 2022 года объем промышленного производства составил 58,5 миллиарда тенге. Объемы инвестиций в основной капитал составили 62 миллиарда тенге.</w:t>
      </w:r>
    </w:p>
    <w:bookmarkEnd w:id="46"/>
    <w:bookmarkStart w:name="z54" w:id="47"/>
    <w:p>
      <w:pPr>
        <w:spacing w:after="0"/>
        <w:ind w:left="0"/>
        <w:jc w:val="both"/>
      </w:pPr>
      <w:r>
        <w:rPr>
          <w:rFonts w:ascii="Times New Roman"/>
          <w:b w:val="false"/>
          <w:i w:val="false"/>
          <w:color w:val="000000"/>
          <w:sz w:val="28"/>
        </w:rPr>
        <w:t>
      Сельское хозяйство: за январь-октябрь 2023 года валовая продукция сельского хозяйства составила 149,4 миллиарда тенге, ИФО валовой продукции сельского хозяйства – 100 %. За отчетный период произведено 30,7 тысячи тонн мяса или 105,4 % по сравнению с соответствующим периодом 2022 года, 139 тысяч тонн (103,7 %) молока, 16,5 миллиона штук (101,7 %) яиц. Поголовье крупного рогатого скота увеличилось на 9,7 % (97,7 тысячи голов), овец и коз на 8,9 % (310,1 тысячи голов), лошадей на 5,2 % (27,1 тысячи голов), птицы – в 4,4 раза (3562,2 тысячи голов).</w:t>
      </w:r>
    </w:p>
    <w:bookmarkEnd w:id="47"/>
    <w:bookmarkStart w:name="z55" w:id="48"/>
    <w:p>
      <w:pPr>
        <w:spacing w:after="0"/>
        <w:ind w:left="0"/>
        <w:jc w:val="both"/>
      </w:pPr>
      <w:r>
        <w:rPr>
          <w:rFonts w:ascii="Times New Roman"/>
          <w:b w:val="false"/>
          <w:i w:val="false"/>
          <w:color w:val="000000"/>
          <w:sz w:val="28"/>
        </w:rPr>
        <w:t>
      Образование: в 2023 году на финансирование системы образования района выделено 49,4 миллиарда тенге. По состоянию на 1 октября 2023 года действует 179 детских садов и 8 мини-центров, всего дошкольным образованием охвачено 17865 детей. Охват детей детским дошкольным образованием в возрасте от 3 до 6 лет – 95 %. Обеспеченность компьютерной техникой в среднем 4,8 ученика на 1 компьютер (по области 5 учеников на 1 компьютер).</w:t>
      </w:r>
    </w:p>
    <w:bookmarkEnd w:id="48"/>
    <w:bookmarkStart w:name="z56" w:id="49"/>
    <w:p>
      <w:pPr>
        <w:spacing w:after="0"/>
        <w:ind w:left="0"/>
        <w:jc w:val="both"/>
      </w:pPr>
      <w:r>
        <w:rPr>
          <w:rFonts w:ascii="Times New Roman"/>
          <w:b w:val="false"/>
          <w:i w:val="false"/>
          <w:color w:val="000000"/>
          <w:sz w:val="28"/>
        </w:rPr>
        <w:t>
      Здравоохранение: медицинскую помощь населению района оказывает 70 медицинских учреждений, в том числе 1 межрайонная многопрофильная больница, 1 районная больница, 41 врачебная амбулатория, 3 центра первичной медико-санитарной помощи, 24 фельдшерско-акушерских и медицинских пунктов.</w:t>
      </w:r>
    </w:p>
    <w:bookmarkEnd w:id="49"/>
    <w:bookmarkStart w:name="z57" w:id="50"/>
    <w:p>
      <w:pPr>
        <w:spacing w:after="0"/>
        <w:ind w:left="0"/>
        <w:jc w:val="both"/>
      </w:pPr>
      <w:r>
        <w:rPr>
          <w:rFonts w:ascii="Times New Roman"/>
          <w:b w:val="false"/>
          <w:i w:val="false"/>
          <w:color w:val="000000"/>
          <w:sz w:val="28"/>
        </w:rPr>
        <w:t>
      Общественная безопасность: Зарегистрировано 1108 преступлений, с ростом на 2 %. Количество дорожно-транспортных происшествий – 119 (в 2022 году – 191), в которых погибло 45 человек (в 2022 году – 47 человек), ранено 153 человека (в 2022 году – 298 человек). Уровень раскрываемости преступлений снизился и составил 71,7 % (в 2022 году – 73,2 %).</w:t>
      </w:r>
    </w:p>
    <w:bookmarkEnd w:id="50"/>
    <w:bookmarkStart w:name="z58" w:id="51"/>
    <w:p>
      <w:pPr>
        <w:spacing w:after="0"/>
        <w:ind w:left="0"/>
        <w:jc w:val="both"/>
      </w:pPr>
      <w:r>
        <w:rPr>
          <w:rFonts w:ascii="Times New Roman"/>
          <w:b w:val="false"/>
          <w:i w:val="false"/>
          <w:color w:val="000000"/>
          <w:sz w:val="28"/>
        </w:rPr>
        <w:t xml:space="preserve">
      </w:t>
      </w:r>
      <w:r>
        <w:rPr>
          <w:rFonts w:ascii="Times New Roman"/>
          <w:b/>
          <w:i w:val="false"/>
          <w:color w:val="000000"/>
          <w:sz w:val="28"/>
        </w:rPr>
        <w:t>Илийский район</w:t>
      </w:r>
    </w:p>
    <w:bookmarkEnd w:id="51"/>
    <w:bookmarkStart w:name="z59" w:id="52"/>
    <w:p>
      <w:pPr>
        <w:spacing w:after="0"/>
        <w:ind w:left="0"/>
        <w:jc w:val="both"/>
      </w:pPr>
      <w:r>
        <w:rPr>
          <w:rFonts w:ascii="Times New Roman"/>
          <w:b w:val="false"/>
          <w:i w:val="false"/>
          <w:color w:val="000000"/>
          <w:sz w:val="28"/>
        </w:rPr>
        <w:t>
      Территория района составляет 770 тысяч гектаров и включает 10 сельских округов, 30 населенных пунктов. Численность населения на 1 сентября 2023 года составила 270,7 тысячи человек или 17,8 % от населения области (Алматинская область – 1522,2 тысячи человек), в сравнении с началом 2023 года (266,7 тысячи человек) увеличилась на 3995 человек. Административный центр – село Отеген батыр, численность населения которого по состоянию на начало 2023 года составила 20621 человек.</w:t>
      </w:r>
    </w:p>
    <w:bookmarkEnd w:id="52"/>
    <w:bookmarkStart w:name="z60" w:id="53"/>
    <w:p>
      <w:pPr>
        <w:spacing w:after="0"/>
        <w:ind w:left="0"/>
        <w:jc w:val="both"/>
      </w:pPr>
      <w:r>
        <w:rPr>
          <w:rFonts w:ascii="Times New Roman"/>
          <w:b w:val="false"/>
          <w:i w:val="false"/>
          <w:color w:val="000000"/>
          <w:sz w:val="28"/>
        </w:rPr>
        <w:t>
      Социальная статистика: общий уровень безработицы в 2023 году составляет 4,3 %, при этом за период январь-сентябрь было создано 9406 новых рабочих мест. Среднемесячная заработная плата за январь-сентябрь 2023 года составила 346 тысяч тенге.</w:t>
      </w:r>
    </w:p>
    <w:bookmarkEnd w:id="53"/>
    <w:bookmarkStart w:name="z61" w:id="54"/>
    <w:p>
      <w:pPr>
        <w:spacing w:after="0"/>
        <w:ind w:left="0"/>
        <w:jc w:val="both"/>
      </w:pPr>
      <w:r>
        <w:rPr>
          <w:rFonts w:ascii="Times New Roman"/>
          <w:b w:val="false"/>
          <w:i w:val="false"/>
          <w:color w:val="000000"/>
          <w:sz w:val="28"/>
        </w:rPr>
        <w:t>
      Промышленность: объем промышленного производства за январь-сентябрь 2023 года составил 536,6 миллиарда тенге. За аналогичный период прошлого года объем промышленного производства составил 461,1 миллиарда тенге. Объемы инвестиций в основной капитал планировалось увеличить до 190,4 миллиарда тенге, однако за период с января по сентябрь уровень составил 110,3 миллиарда тенге.</w:t>
      </w:r>
    </w:p>
    <w:bookmarkEnd w:id="54"/>
    <w:bookmarkStart w:name="z62" w:id="55"/>
    <w:p>
      <w:pPr>
        <w:spacing w:after="0"/>
        <w:ind w:left="0"/>
        <w:jc w:val="both"/>
      </w:pPr>
      <w:r>
        <w:rPr>
          <w:rFonts w:ascii="Times New Roman"/>
          <w:b w:val="false"/>
          <w:i w:val="false"/>
          <w:color w:val="000000"/>
          <w:sz w:val="28"/>
        </w:rPr>
        <w:t>
      Сельское хозяйство: за январь-октябрь 2023 года валовая продукция сельского хозяйства составила 116,4 миллиарда тенге (ИФО – 97,9 %). За отчетный период произведено 67,1 тысячи тонн мяса или 97,7 % по сравнению с соответствующим периодом 2022 года, 62,1 тысячи тонн молока (103,3 %), 183,5 миллиона штук (127,8 %) яиц. Поголовье крупного рогатого скота уменьшилось на 7,8 % (52,7 тысячи голов), лошадей – на 2,2 % (10,6 тысячи голов), птицы – на 9,5 % (3,8 миллиона голов). Поголовье овец и коз увеличилось на 5 % (208,8 тысячи голов).</w:t>
      </w:r>
    </w:p>
    <w:bookmarkEnd w:id="55"/>
    <w:bookmarkStart w:name="z63" w:id="56"/>
    <w:p>
      <w:pPr>
        <w:spacing w:after="0"/>
        <w:ind w:left="0"/>
        <w:jc w:val="both"/>
      </w:pPr>
      <w:r>
        <w:rPr>
          <w:rFonts w:ascii="Times New Roman"/>
          <w:b w:val="false"/>
          <w:i w:val="false"/>
          <w:color w:val="000000"/>
          <w:sz w:val="28"/>
        </w:rPr>
        <w:t>
      Предпринимательство и бизнес: на конец сентября 2023 года количество действующих субъектов МСБ увеличилось на 32,7 %, составив 21884 единицы. Объем произведенной продукции и оказанных услуг увеличился на 48,2 % и составил 178,4 миллиарда тенге, при этом платежи в бюджет составили 44,3 миллиарда тенге.</w:t>
      </w:r>
    </w:p>
    <w:bookmarkEnd w:id="56"/>
    <w:bookmarkStart w:name="z64" w:id="57"/>
    <w:p>
      <w:pPr>
        <w:spacing w:after="0"/>
        <w:ind w:left="0"/>
        <w:jc w:val="both"/>
      </w:pPr>
      <w:r>
        <w:rPr>
          <w:rFonts w:ascii="Times New Roman"/>
          <w:b w:val="false"/>
          <w:i w:val="false"/>
          <w:color w:val="000000"/>
          <w:sz w:val="28"/>
        </w:rPr>
        <w:t>
      Жилищно-коммунальное хозяйство: за 9 месяцев 2023 года объем строительных работ составил 47,1 миллиарда тенге, в том числе введено в эксплуатацию 153,5 тысячи квадратных метров жилья.</w:t>
      </w:r>
    </w:p>
    <w:bookmarkEnd w:id="57"/>
    <w:bookmarkStart w:name="z65" w:id="58"/>
    <w:p>
      <w:pPr>
        <w:spacing w:after="0"/>
        <w:ind w:left="0"/>
        <w:jc w:val="both"/>
      </w:pPr>
      <w:r>
        <w:rPr>
          <w:rFonts w:ascii="Times New Roman"/>
          <w:b w:val="false"/>
          <w:i w:val="false"/>
          <w:color w:val="000000"/>
          <w:sz w:val="28"/>
        </w:rPr>
        <w:t>
      Образование: в 2023 году на финансирование системы образования района выделено 54,1 миллиарда тенге. По состоянию на 1 октября 2023 года действует 278 детских садов и 3 мини-центра, всего дошкольным образованием охвачено 25395 детей. Охват детей детским дошкольным образованием в возрасте от 3 до 6 лет – 84 %. Обеспеченность компьютерной техникой в среднем составляет 6,4 ученика на 1 компьютер (по области 5 учеников на 1 компьютер).</w:t>
      </w:r>
    </w:p>
    <w:bookmarkEnd w:id="58"/>
    <w:bookmarkStart w:name="z66" w:id="59"/>
    <w:p>
      <w:pPr>
        <w:spacing w:after="0"/>
        <w:ind w:left="0"/>
        <w:jc w:val="both"/>
      </w:pPr>
      <w:r>
        <w:rPr>
          <w:rFonts w:ascii="Times New Roman"/>
          <w:b w:val="false"/>
          <w:i w:val="false"/>
          <w:color w:val="000000"/>
          <w:sz w:val="28"/>
        </w:rPr>
        <w:t>
      Здравоохранение: медицинскую помощь населению района оказывает 34 медицинские организации: 4 областные больницы, 1 центральная районная больница, 1 районная и 2 сельские больницы, 15 врачебных амбулаторий, 10 фельдшерско-акушерских и медицинских пунктов и 1 прочее.</w:t>
      </w:r>
    </w:p>
    <w:bookmarkEnd w:id="59"/>
    <w:bookmarkStart w:name="z67" w:id="60"/>
    <w:p>
      <w:pPr>
        <w:spacing w:after="0"/>
        <w:ind w:left="0"/>
        <w:jc w:val="both"/>
      </w:pPr>
      <w:r>
        <w:rPr>
          <w:rFonts w:ascii="Times New Roman"/>
          <w:b w:val="false"/>
          <w:i w:val="false"/>
          <w:color w:val="000000"/>
          <w:sz w:val="28"/>
        </w:rPr>
        <w:t>
      Общественная безопасность: Зарегистрировано 1334 преступления, снижение на 8,4 %. Количество дорожно-транспортных происшествий – 175 (в 2022 году – 150), в которых погибло 25 человек (в 2022 году – 31), ранено 196 человек (в 2022 году – 175 человек). Уровень раскрываемости преступлений снизился и составил 50,8 % (в 2022 году – 54 %).</w:t>
      </w:r>
    </w:p>
    <w:bookmarkEnd w:id="60"/>
    <w:bookmarkStart w:name="z68" w:id="61"/>
    <w:p>
      <w:pPr>
        <w:spacing w:after="0"/>
        <w:ind w:left="0"/>
        <w:jc w:val="both"/>
      </w:pPr>
      <w:r>
        <w:rPr>
          <w:rFonts w:ascii="Times New Roman"/>
          <w:b w:val="false"/>
          <w:i w:val="false"/>
          <w:color w:val="000000"/>
          <w:sz w:val="28"/>
        </w:rPr>
        <w:t xml:space="preserve">
      </w:t>
      </w:r>
      <w:r>
        <w:rPr>
          <w:rFonts w:ascii="Times New Roman"/>
          <w:b/>
          <w:i w:val="false"/>
          <w:color w:val="000000"/>
          <w:sz w:val="28"/>
        </w:rPr>
        <w:t>Карасайский район</w:t>
      </w:r>
    </w:p>
    <w:bookmarkEnd w:id="61"/>
    <w:bookmarkStart w:name="z69" w:id="62"/>
    <w:p>
      <w:pPr>
        <w:spacing w:after="0"/>
        <w:ind w:left="0"/>
        <w:jc w:val="both"/>
      </w:pPr>
      <w:r>
        <w:rPr>
          <w:rFonts w:ascii="Times New Roman"/>
          <w:b w:val="false"/>
          <w:i w:val="false"/>
          <w:color w:val="000000"/>
          <w:sz w:val="28"/>
        </w:rPr>
        <w:t>
      Территория района составляет 200 тысяч гектаров и включает 1 город, 10 сельских округов, 47 населенных пунктов. Численность населения на 1 сентября 2023 года составила 334,1 тысячи человек или 21,9 % от населения области (Алматинская область – 1522,2 тысячи человек), в сравнении с началом 2023 года увеличилась на 7487 человек (326,6 тысячи человек). Административный центр – город Каскелен, численность населения которого на начало 2023 года составила 64416 человек.</w:t>
      </w:r>
    </w:p>
    <w:bookmarkEnd w:id="62"/>
    <w:bookmarkStart w:name="z70" w:id="63"/>
    <w:p>
      <w:pPr>
        <w:spacing w:after="0"/>
        <w:ind w:left="0"/>
        <w:jc w:val="both"/>
      </w:pPr>
      <w:r>
        <w:rPr>
          <w:rFonts w:ascii="Times New Roman"/>
          <w:b w:val="false"/>
          <w:i w:val="false"/>
          <w:color w:val="000000"/>
          <w:sz w:val="28"/>
        </w:rPr>
        <w:t>
      Социальная статистика: общий уровень безработицы в 2023 году составил 4,6 %, при этом за период январь-сентябрь было создано 9215 новых рабочих мест, что в 1,6 раза больше, чем за аналогичный период 2022 года. Среднемесячная заработная плата за январь-сентябрь 2023 года составила 343,9 тысячи тенге. </w:t>
      </w:r>
    </w:p>
    <w:bookmarkEnd w:id="63"/>
    <w:bookmarkStart w:name="z71" w:id="64"/>
    <w:p>
      <w:pPr>
        <w:spacing w:after="0"/>
        <w:ind w:left="0"/>
        <w:jc w:val="both"/>
      </w:pPr>
      <w:r>
        <w:rPr>
          <w:rFonts w:ascii="Times New Roman"/>
          <w:b w:val="false"/>
          <w:i w:val="false"/>
          <w:color w:val="000000"/>
          <w:sz w:val="28"/>
        </w:rPr>
        <w:t>
      Промышленность: объем промышленного производства за январь-сентябрь 2023 года составил 445,7 миллиарда тенге. За аналогичный период прошлого года объем промышленного производства составил 390,3 миллиарда тенге. Объемы инвестиций в основной капитал планировалось увеличить до 185,5 миллиарда тенге, однако за период с января по сентябрь уровень составил 100 миллиардов тенге.</w:t>
      </w:r>
    </w:p>
    <w:bookmarkEnd w:id="64"/>
    <w:bookmarkStart w:name="z72" w:id="65"/>
    <w:p>
      <w:pPr>
        <w:spacing w:after="0"/>
        <w:ind w:left="0"/>
        <w:jc w:val="both"/>
      </w:pPr>
      <w:r>
        <w:rPr>
          <w:rFonts w:ascii="Times New Roman"/>
          <w:b w:val="false"/>
          <w:i w:val="false"/>
          <w:color w:val="000000"/>
          <w:sz w:val="28"/>
        </w:rPr>
        <w:t>
      Сельское хозяйство: за период январь-октябрь 2023 года валовая продукция сельского хозяйства составила 70 миллиардов тенге (ИФО – 98,1 %). За отчетный период произведено 26 тысяч тонн мяса или 117,3 % по сравнению с соответствующим периодом 2022 года, 74,9 тысячи тонн (95,3 %) молока, 125,7 миллиона штук (81,8 %) яиц. Увеличилось поголовье птицы на 3,5 % и составило 2060,3 тысячи голов, овец и коз на – 5,8 % (66,7 тысячи голов), поголовье крупного рогатого скота снизилось на 9,3 % (43,8 тысячи голов), лошадей – на 5,5 % (16,5 тысячи голов).</w:t>
      </w:r>
    </w:p>
    <w:bookmarkEnd w:id="65"/>
    <w:bookmarkStart w:name="z73" w:id="66"/>
    <w:p>
      <w:pPr>
        <w:spacing w:after="0"/>
        <w:ind w:left="0"/>
        <w:jc w:val="both"/>
      </w:pPr>
      <w:r>
        <w:rPr>
          <w:rFonts w:ascii="Times New Roman"/>
          <w:b w:val="false"/>
          <w:i w:val="false"/>
          <w:color w:val="000000"/>
          <w:sz w:val="28"/>
        </w:rPr>
        <w:t>
      Предпринимательство и бизнес: на конец сентября 2023 года количество действующих субъектов МСБ увеличилось на 30 % и составило 31185 единиц. Объем произведенной продукции и оказанных услуг увеличился на 7,8 % и составил 87,5 миллиарда тенге, при этом платежи в бюджет составили 30,5 миллиарда тенге.</w:t>
      </w:r>
    </w:p>
    <w:bookmarkEnd w:id="66"/>
    <w:bookmarkStart w:name="z74" w:id="67"/>
    <w:p>
      <w:pPr>
        <w:spacing w:after="0"/>
        <w:ind w:left="0"/>
        <w:jc w:val="both"/>
      </w:pPr>
      <w:r>
        <w:rPr>
          <w:rFonts w:ascii="Times New Roman"/>
          <w:b w:val="false"/>
          <w:i w:val="false"/>
          <w:color w:val="000000"/>
          <w:sz w:val="28"/>
        </w:rPr>
        <w:t>
      Жилищно-коммунальное хозяйство: за 9 месяцев 2023 года объем строительных работ составил 42,3 миллиарда тенге, в том числе введено в эксплуатацию 216,6 тысячи квадратных метров жилья.</w:t>
      </w:r>
    </w:p>
    <w:bookmarkEnd w:id="67"/>
    <w:bookmarkStart w:name="z75" w:id="68"/>
    <w:p>
      <w:pPr>
        <w:spacing w:after="0"/>
        <w:ind w:left="0"/>
        <w:jc w:val="both"/>
      </w:pPr>
      <w:r>
        <w:rPr>
          <w:rFonts w:ascii="Times New Roman"/>
          <w:b w:val="false"/>
          <w:i w:val="false"/>
          <w:color w:val="000000"/>
          <w:sz w:val="28"/>
        </w:rPr>
        <w:t>
      Образование: в 2023 году на финансирование системы образования района выделено 47,8 миллиарда тенге, из них на укрепление материально-технической базы – 21,6 миллиона тенге. По состоянию на 1 октября 2023 года действует 201 детский сад и 3 мини-центра, всего дошкольным образованием охвачено 13960 детей. Охват детей детским дошкольным образованием в возрасте от 3 до 6 лет – 92,2 %. Обеспеченность компьютерной техникой в среднем 6,8 ученика на 1 компьютер (по области 5 учеников на 1 компьютер).</w:t>
      </w:r>
    </w:p>
    <w:bookmarkEnd w:id="68"/>
    <w:bookmarkStart w:name="z76" w:id="69"/>
    <w:p>
      <w:pPr>
        <w:spacing w:after="0"/>
        <w:ind w:left="0"/>
        <w:jc w:val="both"/>
      </w:pPr>
      <w:r>
        <w:rPr>
          <w:rFonts w:ascii="Times New Roman"/>
          <w:b w:val="false"/>
          <w:i w:val="false"/>
          <w:color w:val="000000"/>
          <w:sz w:val="28"/>
        </w:rPr>
        <w:t>
      Здравоохранение: медицинскую помощь населению района оказывает 36 медицинских учреждении, в том числе 1 межрайонная многопрофильная больница, 1 сельская больница, 18 врачебных амбулаторий, 2 центра первичной медико-санитарной помощи, 14 фельдшерско-акушерских и медицинских пунктов.</w:t>
      </w:r>
    </w:p>
    <w:bookmarkEnd w:id="69"/>
    <w:bookmarkStart w:name="z77" w:id="70"/>
    <w:p>
      <w:pPr>
        <w:spacing w:after="0"/>
        <w:ind w:left="0"/>
        <w:jc w:val="both"/>
      </w:pPr>
      <w:r>
        <w:rPr>
          <w:rFonts w:ascii="Times New Roman"/>
          <w:b w:val="false"/>
          <w:i w:val="false"/>
          <w:color w:val="000000"/>
          <w:sz w:val="28"/>
        </w:rPr>
        <w:t>
      Общественная безопасность: зарегистрировано 2039 преступлений, снижение на – 4,7 %. Количество дорожно-транспортных происшествий – 238 (2022 год – 398), в которых погибло 50 человек (2022 год – 42 человека), ранено 286 человек (2022 год – 538 человек). Уровень раскрываемости преступлений снизился и составил 31,9 % (в 2022 году – 38,7 %).</w:t>
      </w:r>
    </w:p>
    <w:bookmarkEnd w:id="70"/>
    <w:bookmarkStart w:name="z78" w:id="71"/>
    <w:p>
      <w:pPr>
        <w:spacing w:after="0"/>
        <w:ind w:left="0"/>
        <w:jc w:val="both"/>
      </w:pPr>
      <w:r>
        <w:rPr>
          <w:rFonts w:ascii="Times New Roman"/>
          <w:b w:val="false"/>
          <w:i w:val="false"/>
          <w:color w:val="000000"/>
          <w:sz w:val="28"/>
        </w:rPr>
        <w:t xml:space="preserve">
      </w:t>
      </w:r>
      <w:r>
        <w:rPr>
          <w:rFonts w:ascii="Times New Roman"/>
          <w:b/>
          <w:i w:val="false"/>
          <w:color w:val="000000"/>
          <w:sz w:val="28"/>
        </w:rPr>
        <w:t>Талгарский район</w:t>
      </w:r>
    </w:p>
    <w:bookmarkEnd w:id="71"/>
    <w:bookmarkStart w:name="z79" w:id="72"/>
    <w:p>
      <w:pPr>
        <w:spacing w:after="0"/>
        <w:ind w:left="0"/>
        <w:jc w:val="both"/>
      </w:pPr>
      <w:r>
        <w:rPr>
          <w:rFonts w:ascii="Times New Roman"/>
          <w:b w:val="false"/>
          <w:i w:val="false"/>
          <w:color w:val="000000"/>
          <w:sz w:val="28"/>
        </w:rPr>
        <w:t>
      Территория района составляет 360 тысяч гектар и включает 1 город, 10 сельских округов, 48 населенных пунктов. Численность населения на 1 сентября 2023 года составила 244,1 тысячи человек или 16 % от населения области (Алматинская область – 1522,2 тысячи человек), в сравнении с началом 2023 года увеличилась на 4094 человека (240 тысяч человек). Административный центр – город Талгар, численность населения которого на начало 2023 года составила 50476 человек.</w:t>
      </w:r>
    </w:p>
    <w:bookmarkEnd w:id="72"/>
    <w:bookmarkStart w:name="z80" w:id="73"/>
    <w:p>
      <w:pPr>
        <w:spacing w:after="0"/>
        <w:ind w:left="0"/>
        <w:jc w:val="both"/>
      </w:pPr>
      <w:r>
        <w:rPr>
          <w:rFonts w:ascii="Times New Roman"/>
          <w:b w:val="false"/>
          <w:i w:val="false"/>
          <w:color w:val="000000"/>
          <w:sz w:val="28"/>
        </w:rPr>
        <w:t>
      Социальная статистика: общий уровень безработицы в 2023 году составил 4,6 %, при этом за январь-сентябрь было создано 6457 новых рабочих мест. Среднемесячная заработная плата за январь-сентябрь 2023 года составила 307,7 тысячи тенге.</w:t>
      </w:r>
    </w:p>
    <w:bookmarkEnd w:id="73"/>
    <w:bookmarkStart w:name="z81" w:id="74"/>
    <w:p>
      <w:pPr>
        <w:spacing w:after="0"/>
        <w:ind w:left="0"/>
        <w:jc w:val="both"/>
      </w:pPr>
      <w:r>
        <w:rPr>
          <w:rFonts w:ascii="Times New Roman"/>
          <w:b w:val="false"/>
          <w:i w:val="false"/>
          <w:color w:val="000000"/>
          <w:sz w:val="28"/>
        </w:rPr>
        <w:t>
      Промышленность: объем промышленного производства за январь-сентябрь 2023 года составил 64,5 миллиарда тенге, объемы инвестиций в основной капитал 64,4 миллиарда тенге.</w:t>
      </w:r>
    </w:p>
    <w:bookmarkEnd w:id="74"/>
    <w:bookmarkStart w:name="z82" w:id="75"/>
    <w:p>
      <w:pPr>
        <w:spacing w:after="0"/>
        <w:ind w:left="0"/>
        <w:jc w:val="both"/>
      </w:pPr>
      <w:r>
        <w:rPr>
          <w:rFonts w:ascii="Times New Roman"/>
          <w:b w:val="false"/>
          <w:i w:val="false"/>
          <w:color w:val="000000"/>
          <w:sz w:val="28"/>
        </w:rPr>
        <w:t>
      Сельское хозяйство: за период январь-октябрь 2023 года валовая продукция сельского хозяйства составила 47,7 миллиарда тенге, (ИФО – 100 %). За отчетный период произведено 10,5 тысячи тонн мяса или 105,5 % по сравнению с соответствующим периодом 2022 года, 58,9 тысячи тонн (101 %) молока, 25,1 миллиона штук (90,5 %) яиц. Поголовье крупного рогатого скота составило 44,3 тысячи голов с увеличением на 1,9 %, лошадей – 9,1 тысячи голов с увеличением на 6 %, птицы – 253,9 тысячи голов с увеличением на 13,4 %, овец и коз – 95 тысяч голов со снижением на 4,3 %.</w:t>
      </w:r>
    </w:p>
    <w:bookmarkEnd w:id="75"/>
    <w:bookmarkStart w:name="z83" w:id="76"/>
    <w:p>
      <w:pPr>
        <w:spacing w:after="0"/>
        <w:ind w:left="0"/>
        <w:jc w:val="both"/>
      </w:pPr>
      <w:r>
        <w:rPr>
          <w:rFonts w:ascii="Times New Roman"/>
          <w:b w:val="false"/>
          <w:i w:val="false"/>
          <w:color w:val="000000"/>
          <w:sz w:val="28"/>
        </w:rPr>
        <w:t>
      Предпринимательство и бизнес: на конец сентября 2023 года количество действующих субъектов МСБ увеличилось на 20,8 %, составив 20935 единиц. Объем произведенной продукции и оказанных услуг увеличился на 1,4 % и составил 52,4 миллиарда тенге, при этом платежи в бюджет составили 30,2 миллиарда тенге.</w:t>
      </w:r>
    </w:p>
    <w:bookmarkEnd w:id="76"/>
    <w:bookmarkStart w:name="z84" w:id="77"/>
    <w:p>
      <w:pPr>
        <w:spacing w:after="0"/>
        <w:ind w:left="0"/>
        <w:jc w:val="both"/>
      </w:pPr>
      <w:r>
        <w:rPr>
          <w:rFonts w:ascii="Times New Roman"/>
          <w:b w:val="false"/>
          <w:i w:val="false"/>
          <w:color w:val="000000"/>
          <w:sz w:val="28"/>
        </w:rPr>
        <w:t>
      Жилищно-коммунальное хозяйство: за 9 месяцев текущего года объем строительных работ составил 17,1 миллиарда тенге (ИФО – 63,5 %), в том числе введено в эксплуатацию 206,7 тысячи квадратных метров жилья.</w:t>
      </w:r>
    </w:p>
    <w:bookmarkEnd w:id="77"/>
    <w:bookmarkStart w:name="z85" w:id="78"/>
    <w:p>
      <w:pPr>
        <w:spacing w:after="0"/>
        <w:ind w:left="0"/>
        <w:jc w:val="both"/>
      </w:pPr>
      <w:r>
        <w:rPr>
          <w:rFonts w:ascii="Times New Roman"/>
          <w:b w:val="false"/>
          <w:i w:val="false"/>
          <w:color w:val="000000"/>
          <w:sz w:val="28"/>
        </w:rPr>
        <w:t>
      Образование: В 2023 году на финансирование системы образования района выделено 42 миллиарда тенге, из них на укрепление материально-технической базы – 55,6 миллиона тенге. По состоянию на 1 октября 2023 года действует 201 детский сад и 2 мини-центра, всего дошкольным образованием охвачено 16171 детей. Охват детей детским дошкольным образованием в возрасте от 3 до 6 лет – 91,9 %. Обеспеченность компьютерной техникой в среднем 3,7 ученика на 1 компьютер (по области 5 учеников на 1 компьютер).</w:t>
      </w:r>
    </w:p>
    <w:bookmarkEnd w:id="78"/>
    <w:bookmarkStart w:name="z86" w:id="79"/>
    <w:p>
      <w:pPr>
        <w:spacing w:after="0"/>
        <w:ind w:left="0"/>
        <w:jc w:val="both"/>
      </w:pPr>
      <w:r>
        <w:rPr>
          <w:rFonts w:ascii="Times New Roman"/>
          <w:b w:val="false"/>
          <w:i w:val="false"/>
          <w:color w:val="000000"/>
          <w:sz w:val="28"/>
        </w:rPr>
        <w:t>
      Здравоохранение: медицинскую помощь населению района оказывает 39 медицинских учреждений, в том числе 1 центральная районная больница, 2 сельские больницы, 12 врачебных амбулаторий, 20 фельдшерско-акушерских и медицинских пунктов и 4 других.</w:t>
      </w:r>
    </w:p>
    <w:bookmarkEnd w:id="79"/>
    <w:bookmarkStart w:name="z87" w:id="80"/>
    <w:p>
      <w:pPr>
        <w:spacing w:after="0"/>
        <w:ind w:left="0"/>
        <w:jc w:val="both"/>
      </w:pPr>
      <w:r>
        <w:rPr>
          <w:rFonts w:ascii="Times New Roman"/>
          <w:b w:val="false"/>
          <w:i w:val="false"/>
          <w:color w:val="000000"/>
          <w:sz w:val="28"/>
        </w:rPr>
        <w:t>
      Общественная безопасность: зарегистрировано 1637 преступлений, с ростом на 4,6 %. Количество дорожно-транспортных происшествий – 164 (в 2022 году – 249), в которых погибло 34 человека (в 2022 году – 39 человек), ранено 167 человек (в 2022 году – 332 человек). Уровень раскрываемости преступлений снизился и составил 40,5 % (в 2022 году – 54,1 %).</w:t>
      </w:r>
    </w:p>
    <w:bookmarkEnd w:id="80"/>
    <w:bookmarkStart w:name="z88" w:id="81"/>
    <w:p>
      <w:pPr>
        <w:spacing w:after="0"/>
        <w:ind w:left="0"/>
        <w:jc w:val="both"/>
      </w:pPr>
      <w:r>
        <w:rPr>
          <w:rFonts w:ascii="Times New Roman"/>
          <w:b w:val="false"/>
          <w:i w:val="false"/>
          <w:color w:val="000000"/>
          <w:sz w:val="28"/>
        </w:rPr>
        <w:t xml:space="preserve">
      </w:t>
      </w:r>
      <w:r>
        <w:rPr>
          <w:rFonts w:ascii="Times New Roman"/>
          <w:b/>
          <w:i w:val="false"/>
          <w:color w:val="000000"/>
          <w:sz w:val="28"/>
        </w:rPr>
        <w:t>Вызовы Алматинской агломерации и потенциал развития</w:t>
      </w:r>
    </w:p>
    <w:bookmarkEnd w:id="81"/>
    <w:bookmarkStart w:name="z89" w:id="82"/>
    <w:p>
      <w:pPr>
        <w:spacing w:after="0"/>
        <w:ind w:left="0"/>
        <w:jc w:val="both"/>
      </w:pPr>
      <w:r>
        <w:rPr>
          <w:rFonts w:ascii="Times New Roman"/>
          <w:b w:val="false"/>
          <w:i w:val="false"/>
          <w:color w:val="000000"/>
          <w:sz w:val="28"/>
        </w:rPr>
        <w:t>
      Основными причинами преобразования крупных городов в агломерации являются процессы урбанизации и роста численности населения. В свою очередь данные причины связаны с такими факторами, как экономическая привлекательность города, развитые институты образования и науки (университеты, колледжи, исследовательские центры), культурная и социальная развитость, а также развитая бизнес-среда (рабочие места). Алматы, как и другие крупные города, преобразовавшиеся в агломерацию, имеет свои вызовы.</w:t>
      </w:r>
    </w:p>
    <w:bookmarkEnd w:id="82"/>
    <w:bookmarkStart w:name="z90" w:id="83"/>
    <w:p>
      <w:pPr>
        <w:spacing w:after="0"/>
        <w:ind w:left="0"/>
        <w:jc w:val="both"/>
      </w:pPr>
      <w:r>
        <w:rPr>
          <w:rFonts w:ascii="Times New Roman"/>
          <w:b w:val="false"/>
          <w:i w:val="false"/>
          <w:color w:val="000000"/>
          <w:sz w:val="28"/>
        </w:rPr>
        <w:t>
      Одним из важных вызовов, ставшим драйвером преобразования города Алматы в агломерацию, является высокая миграция. Являясь центром социально-экономической активности в регионе, город Алматы стал магнитом (центром притяжения) для жителей близлежащих населенных пунктов. Ежедневно в город въезжает порядка 150 тысяч человек на общественном транспорте и порядка 230 тысяч частных машин. В результате вокруг города Алматы сформировалась Алматинская агломерация. В связи с этим фактическая численность горожан растет. В последние годы рост населения за счет миграции составил около 60 %, тогда как за счет естественного прироста – 40 %. За период с 2012 по 2022 годы на постоянное место жительства в город Алматы прибыло почти 600 тысяч человек, а выбыло за его пределы около 315 тысяч человек, положительное сальдо миграции – около 285 тысяч человек.</w:t>
      </w:r>
    </w:p>
    <w:bookmarkEnd w:id="83"/>
    <w:bookmarkStart w:name="z91" w:id="84"/>
    <w:p>
      <w:pPr>
        <w:spacing w:after="0"/>
        <w:ind w:left="0"/>
        <w:jc w:val="both"/>
      </w:pPr>
      <w:r>
        <w:rPr>
          <w:rFonts w:ascii="Times New Roman"/>
          <w:b w:val="false"/>
          <w:i w:val="false"/>
          <w:color w:val="000000"/>
          <w:sz w:val="28"/>
        </w:rPr>
        <w:t>
      Проблемы развития инфраструктуры сферы образования: высокая нагрузка на детские сады, школы, образовательные учреждения вызвана неконтролируемостью маятниковой миграции. В настоящий момент для того, чтобы обеспечить детей образованием, в пригородной части города применяют трехсменное обучение. На текущий момент на пригородных территориях количество школ с трехсменным обучением составляет 42 единицы. Однако такое решение ведет к снижению качества образования, высокой нагрузке на педагогический состав учреждения. К решению данных задач следует подходить комплексно и принимать меры по реновации существующих объектов, строительству дополнительных объектов образования, подготовке специалистов, а также обеспечению полного охвата детей образованием.</w:t>
      </w:r>
    </w:p>
    <w:bookmarkEnd w:id="84"/>
    <w:bookmarkStart w:name="z92" w:id="85"/>
    <w:p>
      <w:pPr>
        <w:spacing w:after="0"/>
        <w:ind w:left="0"/>
        <w:jc w:val="both"/>
      </w:pPr>
      <w:r>
        <w:rPr>
          <w:rFonts w:ascii="Times New Roman"/>
          <w:b w:val="false"/>
          <w:i w:val="false"/>
          <w:color w:val="000000"/>
          <w:sz w:val="28"/>
        </w:rPr>
        <w:t>
      Проблемы развития инфраструктуры сферы здравоохранения и социального обслуживания: на территории агломерации проживает 16,8 % граждан от всего населения страны (для сравнения: в столице проживает 7 % граждан от всего населения). Помимо относительно высокой плотности населения, начиная с 2019 года в стране повышается уровень заболеваемости, в связи с чем существует высокая и неподъемная нагрузка на объекты здравоохранения.</w:t>
      </w:r>
    </w:p>
    <w:bookmarkEnd w:id="85"/>
    <w:bookmarkStart w:name="z93" w:id="86"/>
    <w:p>
      <w:pPr>
        <w:spacing w:after="0"/>
        <w:ind w:left="0"/>
        <w:jc w:val="both"/>
      </w:pPr>
      <w:r>
        <w:rPr>
          <w:rFonts w:ascii="Times New Roman"/>
          <w:b w:val="false"/>
          <w:i w:val="false"/>
          <w:color w:val="000000"/>
          <w:sz w:val="28"/>
        </w:rPr>
        <w:t>
      Проблемы развития физической культуры и спорта: развитие спортивной культуры, в том числе создание материально-технической инфраструктуры, привлечение на безвозмездной основе квалифицированных тренеров, медиков и психологов, спортивных инструкторов и методистов, родителей и волонтеров, а также проведение тематических, соревновательных, учебно-познавательных и фестивальных мероприятий, ведет к повышению социализации, улучшению здоровья, достижению результатов, а также приобретению новых компетенций. При этом в настоящее время в области охват населения спортивной инфраструктурой составляет 39,6 %. В городе Қонаев функционирует 4 спортивные детско-юношеские школы олимпийского резерва (СДЮШОР), 1 областная школа высшего спортивного мастерства (ОШВСМ), Центр подготовки олимпийского резерва (ЦПОР), Дирекция развития спорта (ДРС) и Дирекция развития спорта для лиц с ограниченными физическими возможностями Алматинской области. 7 из вышеуказанных спортивных организаций находится на арендной основе. При этом численность занимающихся в этих организациях составляет 6418 детей, что приводит к нехватке зданий. В районах, входящих в перечень агломерации, отсутствует спортивная инфраструктура (исключения: спортивные залы в общеобразовательных учреждениях). В целях повышения охвата населения и обеспечения доступа детей к массовым видам спорта планируется строительство объектов спорта.</w:t>
      </w:r>
    </w:p>
    <w:bookmarkEnd w:id="86"/>
    <w:bookmarkStart w:name="z94" w:id="87"/>
    <w:p>
      <w:pPr>
        <w:spacing w:after="0"/>
        <w:ind w:left="0"/>
        <w:jc w:val="both"/>
      </w:pPr>
      <w:r>
        <w:rPr>
          <w:rFonts w:ascii="Times New Roman"/>
          <w:b w:val="false"/>
          <w:i w:val="false"/>
          <w:color w:val="000000"/>
          <w:sz w:val="28"/>
        </w:rPr>
        <w:t>
      Проблемы развития дорожно-транспортной системы: транзитный поток грузового автотранспорта – одна из причин высокой загруженности на дорогах как внутри города, так и на въезде/выезде. Ежедневно через сквозные улицы города Алматы проезжает порядка 15 тысяч большегрузов. Поскольку некоторые бывшие производственные территории в черте города стали использоваться под склады и терминалы, внешний автотранспорт использует эти участки как перевалочную базу, въезжая и выезжая с грузами. Транзитный грузовой транспорт на сквозных улицах города занимает дорожное пространство, препятствует движению общественного транспорта и увеличивает объем выхлопных газов. Действующие транспортные системы города Алматы и Алматинской области характеризуются следующими проблемами:</w:t>
      </w:r>
    </w:p>
    <w:bookmarkEnd w:id="87"/>
    <w:bookmarkStart w:name="z95" w:id="88"/>
    <w:p>
      <w:pPr>
        <w:spacing w:after="0"/>
        <w:ind w:left="0"/>
        <w:jc w:val="both"/>
      </w:pPr>
      <w:r>
        <w:rPr>
          <w:rFonts w:ascii="Times New Roman"/>
          <w:b w:val="false"/>
          <w:i w:val="false"/>
          <w:color w:val="000000"/>
          <w:sz w:val="28"/>
        </w:rPr>
        <w:t>
      1) разрозненность управления транспортной системой в агломерации;</w:t>
      </w:r>
    </w:p>
    <w:bookmarkEnd w:id="88"/>
    <w:bookmarkStart w:name="z96" w:id="89"/>
    <w:p>
      <w:pPr>
        <w:spacing w:after="0"/>
        <w:ind w:left="0"/>
        <w:jc w:val="both"/>
      </w:pPr>
      <w:r>
        <w:rPr>
          <w:rFonts w:ascii="Times New Roman"/>
          <w:b w:val="false"/>
          <w:i w:val="false"/>
          <w:color w:val="000000"/>
          <w:sz w:val="28"/>
        </w:rPr>
        <w:t>
      2) потребность в реконструкции магистральных дорог;</w:t>
      </w:r>
    </w:p>
    <w:bookmarkEnd w:id="89"/>
    <w:bookmarkStart w:name="z97" w:id="90"/>
    <w:p>
      <w:pPr>
        <w:spacing w:after="0"/>
        <w:ind w:left="0"/>
        <w:jc w:val="both"/>
      </w:pPr>
      <w:r>
        <w:rPr>
          <w:rFonts w:ascii="Times New Roman"/>
          <w:b w:val="false"/>
          <w:i w:val="false"/>
          <w:color w:val="000000"/>
          <w:sz w:val="28"/>
        </w:rPr>
        <w:t>
      3) рельсовый транспорт;</w:t>
      </w:r>
    </w:p>
    <w:bookmarkEnd w:id="90"/>
    <w:bookmarkStart w:name="z98" w:id="91"/>
    <w:p>
      <w:pPr>
        <w:spacing w:after="0"/>
        <w:ind w:left="0"/>
        <w:jc w:val="both"/>
      </w:pPr>
      <w:r>
        <w:rPr>
          <w:rFonts w:ascii="Times New Roman"/>
          <w:b w:val="false"/>
          <w:i w:val="false"/>
          <w:color w:val="000000"/>
          <w:sz w:val="28"/>
        </w:rPr>
        <w:t>
      4) проблемы пригородного общественного транспорта;</w:t>
      </w:r>
    </w:p>
    <w:bookmarkEnd w:id="91"/>
    <w:bookmarkStart w:name="z99" w:id="92"/>
    <w:p>
      <w:pPr>
        <w:spacing w:after="0"/>
        <w:ind w:left="0"/>
        <w:jc w:val="both"/>
      </w:pPr>
      <w:r>
        <w:rPr>
          <w:rFonts w:ascii="Times New Roman"/>
          <w:b w:val="false"/>
          <w:i w:val="false"/>
          <w:color w:val="000000"/>
          <w:sz w:val="28"/>
        </w:rPr>
        <w:t>
      5) связанность пригородного и городского общественного транспорта.</w:t>
      </w:r>
    </w:p>
    <w:bookmarkEnd w:id="92"/>
    <w:bookmarkStart w:name="z100" w:id="93"/>
    <w:p>
      <w:pPr>
        <w:spacing w:after="0"/>
        <w:ind w:left="0"/>
        <w:jc w:val="both"/>
      </w:pPr>
      <w:r>
        <w:rPr>
          <w:rFonts w:ascii="Times New Roman"/>
          <w:b w:val="false"/>
          <w:i w:val="false"/>
          <w:color w:val="000000"/>
          <w:sz w:val="28"/>
        </w:rPr>
        <w:t>
      В Алматы имеется 7 основных въездных магистралей, из них: 5 дорог республиканского значения (Талгарский тракт, Кульджинский тракт, трассы Алматы – Қонаев, Алматы – Бишкек, верхняя "каскеленская" трасса), 2 дороги областного значения (трасса Боралдай – станция Шамалган, Илийский тракт). Магистральные дороги Алматы в настоящее время подошли к пределу своей пропускной способности.</w:t>
      </w:r>
    </w:p>
    <w:bookmarkEnd w:id="93"/>
    <w:bookmarkStart w:name="z101" w:id="94"/>
    <w:p>
      <w:pPr>
        <w:spacing w:after="0"/>
        <w:ind w:left="0"/>
        <w:jc w:val="both"/>
      </w:pPr>
      <w:r>
        <w:rPr>
          <w:rFonts w:ascii="Times New Roman"/>
          <w:b w:val="false"/>
          <w:i w:val="false"/>
          <w:color w:val="000000"/>
          <w:sz w:val="28"/>
        </w:rPr>
        <w:t>
      Среди них основные въездные транспортные артерии – это трассы на города Бишкек, Қонаев и Кульджинский тракт, каждая из них ежедневно пропускает около 40 тысяч машин, совокупно – порядка 120 тысяч. То есть фактический трафик – 230 тысяч машин – существенно превышает возможности для пропуска. При этом следует учитывать не только текущую нагрузку, но и перспективную – с учетом развития полицентров и дальнейшей урбанизации агломерации.</w:t>
      </w:r>
    </w:p>
    <w:bookmarkEnd w:id="94"/>
    <w:bookmarkStart w:name="z102" w:id="95"/>
    <w:p>
      <w:pPr>
        <w:spacing w:after="0"/>
        <w:ind w:left="0"/>
        <w:jc w:val="both"/>
      </w:pPr>
      <w:r>
        <w:rPr>
          <w:rFonts w:ascii="Times New Roman"/>
          <w:b w:val="false"/>
          <w:i w:val="false"/>
          <w:color w:val="000000"/>
          <w:sz w:val="28"/>
        </w:rPr>
        <w:t>
      Для города и области крайне важна транспортная интеграция в рамках агломерации. Взаимная связанность города и области диктует необходимость синхронизировать планы развития строительства жилой, социальной, инженерной, транспортной инфраструктуры и экологической повестки. Подобную синхронизацию и сбалансированное развитие города и агломерации призван обеспечить Комплексный план развития Алматинской агломерации (далее – Комплексный план). Принятие Комплексного плана позволит, в том числе, улучшить координацию в управлении отходами агломерации, а также приступить к созданию интегрированной транспортной системы.</w:t>
      </w:r>
    </w:p>
    <w:bookmarkEnd w:id="95"/>
    <w:bookmarkStart w:name="z103" w:id="96"/>
    <w:p>
      <w:pPr>
        <w:spacing w:after="0"/>
        <w:ind w:left="0"/>
        <w:jc w:val="both"/>
      </w:pPr>
      <w:r>
        <w:rPr>
          <w:rFonts w:ascii="Times New Roman"/>
          <w:b w:val="false"/>
          <w:i w:val="false"/>
          <w:color w:val="000000"/>
          <w:sz w:val="28"/>
        </w:rPr>
        <w:t xml:space="preserve">
      Проблемы развития инженерной инфраструктуры: сетей водоснабжения и водоотведения, сетей теплоснабжения, сетей газоснабжения </w:t>
      </w:r>
    </w:p>
    <w:bookmarkEnd w:id="96"/>
    <w:bookmarkStart w:name="z104" w:id="97"/>
    <w:p>
      <w:pPr>
        <w:spacing w:after="0"/>
        <w:ind w:left="0"/>
        <w:jc w:val="both"/>
      </w:pPr>
      <w:r>
        <w:rPr>
          <w:rFonts w:ascii="Times New Roman"/>
          <w:b w:val="false"/>
          <w:i w:val="false"/>
          <w:color w:val="000000"/>
          <w:sz w:val="28"/>
        </w:rPr>
        <w:t>
      Износ инженерных сетей в регионе является ключевым препятствием в создании благоприятных условий для граждан и бизнеса. Увеличение объема бытовых отходов и проблемы с утилизацией приводят к экологическим проблемам и создают неудобства для населения. Недостаток электроэнергии, перебои в подаче, а также устаревшая энергетическая инфраструктура влияют на качество функционирования региона, что совершенно не соответствует глобальным темпам развития. Износ сетей теплоснабжения и газоснабжения также могут вызывать утечки, сбои и потери, что приводит к неэффективному использованию ресурсов и увеличению эксплуатационных затрат.</w:t>
      </w:r>
    </w:p>
    <w:bookmarkEnd w:id="97"/>
    <w:bookmarkStart w:name="z105" w:id="98"/>
    <w:p>
      <w:pPr>
        <w:spacing w:after="0"/>
        <w:ind w:left="0"/>
        <w:jc w:val="both"/>
      </w:pPr>
      <w:r>
        <w:rPr>
          <w:rFonts w:ascii="Times New Roman"/>
          <w:b w:val="false"/>
          <w:i w:val="false"/>
          <w:color w:val="000000"/>
          <w:sz w:val="28"/>
        </w:rPr>
        <w:t>
      На сегодня существует проблема изношенности канализационных очистных сооружений на 60-80 %, поэтому в Комплексном плане предусмотрена реконструкция канализационных очистных сооружений, которая позволит полностью устранить износ. Износ загородных коллекторов составляет 76 %, реконструкция коллекторов позволит полностью устранить износ, а запуск нового коллектора – увеличить охват жителей централизованным водоотведением до 95 % к 2030 году, в Наурызбайском и Алатауском районах включительно.</w:t>
      </w:r>
    </w:p>
    <w:bookmarkEnd w:id="98"/>
    <w:bookmarkStart w:name="z106" w:id="99"/>
    <w:p>
      <w:pPr>
        <w:spacing w:after="0"/>
        <w:ind w:left="0"/>
        <w:jc w:val="both"/>
      </w:pPr>
      <w:r>
        <w:rPr>
          <w:rFonts w:ascii="Times New Roman"/>
          <w:b w:val="false"/>
          <w:i w:val="false"/>
          <w:color w:val="000000"/>
          <w:sz w:val="28"/>
        </w:rPr>
        <w:t>
      Проблемы экологической устойчивости и обеспечения безопасности, предупреждения чрезвычайных ситуаций: одним из важных вопросов для населения агломерации является проблема высокого загрязнения воздуха. Основными причинами загрязнения являются старый состав автопарка города, теплоэнергетические комплексы (ТЭЦ-2, 3), не газифицированные дома и дачные массивы города Алматы и Алматинской агломерации, крупные производственные предприятия, уплотнительная точечная застройка, из-за которой низкая проветриваемость города. В целях снижения уровня загрязнения воздушного бассейна города Алматы и агломерации будут реализованы мероприятия по экологизации общественных пассажирских перевозок путем перевода дизельных автобусов на газ и электротягу, что даст снижение выбросов на 2 тысячи тонн/год.</w:t>
      </w:r>
    </w:p>
    <w:bookmarkEnd w:id="99"/>
    <w:bookmarkStart w:name="z107" w:id="100"/>
    <w:p>
      <w:pPr>
        <w:spacing w:after="0"/>
        <w:ind w:left="0"/>
        <w:jc w:val="both"/>
      </w:pPr>
      <w:r>
        <w:rPr>
          <w:rFonts w:ascii="Times New Roman"/>
          <w:b w:val="false"/>
          <w:i w:val="false"/>
          <w:color w:val="000000"/>
          <w:sz w:val="28"/>
        </w:rPr>
        <w:t>
      Целью Комплексного плана является развитие Алматинской агломерации как многофункционального региона с конкурентоспособной экономикой, высоким качеством жизни и окружающей среды, интегрированного в систему межстрановых и экономических связей.</w:t>
      </w:r>
    </w:p>
    <w:bookmarkEnd w:id="100"/>
    <w:bookmarkStart w:name="z108" w:id="101"/>
    <w:p>
      <w:pPr>
        <w:spacing w:after="0"/>
        <w:ind w:left="0"/>
        <w:jc w:val="both"/>
      </w:pPr>
      <w:r>
        <w:rPr>
          <w:rFonts w:ascii="Times New Roman"/>
          <w:b w:val="false"/>
          <w:i w:val="false"/>
          <w:color w:val="000000"/>
          <w:sz w:val="28"/>
        </w:rPr>
        <w:t>
      Для достижения цели Комплексного плана поставлены следующие задачи:</w:t>
      </w:r>
    </w:p>
    <w:bookmarkEnd w:id="101"/>
    <w:bookmarkStart w:name="z109" w:id="102"/>
    <w:p>
      <w:pPr>
        <w:spacing w:after="0"/>
        <w:ind w:left="0"/>
        <w:jc w:val="both"/>
      </w:pPr>
      <w:r>
        <w:rPr>
          <w:rFonts w:ascii="Times New Roman"/>
          <w:b w:val="false"/>
          <w:i w:val="false"/>
          <w:color w:val="000000"/>
          <w:sz w:val="28"/>
        </w:rPr>
        <w:t>
      обеспечить социально-экономическое развитие агломерации, путем реализации мероприятий настоящего Комплексного плана;</w:t>
      </w:r>
    </w:p>
    <w:bookmarkEnd w:id="102"/>
    <w:bookmarkStart w:name="z110" w:id="103"/>
    <w:p>
      <w:pPr>
        <w:spacing w:after="0"/>
        <w:ind w:left="0"/>
        <w:jc w:val="both"/>
      </w:pPr>
      <w:r>
        <w:rPr>
          <w:rFonts w:ascii="Times New Roman"/>
          <w:b w:val="false"/>
          <w:i w:val="false"/>
          <w:color w:val="000000"/>
          <w:sz w:val="28"/>
        </w:rPr>
        <w:t>
      обеспечить инфраструктурное развитие агломерации;</w:t>
      </w:r>
    </w:p>
    <w:bookmarkEnd w:id="103"/>
    <w:bookmarkStart w:name="z111" w:id="104"/>
    <w:p>
      <w:pPr>
        <w:spacing w:after="0"/>
        <w:ind w:left="0"/>
        <w:jc w:val="both"/>
      </w:pPr>
      <w:r>
        <w:rPr>
          <w:rFonts w:ascii="Times New Roman"/>
          <w:b w:val="false"/>
          <w:i w:val="false"/>
          <w:color w:val="000000"/>
          <w:sz w:val="28"/>
        </w:rPr>
        <w:t>
      обеспечить развитие дорожно-транспортной системы агломерации;</w:t>
      </w:r>
    </w:p>
    <w:bookmarkEnd w:id="104"/>
    <w:bookmarkStart w:name="z112" w:id="105"/>
    <w:p>
      <w:pPr>
        <w:spacing w:after="0"/>
        <w:ind w:left="0"/>
        <w:jc w:val="both"/>
      </w:pPr>
      <w:r>
        <w:rPr>
          <w:rFonts w:ascii="Times New Roman"/>
          <w:b w:val="false"/>
          <w:i w:val="false"/>
          <w:color w:val="000000"/>
          <w:sz w:val="28"/>
        </w:rPr>
        <w:t>
      обеспечить экологическую устойчивость и безопасность окружающей среды на территории агломерации.</w:t>
      </w:r>
    </w:p>
    <w:bookmarkEnd w:id="105"/>
    <w:bookmarkStart w:name="z113" w:id="106"/>
    <w:p>
      <w:pPr>
        <w:spacing w:after="0"/>
        <w:ind w:left="0"/>
        <w:jc w:val="both"/>
      </w:pPr>
      <w:r>
        <w:rPr>
          <w:rFonts w:ascii="Times New Roman"/>
          <w:b w:val="false"/>
          <w:i w:val="false"/>
          <w:color w:val="000000"/>
          <w:sz w:val="28"/>
        </w:rPr>
        <w:t>
      В целом Комплексный план предусматривает всестороннее развитие Алматинской агломерации и состоит из 130 организационного и реализационного мероприятия, которые будут финансироваться в рамках республиканских, местных бюджетов и за счет частных инвестиций.</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миллион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 Развитие инфраструктуры сферы образования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результат: снижение доли школ с трехсменным обучением, расположенных в пригородной части агломерации, до 0 % к 2028 году (в 2023 году доля школ с трҰхсменным обучением составила 25 % или 26 школ).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21-ой школы в Илийском (села Байсерке, Жанадаур, Жаугашты, Чапаева, Коянкус), Карасайском (город Каскелен, села Иргели, Жанатурмыс, Шамалган, Исаева, Райымбек, Мерей, Каратобе, Кумарал, Кольди), Талгарском (села Талдыбулак, Белбулак, Бесагаш, Гулдала, Жана Куат, Туздыбастау) районах (в 2027 году – 11 школ, в 2028 году – 10 школ)</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4-х современных центров по развитию дополнительного образования в Карасайском, Енбекшиказахском, Илийском, Талгарском районах</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современного учебно-оздоровительного круглогодичного лагеря на 250 мест в городе Есик Енбекшиказахского района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общежитий в Талгарском, Енбекшиказахском районах и городе Алматы (Талгарский политехнический колледж, Иссыкский гуманитарно-экономический колледж и областной колледж инновационных технологий в сфере сервиса и питания)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1 093,2</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2. Развитие инфраструктуры сферы здравоохранения и социального обслуживания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7"/>
          <w:p>
            <w:pPr>
              <w:spacing w:after="20"/>
              <w:ind w:left="20"/>
              <w:jc w:val="both"/>
            </w:pPr>
            <w:r>
              <w:rPr>
                <w:rFonts w:ascii="Times New Roman"/>
                <w:b w:val="false"/>
                <w:i w:val="false"/>
                <w:color w:val="000000"/>
                <w:sz w:val="20"/>
              </w:rPr>
              <w:t>
Ожидаемые результаты:</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снижение общей смертности до 5,72 промилей на 1000 человек населения (в 2023 году – 6,8 промилей);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снижение смертности от болезней системы кровообращения на 0,5% (в 2023 году – 146,4 на 100 тысяч населения), онкологических заболеваний на 0,1 % (в 2023 году – 49 на 100 тысяч населения) путем увеличения охвата скрининговыми программами;</w:t>
            </w:r>
          </w:p>
          <w:p>
            <w:pPr>
              <w:spacing w:after="20"/>
              <w:ind w:left="20"/>
              <w:jc w:val="both"/>
            </w:pPr>
            <w:r>
              <w:rPr>
                <w:rFonts w:ascii="Times New Roman"/>
                <w:b w:val="false"/>
                <w:i w:val="false"/>
                <w:color w:val="000000"/>
                <w:sz w:val="20"/>
              </w:rPr>
              <w:t>
снижение младенческой смертности до 7,5 промилей на 1000 родившихся живыми (в 2023 году – 8,2 промилей).</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строительство Алматинской железнодорожной больницы в Турксибском районе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Алматы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современной многопрофильной больницы на 300 коек с перинатальным центром на 200 коек в Алатауском районе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акимат города Алматы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20 685</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многопрофильной больницы на 250 коек с онкологическим центром и поликлиникой на 350 посещений в Алатауском районе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акимат города Алматы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21 984</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семейно-врачебной амбулатории на 200 мест по адресу микрорайон "Саялы" в Алатауском районе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города Алматы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семейно-врачебной амбулатории на 200 посещений в смену по адресу улица Айбасова, дом 28, в Турксибском районе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города Алматы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8"/>
          <w:p>
            <w:pPr>
              <w:spacing w:after="20"/>
              <w:ind w:left="20"/>
              <w:jc w:val="both"/>
            </w:pPr>
            <w:r>
              <w:rPr>
                <w:rFonts w:ascii="Times New Roman"/>
                <w:b w:val="false"/>
                <w:i w:val="false"/>
                <w:color w:val="000000"/>
                <w:sz w:val="20"/>
              </w:rPr>
              <w:t>
Строительство 24-х объектов здравоохранения: 15 врачебных амбулаторий (села Уштерек, Абай, Шалкар, Улан, Булакты, Караой Карасайского района, села Жана Даур, Байсерке, Междуреченск, Жапек Батыр, Ынтымак, Покровка, КазЦик, Комсомол, Чапаево Илиского района);</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8 поликлиник (села Туздыбастау, Бесагаш, Кызыл Кайрат, Бельбулак, Кендала, Панфилова, Гульдала, Кызылту Талгарского района);</w:t>
            </w:r>
          </w:p>
          <w:p>
            <w:pPr>
              <w:spacing w:after="20"/>
              <w:ind w:left="20"/>
              <w:jc w:val="both"/>
            </w:pPr>
            <w:r>
              <w:rPr>
                <w:rFonts w:ascii="Times New Roman"/>
                <w:b w:val="false"/>
                <w:i w:val="false"/>
                <w:color w:val="000000"/>
                <w:sz w:val="20"/>
              </w:rPr>
              <w:t>
1 ФАП (село Коккайнар Илийского района)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6 187,3</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18 315,3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18 517,9</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поликлиники на 250 посещений в смену в селе Коянкус Илийского района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поликлиники на 300 посещений в смену на станции Шемалган Карасайского района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родильного дома в селе Отеген батыра Илийского района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многопрофильной больницы на 200 коек с поликлиникой на 500 посещений в смену в городе Каскелен Карасайского района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Направление 3. Развитие физической культуры и спорта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9"/>
          <w:p>
            <w:pPr>
              <w:spacing w:after="20"/>
              <w:ind w:left="20"/>
              <w:jc w:val="both"/>
            </w:pPr>
            <w:r>
              <w:rPr>
                <w:rFonts w:ascii="Times New Roman"/>
                <w:b w:val="false"/>
                <w:i w:val="false"/>
                <w:color w:val="000000"/>
                <w:sz w:val="20"/>
              </w:rPr>
              <w:t>
Ожидаемые результаты:</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 единовременной пропускной способности до 1500 детей, занимающихся спортом на постоянной основе;</w:t>
            </w:r>
          </w:p>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 обеспеченности населения объектами культуры до 19,1 % или 129 объектов, в 2023 году обеспеченность составила 16,5 % или 119 объектов;</w:t>
            </w:r>
          </w:p>
          <w:p>
            <w:pPr>
              <w:spacing w:after="20"/>
              <w:ind w:left="20"/>
              <w:jc w:val="both"/>
            </w:pPr>
            <w:r>
              <w:rPr>
                <w:rFonts w:ascii="Times New Roman"/>
                <w:b w:val="false"/>
                <w:i w:val="false"/>
                <w:color w:val="000000"/>
                <w:sz w:val="20"/>
              </w:rPr>
              <w:t>
увеличение посещения домов культуры до 1,6 миллиона человек к 2028 году (в 2023 году – 1,3 миллиона человек).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0"/>
          <w:p>
            <w:pPr>
              <w:spacing w:after="20"/>
              <w:ind w:left="20"/>
              <w:jc w:val="both"/>
            </w:pPr>
            <w:r>
              <w:rPr>
                <w:rFonts w:ascii="Times New Roman"/>
                <w:b w:val="false"/>
                <w:i w:val="false"/>
                <w:color w:val="000000"/>
                <w:sz w:val="20"/>
              </w:rPr>
              <w:t>
Строительство и реконструкция 10-ти сельских домов культур и клубов:</w:t>
            </w:r>
          </w:p>
          <w:bookmarkEnd w:id="110"/>
          <w:p>
            <w:pPr>
              <w:spacing w:after="20"/>
              <w:ind w:left="20"/>
              <w:jc w:val="both"/>
            </w:pPr>
            <w:r>
              <w:rPr>
                <w:rFonts w:ascii="Times New Roman"/>
                <w:b w:val="false"/>
                <w:i w:val="false"/>
                <w:color w:val="000000"/>
                <w:sz w:val="20"/>
              </w:rPr>
              <w:t>
2027 год – 8 объектов (дома культуры сел Айтей, Жібек жолы, Абай, Жандосов Карасайского района, сел Байсерке, КазЦИК Илийского района, сел Жаналык, Кендала, Талгарского района), 2028 год – 2 объектов (дома культуры села Жапек батыр Илийского района, сел Талдыбулак, Кызыл-ту Талгарского района, села Жанатурмыс Карасайского района)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7-ми объектов спорта (села Байсерке, Чапаево, КазЦик Илийского района, село Турар Карасайского района, сел Кендала, Кызылкайрат Талгарского района, село Заречный городской администрации Қонаев)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4. Развитие дорожно-транспортной системы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1"/>
          <w:p>
            <w:pPr>
              <w:spacing w:after="20"/>
              <w:ind w:left="20"/>
              <w:jc w:val="both"/>
            </w:pPr>
            <w:r>
              <w:rPr>
                <w:rFonts w:ascii="Times New Roman"/>
                <w:b w:val="false"/>
                <w:i w:val="false"/>
                <w:color w:val="000000"/>
                <w:sz w:val="20"/>
              </w:rPr>
              <w:t>
Ожидаемые результаты:</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снижение уровня загруженности улично-дорожной сети: </w:t>
            </w:r>
          </w:p>
          <w:p>
            <w:pPr>
              <w:spacing w:after="20"/>
              <w:ind w:left="20"/>
              <w:jc w:val="both"/>
            </w:pPr>
            <w:r>
              <w:rPr>
                <w:rFonts w:ascii="Times New Roman"/>
                <w:b w:val="false"/>
                <w:i w:val="false"/>
                <w:color w:val="000000"/>
                <w:sz w:val="20"/>
              </w:rPr>
              <w:t>
</w:t>
            </w:r>
            <w:r>
              <w:rPr>
                <w:rFonts w:ascii="Times New Roman"/>
                <w:b w:val="false"/>
                <w:i w:val="false"/>
                <w:color w:val="000000"/>
                <w:sz w:val="20"/>
              </w:rPr>
              <w:t>в северо-западной части города на 15 % до 2024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в западной части города на 10 % до 2027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в северной части города на 10 % до 2027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в центральной части города на 10 % до 2026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в восточной части города на 10 % до 2028 года;</w:t>
            </w:r>
          </w:p>
          <w:p>
            <w:pPr>
              <w:spacing w:after="20"/>
              <w:ind w:left="20"/>
              <w:jc w:val="both"/>
            </w:pPr>
            <w:r>
              <w:rPr>
                <w:rFonts w:ascii="Times New Roman"/>
                <w:b w:val="false"/>
                <w:i w:val="false"/>
                <w:color w:val="000000"/>
                <w:sz w:val="20"/>
              </w:rPr>
              <w:t>
северо-восточной части города на 10 % до 2028 года;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2"/>
          <w:p>
            <w:pPr>
              <w:spacing w:after="20"/>
              <w:ind w:left="20"/>
              <w:jc w:val="both"/>
            </w:pPr>
            <w:r>
              <w:rPr>
                <w:rFonts w:ascii="Times New Roman"/>
                <w:b w:val="false"/>
                <w:i w:val="false"/>
                <w:color w:val="000000"/>
                <w:sz w:val="20"/>
              </w:rPr>
              <w:t>
2) увеличение пропускной способности на улицах и проспектах (проспекты Рыскулова, Абая, Райымбека, улицы Тлендиева, Северное кольцо, Хмельницкого) на 15 % до 2027 года;</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3) увеличение доли общественного транспорта на экологическом виде топлива до 62 % до конца 2024 года (в 2023 году – 52,9 %);</w:t>
            </w:r>
          </w:p>
          <w:p>
            <w:pPr>
              <w:spacing w:after="20"/>
              <w:ind w:left="20"/>
              <w:jc w:val="both"/>
            </w:pPr>
            <w:r>
              <w:rPr>
                <w:rFonts w:ascii="Times New Roman"/>
                <w:b w:val="false"/>
                <w:i w:val="false"/>
                <w:color w:val="000000"/>
                <w:sz w:val="20"/>
              </w:rPr>
              <w:t>
4) увеличение доли автомобильных дорог местного значения, находящихся в хорошем и удовлетворительном состоянии до 92 % в 2024 году, до 95 % в 2025 году.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комплексной транспортной схемы города Алматы, в том числе разработка транспортной модели на территории Алматинской агломерации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города Алматы и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Пробивка улицы Толе би от улицы Яссауи до улицы Ашимова протяженностью 2,2 километра (1 участок, внутренние магистральные дороги)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акимат города Алматы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Пробивка улицы Толе би от улицы Ашимова до границы города протяженностью 2,3 километра (2 участок, внутренние магистральные дороги)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акимат города Алматы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1 761,1</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Пробивка проспекта Рыскулова от улицы Онгарсыновой до границы города протяженностью 2,3 километра (радиальные дороги)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акимат города Алматы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Пробивка проспекта Абая от улицы Ашимова в микрорайоне Калкаман до границы города протяженностью 0,6 километра (1 участок, радиальные дороги)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акимат города Алматы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Пробивка улицы Жубанова от улицы Момышулы до границы города протяженностью 1,2 километра. </w:t>
            </w:r>
          </w:p>
          <w:p>
            <w:pPr>
              <w:spacing w:after="20"/>
              <w:ind w:left="20"/>
              <w:jc w:val="both"/>
            </w:pPr>
            <w:r>
              <w:rPr>
                <w:rFonts w:ascii="Times New Roman"/>
                <w:b w:val="false"/>
                <w:i w:val="false"/>
                <w:color w:val="000000"/>
                <w:sz w:val="20"/>
              </w:rPr>
              <w:t xml:space="preserve">1-очередь от границы города (улица Карьерная до проспекта Алатау, внутренние магистральные дороги)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акимат города Алматы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Пробивка улицы Жубанова от улицы Момышулы до границы города. </w:t>
            </w:r>
          </w:p>
          <w:p>
            <w:pPr>
              <w:spacing w:after="20"/>
              <w:ind w:left="20"/>
              <w:jc w:val="both"/>
            </w:pPr>
            <w:r>
              <w:rPr>
                <w:rFonts w:ascii="Times New Roman"/>
                <w:b w:val="false"/>
                <w:i w:val="false"/>
                <w:color w:val="000000"/>
                <w:sz w:val="20"/>
              </w:rPr>
              <w:t>2-очередь от улицы Момышулы до улицы Бегалиева протяженностью 2,7 километра (внутренние магистральные дороги)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акимат города Алматы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2 100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3 500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Пробивка улицы Тлендиева от проспекта Рыскулова до границы города протяженностью 10,5 километра (радиальные дороги)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акимат города Алматы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446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5 482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12 792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Пробивка улицы Северное кольцо до границы города протяженностью 1,2 километра (радиальные дороги)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акимат города Алматы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7 177</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Пробивка улицы Муканова от проспекта Райымбека до улицы Макатаева протяженностью 1,2 километра (внутренние магистральные дороги)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акимат города Алматы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5 213</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Пробивка проспекта Райымбека от улицы Жетысуская до ВОАД протяженностью 2,6 километра (внутренние магистральные дороги)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акимат города Алматы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466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10 425</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Пробивка улицы Хмельницкого от микрорайона Жас канат до Талгарского тракта протяженностью 4,2 километра (внутренние магистральные дорогие)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акимат города Алматы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11 260</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технико-экономического обоснования на строительство железнодорожного вокзала 3 Алматы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экспертизы на ТЭО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Алматы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дороги в микрорайоне "Шугыла" протяженностью 6,8 километра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города Алматы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дороги в микрорайоне "Алгабас" протяженностью 31,9 километра</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дороги в микрорайоне "Шапагат" протяженностью 4,6 километра</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дороги в микрорайоне "Альмерек" протяженностью 14,6 километра</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дороги в микрорайоне "Кайрат" протяженностью 28,9 километра</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транспортной развязки на пересечении улиц Сейфуллина –Жансугурова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акимат города Алматы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автопарка на 350 автобусов в селе Ынтымак Илийского района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субсидирования пассажирского транспорта (городские, внутрирайонные и пригородные)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автомобильной дороги улицы Тлендиева Илийского района от кольцевой дороги населенного пункта Ащибулак до БАКАД протяженностью 7,9 километра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дороги (улицы) Акын Сара Карасайского района от границы города (улицы Аксай) до БАКАД протяженностью 5,5 километра (1-ая очередь строительства)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5. Развитие инженерной инфраструктуры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результат: создание около 4000 тысяч рабочих мест.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Подведение инженерно-коммуникационных сетей для логистического хаба с Индустриальной зоной в северном направлении города Алматы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Подведение инженерно-коммуникационных сетей для малого промышленного парка в зоне Арна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Водоснабжение и водоотведение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результат: снижение износа коллекторов в пригородной части агломерации до 0 % (в 2023 году – 76 %).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3-х ниток Талгарских водоводов до водопроводной площадки № 29, включая обеспечение ТЭЦ-1 водоснабжением с учетом разработки проектно-сметной документации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города Алматы, АО "НУХ "Байтерек" (по согласованию)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 Западного коллектора протяженностью 34 километра в Алатауском и Наурызбайском районах с учетом разработки проектно-сметной документации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города Алматы, АО "НУХ "Байтерек" (по согласованию)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загородного коллектора (три нитки по 14 километров), канализационно-очистной станции, критически важных канализационно-насосных станций (КНС-2 и КНС-2А) с учетом разработки проектно-сметной документации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города Алматы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канализационно-очистных сооружений в селе Жапек Батыр Илийского района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города Алматы, АО "НУХ "Байтерек" (по согласованию)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реконструкция цеха механической очистки сточных вод в селе Жапек Батыр Илийского района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города Алматы, АО "НУХ "Байтерек" (по согласованию)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реконструкция цеха илопроводов в 3 нитки, общей протяженностью 36 километров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города Алматы, АО "НУХ "Байтерек" (по согласованию)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технологической схемы очистки сточных вод канализационных очистных сооружений города Алматы. Строительство сооружений по обработке осадка на площадке канализационных очистных сооружений города Алматы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города Алматы, АО "НУХ "Байтерек" (по согласованию)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аварийно-сбросного канала канализационных очистных сооружений города Алматы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города Алматы, АО "НУХ "Байтерек" (по согласованию)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водоснабжения и водоотведения улиц Жетысуского района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города Алматы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наружных сетей водопровода и канализации по адресу микрорайон Рахат-Мадениет Алатауского района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города Алматы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инженерных сетей, присоединенных к городу Алматы поселков. Строительство водозаборного сооружения и станции водоподготовки на реке Аксай для обеспечения Наурызбайского района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города Алматы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Реконструкции и строительства системы водоснабжения (город Талгар, села Тонкерис, Енбекши, Кайнар, Карабулак, Киши байсерке, Бескайнар, Даулет, Акдала, Туздыбастау, Жаналык, Рыскулова Талгарского района, город Есик, села Кайназар, Коктобе, Байсейт, Тургень, Болек, Орикти, Аймен, Карасай Енбекшиказахского района, села Мухаметжана Туймебаева, Нургисы Тлендиева, Екпенди Илийского район)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строительство сетей канализации (села Даулет, Карабулак Талгарского района, села Байдибек би, Тургень Енбекшиказахского района)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водопроводных сетей Илийского района (села Мухаметжана Туймебаева, Коянкус, Байсерке, жилые массивы "Жомарт" и "Черемушки")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строительство Бозойского группового водовода с водозабором из подземного источника Караойского водозаборного участка Илийского района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системы водоснабжения в селах Коккайнар и Отеген батыра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водопроводных сетей (в 2025 году – село Комсомол Илийского района, в 2026 году – село Междуреченск Илийского района)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водозабора и реконструкция сети водопровода в поселке Боралдай Илийского района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внутриквартальных канализационных сетей в поселке Боралдай Илийского района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системы водоснабжения (город Талгар, села Бесагаш, Туздыбастау, Панфилова Талгарского района, села Жармухамбет, Каратобе Карасайского района; село Толе би Енбекшиказахского района,</w:t>
            </w:r>
          </w:p>
          <w:p>
            <w:pPr>
              <w:spacing w:after="20"/>
              <w:ind w:left="20"/>
              <w:jc w:val="both"/>
            </w:pPr>
            <w:r>
              <w:rPr>
                <w:rFonts w:ascii="Times New Roman"/>
                <w:b w:val="false"/>
                <w:i w:val="false"/>
                <w:color w:val="000000"/>
                <w:sz w:val="20"/>
              </w:rPr>
              <w:t>1-этап – села Елтай, Жибек жолы, Колащы, Береке, Коктоган, Кокозек, Булакты, Орикти, Тургень Карасайского района, 2-этап – села Шалкар, Кайрат, Кемертоган Карасайского района)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строительство системы канализации в селе Енбекши Енбекшиказахского района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канализационного коллектора и канализационно-насосной станции в Карасайском районе от напорно-самотечного канализационного коллектора до озера Сорбулак в городе Каскелен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канализационных систем города Есик Енбекшиказахского района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Развитие сетей электроснабжения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результат: снижение износа сетей электроснабжения в пригородной части агломерации до 0 % (в 2023 году – 70 %)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двухцепной воздушной линии электропередачи 110кВ и новой преобразовательной подстанции с 2 трансформаторами 110/10 кВ Шелек мощностью 100 МВА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двухцепной воздушной линии электропередачи ВЛ-220кВ и новой преобразовательной подстанции с 2 трансформаторами 220/10 кВ Казбекбек мощностью 150 МВА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новой преобразовательной подстанции с 2 трансформаторами 110/10 кВ Кольди мощностью 2*40 МВА, с присоединением к воздушной линии электропередачи 110кВ Л-158/159 преобразовательной подстанции Жандос-ПС Кокузек</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новой преобразовательной подстанции Ащибулак с трансформаторами 2*40МВА с воздушной линией электропередачи ВЛ-110кВ, питание от ОРУ – 110кВ ПС-220/110/10кВ № 154А "Коянкоз"</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 районе села Отеген батыра новой преобразовательной подстанции 110/10кВ Альмерек (схема ОРУ-110-4Н) с трансформаторами 2*40МВА, питание от ОРУ-110кВ ТЭЦ-3 или заход-выход на воздушную линию электропередачи ВЛ-118И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новой преобразовательной подстанции Илийская 110/10 кВ с трансформаторами 2*40МВА с воздушной линией электропередачи ВЛ-110кВ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новой преобразовательной подстанции Жалкамыс 110/10 кВ с трансформаторами 2*40МВА с воздушной линией электропередачи ВЛ-110кВ (двухцепной)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преобразовательной подстанции Боралдай 110/10 кВ с трансформаторами 2*63МВА с воздушной линией электропередачи ВЛ-110кВ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распределительного пункта в селе Коккайнар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строительство линий электроснабжения (села Гульдала, Киши Байсерке, Кендала)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строительство системы электроснабжения в селе Жандосов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линий электропередачи в 16 селах Илийского (села Коянкус, Боралдай, Мухаметжана Туймебаева, Комсомол, Екпинди, Междуреченск, Караой, Покровка, Байсерке, Жаугашты) и Талгарского (села Амангелды, Кызылту, Кызыл Кайрат, Гулдала, Киши Байсерке, Талдыбулак) районов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строительство коммунальных сетей электроснабжения (села Сатай и Екпенды)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магистральных линий электропередачи ЛЭП 10/0,4 кВ в новом микрорайоне "Talgar Eco City" в селе Акдала Талгарского района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новой преобразовательной подстанции 110/10 кВ Акдала с трансформаторами 2*63МВА с воздушной линией электропередачи ВЛ-110кВ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Развитие сетей теплоснабжения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3"/>
          <w:p>
            <w:pPr>
              <w:spacing w:after="20"/>
              <w:ind w:left="20"/>
              <w:jc w:val="both"/>
            </w:pPr>
            <w:r>
              <w:rPr>
                <w:rFonts w:ascii="Times New Roman"/>
                <w:b w:val="false"/>
                <w:i w:val="false"/>
                <w:color w:val="000000"/>
                <w:sz w:val="20"/>
              </w:rPr>
              <w:t>
Ожидаемые результаты:</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снижение износа сетей теплоснабжения в пригородной части агломерации до 0 % (в 2023 году – 38 %);</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строительство 15 блочно-модульных конструкций (далее – БМК) для 80 многоквартирных жилых домов (далее – МЖД) позволит обеспечить бесперебойным газовым теплоснабжением более 5 тысяч жителей области;</w:t>
            </w:r>
          </w:p>
          <w:p>
            <w:pPr>
              <w:spacing w:after="20"/>
              <w:ind w:left="20"/>
              <w:jc w:val="both"/>
            </w:pPr>
            <w:r>
              <w:rPr>
                <w:rFonts w:ascii="Times New Roman"/>
                <w:b w:val="false"/>
                <w:i w:val="false"/>
                <w:color w:val="000000"/>
                <w:sz w:val="20"/>
              </w:rPr>
              <w:t>
увеличение обеспеченности бесперебойным газовым теплоснабжением более 4,5 тысячи жителей области путем строительства 3 БМК в селах Илийского района.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3-х БМК в селах Ынтымак и Байсерке Илийского района (Байсерке – 2, Ынтымак –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15-ти БМК: Талгарский район – 4 (поселок Панфилово – 1, села Актас – 2, Кендала – 1); Енбекшиказахский район – 8 (город Есик – 8); Илийский район – 3 (села Жаугашты – 1, Междуреченск –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4"/>
          <w:p>
            <w:pPr>
              <w:spacing w:after="20"/>
              <w:ind w:left="20"/>
              <w:jc w:val="both"/>
            </w:pPr>
            <w:r>
              <w:rPr>
                <w:rFonts w:ascii="Times New Roman"/>
                <w:b w:val="false"/>
                <w:i w:val="false"/>
                <w:color w:val="000000"/>
                <w:sz w:val="20"/>
              </w:rPr>
              <w:t>
Строительство котельной мощностью до 180 Гкал/час:</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 пусковой комплекс (котельная общей мощностью 60 Гкал/час – 6 котлов по 10 Гкал/час каждый);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 пусковой комплекс (котельная общей мощностью 60 Гкал/час – 6 котлов по 10 Гкал/час каждый); </w:t>
            </w:r>
          </w:p>
          <w:p>
            <w:pPr>
              <w:spacing w:after="20"/>
              <w:ind w:left="20"/>
              <w:jc w:val="both"/>
            </w:pPr>
            <w:r>
              <w:rPr>
                <w:rFonts w:ascii="Times New Roman"/>
                <w:b w:val="false"/>
                <w:i w:val="false"/>
                <w:color w:val="000000"/>
                <w:sz w:val="20"/>
              </w:rPr>
              <w:t xml:space="preserve">
3 – пусковой комплекс (котельная общей мощностью 60 Гкал/час – 6 котлов по 10 Гкал/час каждый) в рамках расширения села Акдала Талгарского района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5"/>
          <w:p>
            <w:pPr>
              <w:spacing w:after="20"/>
              <w:ind w:left="20"/>
              <w:jc w:val="both"/>
            </w:pPr>
            <w:r>
              <w:rPr>
                <w:rFonts w:ascii="Times New Roman"/>
                <w:b w:val="false"/>
                <w:i w:val="false"/>
                <w:color w:val="000000"/>
                <w:sz w:val="20"/>
              </w:rPr>
              <w:t>
МБ</w:t>
            </w:r>
          </w:p>
          <w:bookmarkEnd w:id="115"/>
          <w:p>
            <w:pPr>
              <w:spacing w:after="20"/>
              <w:ind w:left="20"/>
              <w:jc w:val="both"/>
            </w:pP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тепловых сетей в рамках расширения села Акдала Талгарского района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МПС,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строительство сетей теплоснабжения в селе Чапаево Илийского района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МПС,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Развитие сетей газоснабжения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результат: увеличение охвата населенных пунктов сетями газоснабжения до 100 % или 102 населенных пункта (в 2023 году – 90 % или 90 населенных пунктов)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и второй этапы перевода ТЭЦ-2 на газ (строительство 3-х пусковых комплексов)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акимат города Алматы, АО "ФНБ "Самрук-Қазына" (по согласованию), АО "Самрук-Энерго" (по согласованию)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подводящего газопровода и газораспределительных сетей в Енбекшиказахском (село Алга), Талгарском (села Достык, Еламан, Каменское плато, Киши Байсерке, Тонкерис). Илийском (села Жанаарна, Енбек, Куйган, Али, Курти) районах</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магистральных сетей (газоснабжение) в рамках расширения села Акдала Талгарского района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6. Развитие конкурентоспособной экономики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6"/>
          <w:p>
            <w:pPr>
              <w:spacing w:after="20"/>
              <w:ind w:left="20"/>
              <w:jc w:val="both"/>
            </w:pPr>
            <w:r>
              <w:rPr>
                <w:rFonts w:ascii="Times New Roman"/>
                <w:b w:val="false"/>
                <w:i w:val="false"/>
                <w:color w:val="000000"/>
                <w:sz w:val="20"/>
              </w:rPr>
              <w:t>
Ожидаемые результаты:</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1) увеличение объема выпуска продукции в обрабатывающей промышленности до 147,1 % (2,5 триллиона тенге) до конца 2028 года (в 2023 году – 1,650 триллиона тенге);</w:t>
            </w:r>
          </w:p>
          <w:p>
            <w:pPr>
              <w:spacing w:after="20"/>
              <w:ind w:left="20"/>
              <w:jc w:val="both"/>
            </w:pPr>
            <w:r>
              <w:rPr>
                <w:rFonts w:ascii="Times New Roman"/>
                <w:b w:val="false"/>
                <w:i w:val="false"/>
                <w:color w:val="000000"/>
                <w:sz w:val="20"/>
              </w:rPr>
              <w:t>
2) увеличение частных инвестиций на сумму до 1,9 триллиона тенге до 2028 года.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7"/>
          <w:p>
            <w:pPr>
              <w:spacing w:after="20"/>
              <w:ind w:left="20"/>
              <w:jc w:val="both"/>
            </w:pPr>
            <w:r>
              <w:rPr>
                <w:rFonts w:ascii="Times New Roman"/>
                <w:b w:val="false"/>
                <w:i w:val="false"/>
                <w:color w:val="000000"/>
                <w:sz w:val="20"/>
              </w:rPr>
              <w:t>
Создание новых 26 проектов в сфере промышленности:</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строительство фотоэлектрических электростанций (Жамбылский район);</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строительство солнечной электростанции (город Қонаев);</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строительство машиностроительного завода (город Қонаев);</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строительство завода по производству табачных изделий (Карасайский район);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промышленное освоение месторождения вольфрамных руд "Богуты" (Енбекшиказахский район);</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строительство ГЭС (Енбекшиказахский район);</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строительство бройлерной птицефабрики (Жамбылский район);</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строительство золотоизвлекательной фабрики (Жамбылский район);</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строительство завода по производству электроэнергии мощностью 4 МВт из биогаза, полученного путем термического воздействия на ТБО по технологии "Мериолизиса" (Илийский район);</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строительство мясокомбината по докорму, убою и глубокой переработке МРС (Илийский район);</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строительство фабрики по производству мороженого (1-2 этап) (Илийский район);</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строительство сублимационного завода, фруктохранилища и тепличного комбината (Илийский район);</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комплекса производств строительных материалов (3 завода) (Илийский район);</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строительство завода по производству металлопроката (город Қонаев);</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строительство тепличного комплекса с целью выращивания томатов (город Қонаев);</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строительство тепличного комплекса с целью выращивания томатов (город Қонаев);</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строительство и запуск завода по производству ЖБИ (Карасайский район);</w:t>
            </w:r>
          </w:p>
          <w:p>
            <w:pPr>
              <w:spacing w:after="20"/>
              <w:ind w:left="20"/>
              <w:jc w:val="both"/>
            </w:pPr>
            <w:r>
              <w:rPr>
                <w:rFonts w:ascii="Times New Roman"/>
                <w:b w:val="false"/>
                <w:i w:val="false"/>
                <w:color w:val="000000"/>
                <w:sz w:val="20"/>
              </w:rPr>
              <w:t>
</w:t>
            </w:r>
            <w:r>
              <w:rPr>
                <w:rFonts w:ascii="Times New Roman"/>
                <w:b w:val="false"/>
                <w:i w:val="false"/>
                <w:color w:val="000000"/>
                <w:sz w:val="20"/>
              </w:rPr>
              <w:t>модернизация рынка Алтын орда (Карасайский район);</w:t>
            </w:r>
          </w:p>
          <w:p>
            <w:pPr>
              <w:spacing w:after="20"/>
              <w:ind w:left="20"/>
              <w:jc w:val="both"/>
            </w:pPr>
            <w:r>
              <w:rPr>
                <w:rFonts w:ascii="Times New Roman"/>
                <w:b w:val="false"/>
                <w:i w:val="false"/>
                <w:color w:val="000000"/>
                <w:sz w:val="20"/>
              </w:rPr>
              <w:t>
</w:t>
            </w:r>
            <w:r>
              <w:rPr>
                <w:rFonts w:ascii="Times New Roman"/>
                <w:b w:val="false"/>
                <w:i w:val="false"/>
                <w:color w:val="000000"/>
                <w:sz w:val="20"/>
              </w:rPr>
              <w:t>модернизация производственной линии гофроупаковки в Алматинской области (Карасайский район);</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развитие молочной отрасли (Талгарский район);</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строительство завода по производству железобетонных конструкций (ИЗ "Кайрат");</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строительство домостроительного комбината по производству готовых железобетонных изделий (ИЗ "Кайрат");</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строительство завода по производству сухих строительных смесей (ИЗ "Кайрат");</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строительство завода по производству энергосберегающих теплоизоляционных материалов (каменная вата и полимерная изоляция XPS, ИЗ "Кайрат");</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строительство завода по производству автоклавного газобетона (ИЗ "Кайрат");</w:t>
            </w:r>
          </w:p>
          <w:p>
            <w:pPr>
              <w:spacing w:after="20"/>
              <w:ind w:left="20"/>
              <w:jc w:val="both"/>
            </w:pPr>
            <w:r>
              <w:rPr>
                <w:rFonts w:ascii="Times New Roman"/>
                <w:b w:val="false"/>
                <w:i w:val="false"/>
                <w:color w:val="000000"/>
                <w:sz w:val="20"/>
              </w:rPr>
              <w:t>
строительство завода по производству железобетонных изделий (ИЗ "Кайрат").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379 559,6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18"/>
          <w:p>
            <w:pPr>
              <w:spacing w:after="20"/>
              <w:ind w:left="20"/>
              <w:jc w:val="both"/>
            </w:pPr>
            <w:r>
              <w:rPr>
                <w:rFonts w:ascii="Times New Roman"/>
                <w:b w:val="false"/>
                <w:i w:val="false"/>
                <w:color w:val="000000"/>
                <w:sz w:val="20"/>
              </w:rPr>
              <w:t>
Создание новых 8 проектов в сфере логистики:</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строительство индустриального парка (Илийский район);</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расширение производственных и складских площадей (Илийский район);</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организация транспортно-логистического центра (Илийский район);</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производственно-логистического комплекса (Илийский район);</w:t>
            </w:r>
          </w:p>
          <w:p>
            <w:pPr>
              <w:spacing w:after="20"/>
              <w:ind w:left="20"/>
              <w:jc w:val="both"/>
            </w:pPr>
            <w:r>
              <w:rPr>
                <w:rFonts w:ascii="Times New Roman"/>
                <w:b w:val="false"/>
                <w:i w:val="false"/>
                <w:color w:val="000000"/>
                <w:sz w:val="20"/>
              </w:rPr>
              <w:t>
</w:t>
            </w:r>
            <w:r>
              <w:rPr>
                <w:rFonts w:ascii="Times New Roman"/>
                <w:b w:val="false"/>
                <w:i w:val="false"/>
                <w:color w:val="000000"/>
                <w:sz w:val="20"/>
              </w:rPr>
              <w:t>индустриально-логистический парк (1 и 2-очереди) (Илийский район);</w:t>
            </w:r>
          </w:p>
          <w:p>
            <w:pPr>
              <w:spacing w:after="20"/>
              <w:ind w:left="20"/>
              <w:jc w:val="both"/>
            </w:pPr>
            <w:r>
              <w:rPr>
                <w:rFonts w:ascii="Times New Roman"/>
                <w:b w:val="false"/>
                <w:i w:val="false"/>
                <w:color w:val="000000"/>
                <w:sz w:val="20"/>
              </w:rPr>
              <w:t>
</w:t>
            </w:r>
            <w:r>
              <w:rPr>
                <w:rFonts w:ascii="Times New Roman"/>
                <w:b w:val="false"/>
                <w:i w:val="false"/>
                <w:color w:val="000000"/>
                <w:sz w:val="20"/>
              </w:rPr>
              <w:t>индустриально-логистический парк (Илийский район);</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логистического центра и строительство завода по производству кафельной плитки (город Қонаев);</w:t>
            </w:r>
          </w:p>
          <w:p>
            <w:pPr>
              <w:spacing w:after="20"/>
              <w:ind w:left="20"/>
              <w:jc w:val="both"/>
            </w:pPr>
            <w:r>
              <w:rPr>
                <w:rFonts w:ascii="Times New Roman"/>
                <w:b w:val="false"/>
                <w:i w:val="false"/>
                <w:color w:val="000000"/>
                <w:sz w:val="20"/>
              </w:rPr>
              <w:t>
8) строительство контейнерного терминала с железнодорожными подъездными путями (ИЗ "Кайрат").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первого этапа научно-жилого кластера в Талгарском районе Алматинской области (Наукоград "Академ Алатау"), транспортно-пересадочного узла и транспортного коридора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Алматинской области и города Алматы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индустриальной зоны на 194 гектаров. Реализация II-этапа развития. Строительство инженерных, улично-дорожных сетей, железнодорожной дороги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города Алматы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малых промышленных парков с доведением их площадей до 250 тысяч квадратных метров на территории города Алматы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Алматы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19"/>
          <w:p>
            <w:pPr>
              <w:spacing w:after="20"/>
              <w:ind w:left="20"/>
              <w:jc w:val="both"/>
            </w:pPr>
            <w:r>
              <w:rPr>
                <w:rFonts w:ascii="Times New Roman"/>
                <w:b w:val="false"/>
                <w:i w:val="false"/>
                <w:color w:val="000000"/>
                <w:sz w:val="20"/>
              </w:rPr>
              <w:t>
89</w:t>
            </w:r>
          </w:p>
          <w:bookmarkEnd w:id="119"/>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предприятий 1 и 2-го класса опасности (согласно санитарной классификации производственных объектов), подлежащих стимулированию к релокации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акиматов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города Алматы и Алматинской области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не менее 2-х индустриальных зон в Алматинской агломерации (1 – аграрной направленности, 1 – по производству строительных материалов и металлургических производств)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города Алматы и Алматинской области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7. Развитие сельского хозяйства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20"/>
          <w:p>
            <w:pPr>
              <w:spacing w:after="20"/>
              <w:ind w:left="20"/>
              <w:jc w:val="both"/>
            </w:pPr>
            <w:r>
              <w:rPr>
                <w:rFonts w:ascii="Times New Roman"/>
                <w:b w:val="false"/>
                <w:i w:val="false"/>
                <w:color w:val="000000"/>
                <w:sz w:val="20"/>
              </w:rPr>
              <w:t>
Ожидаемые результаты:</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1) увеличение объема валовой продукции сельского хозяйства до 979136,4 миллиона тенге в 2025 году (в 2023 году – 740 478,7 миллиона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доведение площади земель с применением водосберегающих технологий (капельное орошение, дождевание) до 24,3 тысячи гектаров в 2025 году (в 2023 году – 21,6 тысячи гектаров);</w:t>
            </w:r>
          </w:p>
          <w:p>
            <w:pPr>
              <w:spacing w:after="20"/>
              <w:ind w:left="20"/>
              <w:jc w:val="both"/>
            </w:pPr>
            <w:r>
              <w:rPr>
                <w:rFonts w:ascii="Times New Roman"/>
                <w:b w:val="false"/>
                <w:i w:val="false"/>
                <w:color w:val="000000"/>
                <w:sz w:val="20"/>
              </w:rPr>
              <w:t>
3) увеличение надоев молока до 93,3 тысячи тонн в 2024 – 2025 годах.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оросительных сетей Илийского, Жамбылского, Талгарского районов протяженностью 1061,5 километра (2024 год – 300 километров, 2025 год – 400 километров, 2026 год – 361 километр)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откормочной площадки на 200 голов в Карасайском районе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2-х плодо-овощехранилищ на 6000 тонн в Талгарском районе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3-х молочно-товарных ферм на 4000 голов в Илийском районе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2-х теплиц мощностью 9000 тонн в городе Қонаев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новых яблоневых садов на 20 гектаров в Енбекшиказахском районе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и ввода в эксплуатацию яблоневого сада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8. Развитие туризма и рекреации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21"/>
          <w:p>
            <w:pPr>
              <w:spacing w:after="20"/>
              <w:ind w:left="20"/>
              <w:jc w:val="both"/>
            </w:pPr>
            <w:r>
              <w:rPr>
                <w:rFonts w:ascii="Times New Roman"/>
                <w:b w:val="false"/>
                <w:i w:val="false"/>
                <w:color w:val="000000"/>
                <w:sz w:val="20"/>
              </w:rPr>
              <w:t>
Ожидаемые результаты:</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 количества иностранных туристов до 780 тысяч человек (январь-сентябрь 2023 года – 409,3 тысячи человек);</w:t>
            </w:r>
          </w:p>
          <w:p>
            <w:pPr>
              <w:spacing w:after="20"/>
              <w:ind w:left="20"/>
              <w:jc w:val="both"/>
            </w:pPr>
            <w:r>
              <w:rPr>
                <w:rFonts w:ascii="Times New Roman"/>
                <w:b w:val="false"/>
                <w:i w:val="false"/>
                <w:color w:val="000000"/>
                <w:sz w:val="20"/>
              </w:rPr>
              <w:t>
увеличение количества внутренних туристов до 1700 тысяч человек (январь-сентябрь 2023 года – 1104 тысячи человек).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и реализация мастер-плана развития горного туристического кластера от Тургеня до Каскелена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акиматы города Алматы и Алматинской области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Продвижение объектов города Алматы и Алматинской области на международных туристических выставках мира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города Алматы и Алматинской области, АО "НК "Kazakh Tourism" (по согласованию)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67,4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71,4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75,7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80,2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санитарно-гигиенических узлов на туристических локациях Алматинской области в количестве 100 единиц</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туристской навигационной системы и благоустройство более 300 километров туристских троп на особо охраняемых природных территориях</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9. Экологическая устойчивость и обеспечение безопасности, предупреждение чрезвычайных ситуаций</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22"/>
          <w:p>
            <w:pPr>
              <w:spacing w:after="20"/>
              <w:ind w:left="20"/>
              <w:jc w:val="both"/>
            </w:pPr>
            <w:r>
              <w:rPr>
                <w:rFonts w:ascii="Times New Roman"/>
                <w:b w:val="false"/>
                <w:i w:val="false"/>
                <w:color w:val="000000"/>
                <w:sz w:val="20"/>
              </w:rPr>
              <w:t>
Ожидаемые результаты:</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переработка отходов до 60 % к 2028 году (в 2023 году – 17 %);</w:t>
            </w:r>
          </w:p>
          <w:p>
            <w:pPr>
              <w:spacing w:after="20"/>
              <w:ind w:left="20"/>
              <w:jc w:val="both"/>
            </w:pPr>
            <w:r>
              <w:rPr>
                <w:rFonts w:ascii="Times New Roman"/>
                <w:b w:val="false"/>
                <w:i w:val="false"/>
                <w:color w:val="000000"/>
                <w:sz w:val="20"/>
              </w:rPr>
              <w:t>
</w:t>
            </w:r>
            <w:r>
              <w:rPr>
                <w:rFonts w:ascii="Times New Roman"/>
                <w:b w:val="false"/>
                <w:i w:val="false"/>
                <w:color w:val="000000"/>
                <w:sz w:val="20"/>
              </w:rPr>
              <w:t>очистка, дноуглубление водоемов, укрепление берегов и благоустройство 30 километров рек и ручьев к 2025 году, 50 километров рек и ручьев до 2028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полный перевод дизельных автобусов и коммунальной техники на газ и электротягу (3 тысячи тонн) до 2025 года;</w:t>
            </w:r>
          </w:p>
          <w:p>
            <w:pPr>
              <w:spacing w:after="20"/>
              <w:ind w:left="20"/>
              <w:jc w:val="both"/>
            </w:pPr>
            <w:r>
              <w:rPr>
                <w:rFonts w:ascii="Times New Roman"/>
                <w:b w:val="false"/>
                <w:i w:val="false"/>
                <w:color w:val="000000"/>
                <w:sz w:val="20"/>
              </w:rPr>
              <w:t>
увеличение доли обеспеченности инфраструктурой для реагирования на чрезвычайные ситуации до 64,5 % в 2028 году (в 2023 году доля обеспеченности составила 41,9 %).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снижению уровня загрязнения воздушного бассейна города Алматы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Алматы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5 858</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полигона для захоронения твердых бытовых отходов на земельном участке площадью 236 гектаров в Междуреченском сельском округе Илийского района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Алматы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мастер-плана по комплексному и рациональному управлению водными ресурсами на территории города Алматы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Алматы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комплексной схемы орошения территории города Алматы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акимата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Алматы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11 854</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4 742</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прилегающей территории водоемов с механической очисткой дна водоемов на территории города Алматы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Алматы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8 996</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7 233</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автоматизированной системы мониторинга лавинной опасности в городе Алматы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Алматы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23"/>
          <w:p>
            <w:pPr>
              <w:spacing w:after="20"/>
              <w:ind w:left="20"/>
              <w:jc w:val="both"/>
            </w:pPr>
            <w:r>
              <w:rPr>
                <w:rFonts w:ascii="Times New Roman"/>
                <w:b w:val="false"/>
                <w:i w:val="false"/>
                <w:color w:val="000000"/>
                <w:sz w:val="20"/>
              </w:rPr>
              <w:t>
Обучение каскадным методом на объектах образования, здравоохранения, с массовым пребыванием людей, волонтерских организациях, организациях, обслуживающие людей с ограниченными возможностями, объединениях собственников имуществ, опасных производственных объектах:</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дошкольные учреждения – 1954 человека;</w:t>
            </w:r>
          </w:p>
          <w:p>
            <w:pPr>
              <w:spacing w:after="20"/>
              <w:ind w:left="20"/>
              <w:jc w:val="both"/>
            </w:pPr>
            <w:r>
              <w:rPr>
                <w:rFonts w:ascii="Times New Roman"/>
                <w:b w:val="false"/>
                <w:i w:val="false"/>
                <w:color w:val="000000"/>
                <w:sz w:val="20"/>
              </w:rPr>
              <w:t>
</w:t>
            </w:r>
            <w:r>
              <w:rPr>
                <w:rFonts w:ascii="Times New Roman"/>
                <w:b w:val="false"/>
                <w:i w:val="false"/>
                <w:color w:val="000000"/>
                <w:sz w:val="20"/>
              </w:rPr>
              <w:t>дома престарелых и инвалидов – 72 человека;</w:t>
            </w:r>
          </w:p>
          <w:p>
            <w:pPr>
              <w:spacing w:after="20"/>
              <w:ind w:left="20"/>
              <w:jc w:val="both"/>
            </w:pPr>
            <w:r>
              <w:rPr>
                <w:rFonts w:ascii="Times New Roman"/>
                <w:b w:val="false"/>
                <w:i w:val="false"/>
                <w:color w:val="000000"/>
                <w:sz w:val="20"/>
              </w:rPr>
              <w:t>
</w:t>
            </w:r>
            <w:r>
              <w:rPr>
                <w:rFonts w:ascii="Times New Roman"/>
                <w:b w:val="false"/>
                <w:i w:val="false"/>
                <w:color w:val="000000"/>
                <w:sz w:val="20"/>
              </w:rPr>
              <w:t>торговые центры и дома – 1024 человека;</w:t>
            </w:r>
          </w:p>
          <w:p>
            <w:pPr>
              <w:spacing w:after="20"/>
              <w:ind w:left="20"/>
              <w:jc w:val="both"/>
            </w:pPr>
            <w:r>
              <w:rPr>
                <w:rFonts w:ascii="Times New Roman"/>
                <w:b w:val="false"/>
                <w:i w:val="false"/>
                <w:color w:val="000000"/>
                <w:sz w:val="20"/>
              </w:rPr>
              <w:t>
кооперативы собственников квартир и объединения собственников имущества – 820 человек.</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Алматы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(осведомление) населения города Алматы действиям при чрезвычайных ситуациях путем распространения буклетов, брошюр, изготовления видеороликов и так далее), разработки отдельных мобильных приложений о действиях при чрезвычайных ситуациях в различных условиях и ситуациях, оснащенных кнопкой SOS, позволяющих вызвать службы спасения и определения геолокации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Алматы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системы по централизованному видеомониторингу для раннего обнаружения очагов возгорания и задымления на территории города Алматы посредством тепловизионных и оптических видеокамер с функцией сбора и аналитики данных</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Алматы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достижения целевых показателей качества окружающей среды Алматинской области на период 2024 – 2028 годы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проекта сводных расчетов загрязнения атмосферного воздуха и сводных томов предельно допустимых выбросов сел Узынагаш, Отеген батыр и города Есик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защитных сооружений на концевом участке реки Есик, капитальный ремонт селезадерживающей плотины на реке Талгар, капитальный ремонт противоселевого сооружения "Узын Каргалы"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 акимат Алматинской области, МВРИ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пожарного депо в селе Алга Енбекшиказахского района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пожарного депо в селе Караой Илийского района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пожарного депо в селе Карабулак Талгарского района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пожарного депо в городе Есик Енбекшиказахского района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пожарного депо в селе Бесагаш Талгарского района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пожарного депо в селе Кыргауылды Карасайского района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и модернизация загородного запасного пункта управления акима Алматинской области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10. Развитие системы цифровой технологии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24"/>
          <w:p>
            <w:pPr>
              <w:spacing w:after="20"/>
              <w:ind w:left="20"/>
              <w:jc w:val="both"/>
            </w:pPr>
            <w:r>
              <w:rPr>
                <w:rFonts w:ascii="Times New Roman"/>
                <w:b w:val="false"/>
                <w:i w:val="false"/>
                <w:color w:val="000000"/>
                <w:sz w:val="20"/>
              </w:rPr>
              <w:t>
Ожидаемые результаты:</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1) увеличение скорости мобильной связи и доведение охвата города Алматы 5G к 2028 году до 90 % (в 2023 году – 35 %);</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создание 1500 рабочих мест в сфере IT к 2025 году (в 2023 году – 665 рабочих мест);</w:t>
            </w:r>
          </w:p>
          <w:p>
            <w:pPr>
              <w:spacing w:after="20"/>
              <w:ind w:left="20"/>
              <w:jc w:val="both"/>
            </w:pPr>
            <w:r>
              <w:rPr>
                <w:rFonts w:ascii="Times New Roman"/>
                <w:b w:val="false"/>
                <w:i w:val="false"/>
                <w:color w:val="000000"/>
                <w:sz w:val="20"/>
              </w:rPr>
              <w:t>
</w:t>
            </w:r>
            <w:r>
              <w:rPr>
                <w:rFonts w:ascii="Times New Roman"/>
                <w:b w:val="false"/>
                <w:i w:val="false"/>
                <w:color w:val="000000"/>
                <w:sz w:val="20"/>
              </w:rPr>
              <w:t>3) увеличение количества созданных IT стартапов до 400 единиц к 2028 году (за январь-ноябрь 2023 года через инкубационные и акселерационные программы было создано 262 IT стартапов);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увеличение обеспеченности связью в Алматинской области до 100 % к 2028 году (в 2023 году – 75,5 %);</w:t>
            </w:r>
          </w:p>
          <w:p>
            <w:pPr>
              <w:spacing w:after="20"/>
              <w:ind w:left="20"/>
              <w:jc w:val="both"/>
            </w:pPr>
            <w:r>
              <w:rPr>
                <w:rFonts w:ascii="Times New Roman"/>
                <w:b w:val="false"/>
                <w:i w:val="false"/>
                <w:color w:val="000000"/>
                <w:sz w:val="20"/>
              </w:rPr>
              <w:t>
</w:t>
            </w:r>
            <w:r>
              <w:rPr>
                <w:rFonts w:ascii="Times New Roman"/>
                <w:b w:val="false"/>
                <w:i w:val="false"/>
                <w:color w:val="000000"/>
                <w:sz w:val="20"/>
              </w:rPr>
              <w:t>5) увеличение охвата сел сетями волоконно-оптических линий связи до 100 % (380 сел) к 2028 году (в 2023 году – 48 % или 185 сел);</w:t>
            </w:r>
          </w:p>
          <w:p>
            <w:pPr>
              <w:spacing w:after="20"/>
              <w:ind w:left="20"/>
              <w:jc w:val="both"/>
            </w:pPr>
            <w:r>
              <w:rPr>
                <w:rFonts w:ascii="Times New Roman"/>
                <w:b w:val="false"/>
                <w:i w:val="false"/>
                <w:color w:val="000000"/>
                <w:sz w:val="20"/>
              </w:rPr>
              <w:t>
6) внедрение единого контакт-центра в 10 территориальных единицах (1 город и 9 районов Алматинской области) или охват жителей Алматинской области к 2028 году до 100 % (в 2023 году единым контакт-центром охвачены жители города Қонаев и одного района Алматинской области).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единого контакт-центра 109 с оценкой деятельности городских служб</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Алматы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ситуационного центра города Алматы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Алматы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цифрового двойника города Алматы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Алматы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IT и стартап экосистем города Алматы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Алматы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центра организации дорожного движения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Алматы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данных, зафиксированных интеллектуальной системой дорожной и общественной безопасности в Алматинской области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11 481,2</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Масштабирование единого контакт- центра коммунальных служб 109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IT и стартап экосистем Алматинской области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ситуационного центра Алматинской области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сетей волоконно-оптических линий связи в населенных пунктах агломерации (включая дачные сообщества)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антенно-мачтовых сооружений в населенных пунктах агломерации (включая дачные сообщества) в целях обеспечения населения качественной мобильной связью и Интернетом</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bl>
    <w:bookmarkStart w:name="z195" w:id="125"/>
    <w:p>
      <w:pPr>
        <w:spacing w:after="0"/>
        <w:ind w:left="0"/>
        <w:jc w:val="both"/>
      </w:pPr>
      <w:r>
        <w:rPr>
          <w:rFonts w:ascii="Times New Roman"/>
          <w:b w:val="false"/>
          <w:i w:val="false"/>
          <w:color w:val="000000"/>
          <w:sz w:val="28"/>
        </w:rPr>
        <w:t>
      Примечания: * Объемы расходов по мероприятиям, финансируемым за счет средств республиканского и местного бюджетов, будут уточняться при формировании и уточнении республиканского и местных бюджетов на соответствующий плановый период при предоставлении акиматами необходимой документации в соответствии с бюджетным законодательством.</w:t>
      </w:r>
    </w:p>
    <w:bookmarkEnd w:id="125"/>
    <w:bookmarkStart w:name="z196" w:id="126"/>
    <w:p>
      <w:pPr>
        <w:spacing w:after="0"/>
        <w:ind w:left="0"/>
        <w:jc w:val="both"/>
      </w:pPr>
      <w:r>
        <w:rPr>
          <w:rFonts w:ascii="Times New Roman"/>
          <w:b w:val="false"/>
          <w:i w:val="false"/>
          <w:color w:val="000000"/>
          <w:sz w:val="28"/>
        </w:rPr>
        <w:t>
      Объем финансирования по поддержанным проектам</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агломерации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30 548,8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52 436,3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98 612,5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265 788,0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314 270,0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761 655,6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61 167,9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73 762,6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116 246,7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64 886,3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63 490,6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379 554,1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437 875,6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763 742,0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924 408,0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16 201,0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82 695,0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2 224 921,6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529 592,3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889 940,9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1 139 267,2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346 875,3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460 455,6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3 366 131,3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20 468,7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14 253,8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42 082,0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76 293,0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113 372,0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266 469,5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43 274,0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28 648,1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72 373,9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17 865,8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8 708,6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170 870,4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10 992,0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5 160,0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335 368,0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45 000,0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401 520,0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74 734,7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48 061,9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449 823,9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99 158,8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167 080,6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838 859,9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10 080,1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38 182,5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56 530,5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189 495,0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200 898,0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495 186,1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17 893,9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45 114,5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43 872,8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47 020,5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54 782,0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208 683,7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426 883,6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758 582,0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589 040,0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11 201,0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37 695,0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1 823 401,6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454 857,6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841 879,0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689 443,3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247 716,5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293 375,0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2 527 271,4 </w:t>
            </w:r>
          </w:p>
        </w:tc>
      </w:tr>
    </w:tbl>
    <w:bookmarkStart w:name="z197" w:id="127"/>
    <w:p>
      <w:pPr>
        <w:spacing w:after="0"/>
        <w:ind w:left="0"/>
        <w:jc w:val="both"/>
      </w:pPr>
      <w:r>
        <w:rPr>
          <w:rFonts w:ascii="Times New Roman"/>
          <w:b w:val="false"/>
          <w:i w:val="false"/>
          <w:color w:val="000000"/>
          <w:sz w:val="28"/>
        </w:rPr>
        <w:t>
      Расшифровка аббревиатур:</w:t>
      </w:r>
    </w:p>
    <w:bookmarkEnd w:id="12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индустриальная зона Алматы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распределительное устройство</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линии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"Национальный управляющий холдинг "Байтерек"</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БРТ (BRT)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скоростной автобусный транспорт (Bus rapid transit)</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проектно-сметная документация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ТЭЦ</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теплоэлектроцентраль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индустриальная зона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инженерно-коммуникационные сети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канализационная насосная станция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транспортно-пересадочный узел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канализационно-очистные сооружения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подстанция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"Национальная компания "Қазақстан темір жолы"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ПМСП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медико-санитарная помощь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санитарно-гигиенические узлы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водных ресурсов и ирригации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чрезвычайная ситуация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распределительный пункт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технико-экономическое обоснование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Алматинская кольцевая автомобильная дорога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фельдшерско-акушерский пункт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ВОАД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объездная автомобильная дорога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ЛЭП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электропередачи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сигнал бедствия в радиотелеграфной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Tourism"</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"Национальная компания "Kazakh Tourism"</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 w:id="128"/>
    <w:p>
      <w:pPr>
        <w:spacing w:after="0"/>
        <w:ind w:left="0"/>
        <w:jc w:val="both"/>
      </w:pPr>
      <w:r>
        <w:rPr>
          <w:rFonts w:ascii="Times New Roman"/>
          <w:b w:val="false"/>
          <w:i w:val="false"/>
          <w:color w:val="000000"/>
          <w:sz w:val="28"/>
        </w:rPr>
        <w:t>
      ____________________________________</w:t>
      </w:r>
    </w:p>
    <w:bookmarkEnd w:id="1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