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d184e0" w14:textId="1d184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Генеральном плане города Жезказгана области Ұлытау (включая основные положения)</w:t>
      </w:r>
    </w:p>
    <w:p>
      <w:pPr>
        <w:spacing w:after="0"/>
        <w:ind w:left="0"/>
        <w:jc w:val="both"/>
      </w:pPr>
      <w:r>
        <w:rPr>
          <w:rFonts w:ascii="Times New Roman"/>
          <w:b w:val="false"/>
          <w:i w:val="false"/>
          <w:color w:val="000000"/>
          <w:sz w:val="28"/>
        </w:rPr>
        <w:t>Постановление Правительства Республики Казахстан от 29 декабря 2023 года № 1231</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в целях обеспечения комплексного развития города Жезказгана области Ұлытау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проект </w:t>
      </w:r>
      <w:r>
        <w:rPr>
          <w:rFonts w:ascii="Times New Roman"/>
          <w:b w:val="false"/>
          <w:i w:val="false"/>
          <w:color w:val="000000"/>
          <w:sz w:val="28"/>
        </w:rPr>
        <w:t>Генерального плана</w:t>
      </w:r>
      <w:r>
        <w:rPr>
          <w:rFonts w:ascii="Times New Roman"/>
          <w:b w:val="false"/>
          <w:i w:val="false"/>
          <w:color w:val="000000"/>
          <w:sz w:val="28"/>
        </w:rPr>
        <w:t xml:space="preserve"> города Жезказгана области Ұлытау (включая основные положения), одобренный маслихатом области Ұлытау и Жезказганским городским маслихатом.</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29 декабря 2023 года № 1231 </w:t>
            </w:r>
          </w:p>
        </w:tc>
      </w:tr>
    </w:tbl>
    <w:bookmarkStart w:name="z8" w:id="3"/>
    <w:p>
      <w:pPr>
        <w:spacing w:after="0"/>
        <w:ind w:left="0"/>
        <w:jc w:val="left"/>
      </w:pPr>
      <w:r>
        <w:rPr>
          <w:rFonts w:ascii="Times New Roman"/>
          <w:b/>
          <w:i w:val="false"/>
          <w:color w:val="000000"/>
        </w:rPr>
        <w:t xml:space="preserve"> Генеральный план города Жезказгана области Ұлытау</w:t>
      </w:r>
      <w:r>
        <w:br/>
      </w:r>
      <w:r>
        <w:rPr>
          <w:rFonts w:ascii="Times New Roman"/>
          <w:b/>
          <w:i w:val="false"/>
          <w:color w:val="000000"/>
        </w:rPr>
        <w:t>(включая основные положения)</w:t>
      </w:r>
    </w:p>
    <w:bookmarkEnd w:id="3"/>
    <w:bookmarkStart w:name="z9" w:id="4"/>
    <w:p>
      <w:pPr>
        <w:spacing w:after="0"/>
        <w:ind w:left="0"/>
        <w:jc w:val="left"/>
      </w:pPr>
      <w:r>
        <w:rPr>
          <w:rFonts w:ascii="Times New Roman"/>
          <w:b/>
          <w:i w:val="false"/>
          <w:color w:val="000000"/>
        </w:rPr>
        <w:t xml:space="preserve"> Глава 1. Общие положения</w:t>
      </w:r>
    </w:p>
    <w:bookmarkEnd w:id="4"/>
    <w:bookmarkStart w:name="z10" w:id="5"/>
    <w:p>
      <w:pPr>
        <w:spacing w:after="0"/>
        <w:ind w:left="0"/>
        <w:jc w:val="both"/>
      </w:pPr>
      <w:r>
        <w:rPr>
          <w:rFonts w:ascii="Times New Roman"/>
          <w:b w:val="false"/>
          <w:i w:val="false"/>
          <w:color w:val="000000"/>
          <w:sz w:val="28"/>
        </w:rPr>
        <w:t>
      Генеральный план города Жезказгана области Ұлытау (далее – Генеральный план) является основным градостроительным документом, разрабатываемым в соответствии с утвержденной генеральной схемой организации территории.</w:t>
      </w:r>
    </w:p>
    <w:bookmarkEnd w:id="5"/>
    <w:bookmarkStart w:name="z11" w:id="6"/>
    <w:p>
      <w:pPr>
        <w:spacing w:after="0"/>
        <w:ind w:left="0"/>
        <w:jc w:val="both"/>
      </w:pPr>
      <w:r>
        <w:rPr>
          <w:rFonts w:ascii="Times New Roman"/>
          <w:b w:val="false"/>
          <w:i w:val="false"/>
          <w:color w:val="000000"/>
          <w:sz w:val="28"/>
        </w:rPr>
        <w:t xml:space="preserve">
      Генеральный план разработан в соответствии с требованиями </w:t>
      </w:r>
      <w:r>
        <w:rPr>
          <w:rFonts w:ascii="Times New Roman"/>
          <w:b w:val="false"/>
          <w:i w:val="false"/>
          <w:color w:val="000000"/>
          <w:sz w:val="28"/>
        </w:rPr>
        <w:t>Земельного</w:t>
      </w:r>
      <w:r>
        <w:rPr>
          <w:rFonts w:ascii="Times New Roman"/>
          <w:b w:val="false"/>
          <w:i w:val="false"/>
          <w:color w:val="000000"/>
          <w:sz w:val="28"/>
        </w:rPr>
        <w:t xml:space="preserve">, </w:t>
      </w:r>
      <w:r>
        <w:rPr>
          <w:rFonts w:ascii="Times New Roman"/>
          <w:b w:val="false"/>
          <w:i w:val="false"/>
          <w:color w:val="000000"/>
          <w:sz w:val="28"/>
        </w:rPr>
        <w:t>Экологического кодексов</w:t>
      </w:r>
      <w:r>
        <w:rPr>
          <w:rFonts w:ascii="Times New Roman"/>
          <w:b w:val="false"/>
          <w:i w:val="false"/>
          <w:color w:val="000000"/>
          <w:sz w:val="28"/>
        </w:rPr>
        <w:t xml:space="preserve"> Республики Казахстан, законов Республики Казахстан </w:t>
      </w:r>
      <w:r>
        <w:rPr>
          <w:rFonts w:ascii="Times New Roman"/>
          <w:b w:val="false"/>
          <w:i w:val="false"/>
          <w:color w:val="000000"/>
          <w:sz w:val="28"/>
        </w:rPr>
        <w:t>"Об архитектурной, градостроительной и строительной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других законодательных актов и нормативных документов Республики Казахстан, относящихся к сфере градостроительного проектирования.</w:t>
      </w:r>
    </w:p>
    <w:bookmarkEnd w:id="6"/>
    <w:bookmarkStart w:name="z12" w:id="7"/>
    <w:p>
      <w:pPr>
        <w:spacing w:after="0"/>
        <w:ind w:left="0"/>
        <w:jc w:val="both"/>
      </w:pPr>
      <w:r>
        <w:rPr>
          <w:rFonts w:ascii="Times New Roman"/>
          <w:b w:val="false"/>
          <w:i w:val="false"/>
          <w:color w:val="000000"/>
          <w:sz w:val="28"/>
        </w:rPr>
        <w:t>
      Генеральный план (основной чертеж) выполнен в границах перспективного территориального развития согласно приложению к настоящему Генеральному плану.</w:t>
      </w:r>
    </w:p>
    <w:bookmarkEnd w:id="7"/>
    <w:bookmarkStart w:name="z13" w:id="8"/>
    <w:p>
      <w:pPr>
        <w:spacing w:after="0"/>
        <w:ind w:left="0"/>
        <w:jc w:val="both"/>
      </w:pPr>
      <w:r>
        <w:rPr>
          <w:rFonts w:ascii="Times New Roman"/>
          <w:b w:val="false"/>
          <w:i w:val="false"/>
          <w:color w:val="000000"/>
          <w:sz w:val="28"/>
        </w:rPr>
        <w:t>
      В Генеральном плане приняты следующие проектные периоды:</w:t>
      </w:r>
    </w:p>
    <w:bookmarkEnd w:id="8"/>
    <w:bookmarkStart w:name="z14" w:id="9"/>
    <w:p>
      <w:pPr>
        <w:spacing w:after="0"/>
        <w:ind w:left="0"/>
        <w:jc w:val="both"/>
      </w:pPr>
      <w:r>
        <w:rPr>
          <w:rFonts w:ascii="Times New Roman"/>
          <w:b w:val="false"/>
          <w:i w:val="false"/>
          <w:color w:val="000000"/>
          <w:sz w:val="28"/>
        </w:rPr>
        <w:t>
      исходный год – 1 января 2023 года;</w:t>
      </w:r>
    </w:p>
    <w:bookmarkEnd w:id="9"/>
    <w:bookmarkStart w:name="z15" w:id="10"/>
    <w:p>
      <w:pPr>
        <w:spacing w:after="0"/>
        <w:ind w:left="0"/>
        <w:jc w:val="both"/>
      </w:pPr>
      <w:r>
        <w:rPr>
          <w:rFonts w:ascii="Times New Roman"/>
          <w:b w:val="false"/>
          <w:i w:val="false"/>
          <w:color w:val="000000"/>
          <w:sz w:val="28"/>
        </w:rPr>
        <w:t>
      первая очередь – 2030 год;</w:t>
      </w:r>
    </w:p>
    <w:bookmarkEnd w:id="10"/>
    <w:bookmarkStart w:name="z16" w:id="11"/>
    <w:p>
      <w:pPr>
        <w:spacing w:after="0"/>
        <w:ind w:left="0"/>
        <w:jc w:val="both"/>
      </w:pPr>
      <w:r>
        <w:rPr>
          <w:rFonts w:ascii="Times New Roman"/>
          <w:b w:val="false"/>
          <w:i w:val="false"/>
          <w:color w:val="000000"/>
          <w:sz w:val="28"/>
        </w:rPr>
        <w:t>
      расчетный срок – 2038 год.</w:t>
      </w:r>
    </w:p>
    <w:bookmarkEnd w:id="11"/>
    <w:bookmarkStart w:name="z17" w:id="12"/>
    <w:p>
      <w:pPr>
        <w:spacing w:after="0"/>
        <w:ind w:left="0"/>
        <w:jc w:val="left"/>
      </w:pPr>
      <w:r>
        <w:rPr>
          <w:rFonts w:ascii="Times New Roman"/>
          <w:b/>
          <w:i w:val="false"/>
          <w:color w:val="000000"/>
        </w:rPr>
        <w:t xml:space="preserve"> Глава 2. Назначение Генерального плана</w:t>
      </w:r>
    </w:p>
    <w:bookmarkEnd w:id="12"/>
    <w:bookmarkStart w:name="z18" w:id="13"/>
    <w:p>
      <w:pPr>
        <w:spacing w:after="0"/>
        <w:ind w:left="0"/>
        <w:jc w:val="both"/>
      </w:pPr>
      <w:r>
        <w:rPr>
          <w:rFonts w:ascii="Times New Roman"/>
          <w:b w:val="false"/>
          <w:i w:val="false"/>
          <w:color w:val="000000"/>
          <w:sz w:val="28"/>
        </w:rPr>
        <w:t>
      Генеральный план, утвержденный в установленном порядке, является базой для разработки: черты населенного пункта, проектов размещения объектов первоочередного строительства, проектов планировки жилых и промышленных районов, проектов застройки, инженерного обеспечения, комплексной транспортной схемы, озеленения, схемы охраны окружающей среды, зонирования территории и рационального использования земель.</w:t>
      </w:r>
    </w:p>
    <w:bookmarkEnd w:id="13"/>
    <w:bookmarkStart w:name="z19" w:id="14"/>
    <w:p>
      <w:pPr>
        <w:spacing w:after="0"/>
        <w:ind w:left="0"/>
        <w:jc w:val="both"/>
      </w:pPr>
      <w:r>
        <w:rPr>
          <w:rFonts w:ascii="Times New Roman"/>
          <w:b w:val="false"/>
          <w:i w:val="false"/>
          <w:color w:val="000000"/>
          <w:sz w:val="28"/>
        </w:rPr>
        <w:t>
      Генеральный план определяет:</w:t>
      </w:r>
    </w:p>
    <w:bookmarkEnd w:id="14"/>
    <w:bookmarkStart w:name="z20" w:id="15"/>
    <w:p>
      <w:pPr>
        <w:spacing w:after="0"/>
        <w:ind w:left="0"/>
        <w:jc w:val="both"/>
      </w:pPr>
      <w:r>
        <w:rPr>
          <w:rFonts w:ascii="Times New Roman"/>
          <w:b w:val="false"/>
          <w:i w:val="false"/>
          <w:color w:val="000000"/>
          <w:sz w:val="28"/>
        </w:rPr>
        <w:t>
      1) основные направления развития территории населенного пункта, включая социальную, рекреационную, производственную, транспортную и инженерную инфраструктуры, с учетом природно-климатических, сложившихся и прогнозируемых демографических и социально-экономических условий;</w:t>
      </w:r>
    </w:p>
    <w:bookmarkEnd w:id="15"/>
    <w:bookmarkStart w:name="z21" w:id="16"/>
    <w:p>
      <w:pPr>
        <w:spacing w:after="0"/>
        <w:ind w:left="0"/>
        <w:jc w:val="both"/>
      </w:pPr>
      <w:r>
        <w:rPr>
          <w:rFonts w:ascii="Times New Roman"/>
          <w:b w:val="false"/>
          <w:i w:val="false"/>
          <w:color w:val="000000"/>
          <w:sz w:val="28"/>
        </w:rPr>
        <w:t>
      2) функциональное зонирование и ограничения на использование территорий этих зон;</w:t>
      </w:r>
    </w:p>
    <w:bookmarkEnd w:id="16"/>
    <w:bookmarkStart w:name="z22" w:id="17"/>
    <w:p>
      <w:pPr>
        <w:spacing w:after="0"/>
        <w:ind w:left="0"/>
        <w:jc w:val="both"/>
      </w:pPr>
      <w:r>
        <w:rPr>
          <w:rFonts w:ascii="Times New Roman"/>
          <w:b w:val="false"/>
          <w:i w:val="false"/>
          <w:color w:val="000000"/>
          <w:sz w:val="28"/>
        </w:rPr>
        <w:t>
      3) соотношение застроенной и незастроенной территорий населенного пункта;</w:t>
      </w:r>
    </w:p>
    <w:bookmarkEnd w:id="17"/>
    <w:bookmarkStart w:name="z23" w:id="18"/>
    <w:p>
      <w:pPr>
        <w:spacing w:after="0"/>
        <w:ind w:left="0"/>
        <w:jc w:val="both"/>
      </w:pPr>
      <w:r>
        <w:rPr>
          <w:rFonts w:ascii="Times New Roman"/>
          <w:b w:val="false"/>
          <w:i w:val="false"/>
          <w:color w:val="000000"/>
          <w:sz w:val="28"/>
        </w:rPr>
        <w:t>
      4) зоны преимущественного отчуждения и приобретения земель, резервные территории;</w:t>
      </w:r>
    </w:p>
    <w:bookmarkEnd w:id="18"/>
    <w:bookmarkStart w:name="z24" w:id="19"/>
    <w:p>
      <w:pPr>
        <w:spacing w:after="0"/>
        <w:ind w:left="0"/>
        <w:jc w:val="both"/>
      </w:pPr>
      <w:r>
        <w:rPr>
          <w:rFonts w:ascii="Times New Roman"/>
          <w:b w:val="false"/>
          <w:i w:val="false"/>
          <w:color w:val="000000"/>
          <w:sz w:val="28"/>
        </w:rPr>
        <w:t>
      5) меры по защите территории от опасных (вредных) воздействий природных и техногенных явлений и процессов, улучшению экологической обстановки;</w:t>
      </w:r>
    </w:p>
    <w:bookmarkEnd w:id="19"/>
    <w:bookmarkStart w:name="z25" w:id="20"/>
    <w:p>
      <w:pPr>
        <w:spacing w:after="0"/>
        <w:ind w:left="0"/>
        <w:jc w:val="both"/>
      </w:pPr>
      <w:r>
        <w:rPr>
          <w:rFonts w:ascii="Times New Roman"/>
          <w:b w:val="false"/>
          <w:i w:val="false"/>
          <w:color w:val="000000"/>
          <w:sz w:val="28"/>
        </w:rPr>
        <w:t>
      6) основные направления по разработке транспортного раздела Генерального плана, включающего комплексную транспортную схему, генеральную схему улично-дорожной сети и комплексную схему организации дорожного движения;</w:t>
      </w:r>
    </w:p>
    <w:bookmarkEnd w:id="20"/>
    <w:bookmarkStart w:name="z26" w:id="21"/>
    <w:p>
      <w:pPr>
        <w:spacing w:after="0"/>
        <w:ind w:left="0"/>
        <w:jc w:val="both"/>
      </w:pPr>
      <w:r>
        <w:rPr>
          <w:rFonts w:ascii="Times New Roman"/>
          <w:b w:val="false"/>
          <w:i w:val="false"/>
          <w:color w:val="000000"/>
          <w:sz w:val="28"/>
        </w:rPr>
        <w:t>
      7) иные меры по обеспечению устойчивого развития населенного пункта.</w:t>
      </w:r>
    </w:p>
    <w:bookmarkEnd w:id="21"/>
    <w:bookmarkStart w:name="z27" w:id="22"/>
    <w:p>
      <w:pPr>
        <w:spacing w:after="0"/>
        <w:ind w:left="0"/>
        <w:jc w:val="both"/>
      </w:pPr>
      <w:r>
        <w:rPr>
          <w:rFonts w:ascii="Times New Roman"/>
          <w:b w:val="false"/>
          <w:i w:val="false"/>
          <w:color w:val="000000"/>
          <w:sz w:val="28"/>
        </w:rPr>
        <w:t>
      Настоящий Генеральный план разработан на территорию 62,1 квадратных километра в пределах города Жезказгана и зоны влияния областного центра. Рассматриваемая территория принята в соответствии с перспективным территориальным развитием населенного пункта.</w:t>
      </w:r>
    </w:p>
    <w:bookmarkEnd w:id="22"/>
    <w:bookmarkStart w:name="z28" w:id="23"/>
    <w:p>
      <w:pPr>
        <w:spacing w:after="0"/>
        <w:ind w:left="0"/>
        <w:jc w:val="both"/>
      </w:pPr>
      <w:r>
        <w:rPr>
          <w:rFonts w:ascii="Times New Roman"/>
          <w:b w:val="false"/>
          <w:i w:val="false"/>
          <w:color w:val="000000"/>
          <w:sz w:val="28"/>
        </w:rPr>
        <w:t>
      При разработке Генерального плана проведен анализ современного состояния градостроительной системы в области планировочной организации территории, центра населенного пункта, социально-экономического комплекса, демографической и жилищной политики, культурно-бытового обслуживания, инженерно-транспортной инфраструктуры и сложившейся экологической ситуации.</w:t>
      </w:r>
    </w:p>
    <w:bookmarkEnd w:id="23"/>
    <w:bookmarkStart w:name="z29" w:id="24"/>
    <w:p>
      <w:pPr>
        <w:spacing w:after="0"/>
        <w:ind w:left="0"/>
        <w:jc w:val="both"/>
      </w:pPr>
      <w:r>
        <w:rPr>
          <w:rFonts w:ascii="Times New Roman"/>
          <w:b w:val="false"/>
          <w:i w:val="false"/>
          <w:color w:val="000000"/>
          <w:sz w:val="28"/>
        </w:rPr>
        <w:t>
      Главной целью Генерального плана является устойчивое развитие населенного пункта, обеспечивающее создание благоприятной среды обитания.</w:t>
      </w:r>
    </w:p>
    <w:bookmarkEnd w:id="24"/>
    <w:bookmarkStart w:name="z30" w:id="25"/>
    <w:p>
      <w:pPr>
        <w:spacing w:after="0"/>
        <w:ind w:left="0"/>
        <w:jc w:val="both"/>
      </w:pPr>
      <w:r>
        <w:rPr>
          <w:rFonts w:ascii="Times New Roman"/>
          <w:b w:val="false"/>
          <w:i w:val="false"/>
          <w:color w:val="000000"/>
          <w:sz w:val="28"/>
        </w:rPr>
        <w:t>
      В соответствии с этой целью пространственная организация населенного пункта призвана отвечать разносторонним требованиям: предоставление удобных площадок для жилья, производства, культурно-бытового обслуживания, отдыха и других функций.</w:t>
      </w:r>
    </w:p>
    <w:bookmarkEnd w:id="25"/>
    <w:bookmarkStart w:name="z31" w:id="26"/>
    <w:p>
      <w:pPr>
        <w:spacing w:after="0"/>
        <w:ind w:left="0"/>
        <w:jc w:val="both"/>
      </w:pPr>
      <w:r>
        <w:rPr>
          <w:rFonts w:ascii="Times New Roman"/>
          <w:b w:val="false"/>
          <w:i w:val="false"/>
          <w:color w:val="000000"/>
          <w:sz w:val="28"/>
        </w:rPr>
        <w:t>
      При разработке Генерального плана были использованы директивные, стратегические, инструктивные, методические и другие материалы, в процессе работы были изучены областные, городские проекты и программы различного направления, современный зарубежный и отечественный опыт градостроительного проектирования.</w:t>
      </w:r>
    </w:p>
    <w:bookmarkEnd w:id="26"/>
    <w:bookmarkStart w:name="z32" w:id="27"/>
    <w:p>
      <w:pPr>
        <w:spacing w:after="0"/>
        <w:ind w:left="0"/>
        <w:jc w:val="left"/>
      </w:pPr>
      <w:r>
        <w:rPr>
          <w:rFonts w:ascii="Times New Roman"/>
          <w:b/>
          <w:i w:val="false"/>
          <w:color w:val="000000"/>
        </w:rPr>
        <w:t xml:space="preserve"> Глава 3. Общие сведения</w:t>
      </w:r>
    </w:p>
    <w:bookmarkEnd w:id="27"/>
    <w:bookmarkStart w:name="z33" w:id="28"/>
    <w:p>
      <w:pPr>
        <w:spacing w:after="0"/>
        <w:ind w:left="0"/>
        <w:jc w:val="both"/>
      </w:pPr>
      <w:r>
        <w:rPr>
          <w:rFonts w:ascii="Times New Roman"/>
          <w:b w:val="false"/>
          <w:i w:val="false"/>
          <w:color w:val="000000"/>
          <w:sz w:val="28"/>
        </w:rPr>
        <w:t>
      Город Жезказган – административный центр области Ұлытау, расположен в центральной части области в полупустынной зоне Центрального Казахстана на правом берегу Кенгирского водохранилища и является центром Жезказганской городской администрации, в которую кроме города входит также три сельских округа – Кенгирский, Талапский и Малшыбайский. Город находится на пересечении автомобильных магистралей, имеет сквозное железнодорожное сообщение, международный аэропорт и обладает потенциалом для становления мультимодальным транспортным узлом, соединяя Кызылординскую, Туркестанскую, Костанайскую и Карагандинскую области.</w:t>
      </w:r>
    </w:p>
    <w:bookmarkEnd w:id="28"/>
    <w:bookmarkStart w:name="z34" w:id="29"/>
    <w:p>
      <w:pPr>
        <w:spacing w:after="0"/>
        <w:ind w:left="0"/>
        <w:jc w:val="both"/>
      </w:pPr>
      <w:r>
        <w:rPr>
          <w:rFonts w:ascii="Times New Roman"/>
          <w:b w:val="false"/>
          <w:i w:val="false"/>
          <w:color w:val="000000"/>
          <w:sz w:val="28"/>
        </w:rPr>
        <w:t>
      Общая численность населения Жезказганской городской администрации на начало 2023 года составляла 92,9 тыс. человек, в городе проживало 89,1 тыс. человек.</w:t>
      </w:r>
    </w:p>
    <w:bookmarkEnd w:id="29"/>
    <w:bookmarkStart w:name="z35" w:id="30"/>
    <w:p>
      <w:pPr>
        <w:spacing w:after="0"/>
        <w:ind w:left="0"/>
        <w:jc w:val="left"/>
      </w:pPr>
      <w:r>
        <w:rPr>
          <w:rFonts w:ascii="Times New Roman"/>
          <w:b/>
          <w:i w:val="false"/>
          <w:color w:val="000000"/>
        </w:rPr>
        <w:t xml:space="preserve"> Глава 4. Природно-климатические условия</w:t>
      </w:r>
    </w:p>
    <w:bookmarkEnd w:id="30"/>
    <w:bookmarkStart w:name="z36" w:id="31"/>
    <w:p>
      <w:pPr>
        <w:spacing w:after="0"/>
        <w:ind w:left="0"/>
        <w:jc w:val="both"/>
      </w:pPr>
      <w:r>
        <w:rPr>
          <w:rFonts w:ascii="Times New Roman"/>
          <w:b w:val="false"/>
          <w:i w:val="false"/>
          <w:color w:val="000000"/>
          <w:sz w:val="28"/>
        </w:rPr>
        <w:t>
      Климат. Территория города относится к климатическому подрайону III-В, со среднемесячной температурой января от минус 20º С до минус 2º С, повышенной интенсивностью солнечной радиации, отрицательными температурами воздуха в зимний период и жарким летом, определяющими необходимость теплозащиты зданий в холодный период и защиты их от излишнего перегрева в теплый период года.</w:t>
      </w:r>
    </w:p>
    <w:bookmarkEnd w:id="31"/>
    <w:bookmarkStart w:name="z37" w:id="32"/>
    <w:p>
      <w:pPr>
        <w:spacing w:after="0"/>
        <w:ind w:left="0"/>
        <w:jc w:val="both"/>
      </w:pPr>
      <w:r>
        <w:rPr>
          <w:rFonts w:ascii="Times New Roman"/>
          <w:b w:val="false"/>
          <w:i w:val="false"/>
          <w:color w:val="000000"/>
          <w:sz w:val="28"/>
        </w:rPr>
        <w:t>
      Для города характерны резко континентальные черты климата с жарким летом и холодной зимой. Район относится к сухой зоне. Зима продолжительная (ноябрь – март), с устойчивым снежным покровом, слабым и умеренным ветром, усиливающимся до сильного, метелями, туманами.</w:t>
      </w:r>
    </w:p>
    <w:bookmarkEnd w:id="32"/>
    <w:bookmarkStart w:name="z38" w:id="33"/>
    <w:p>
      <w:pPr>
        <w:spacing w:after="0"/>
        <w:ind w:left="0"/>
        <w:jc w:val="both"/>
      </w:pPr>
      <w:r>
        <w:rPr>
          <w:rFonts w:ascii="Times New Roman"/>
          <w:b w:val="false"/>
          <w:i w:val="false"/>
          <w:color w:val="000000"/>
          <w:sz w:val="28"/>
        </w:rPr>
        <w:t>
      Средняя годовая температура воздуха положительная и составляет 5,8 °С. Средняя месячная температура воздуха самого теплого месяца – июля составляет 24,4 °С, а самого холодного – января минус 13,8 °С. Годовая амплитуда температуры воздуха составляет 38,2 °С.</w:t>
      </w:r>
    </w:p>
    <w:bookmarkEnd w:id="33"/>
    <w:bookmarkStart w:name="z39" w:id="34"/>
    <w:p>
      <w:pPr>
        <w:spacing w:after="0"/>
        <w:ind w:left="0"/>
        <w:jc w:val="both"/>
      </w:pPr>
      <w:r>
        <w:rPr>
          <w:rFonts w:ascii="Times New Roman"/>
          <w:b w:val="false"/>
          <w:i w:val="false"/>
          <w:color w:val="000000"/>
          <w:sz w:val="28"/>
        </w:rPr>
        <w:t>
      Рельеф. Всю территорию города и прилегающих площадей можно разделить на следующие основные типы и формы рельефа:</w:t>
      </w:r>
    </w:p>
    <w:bookmarkEnd w:id="34"/>
    <w:bookmarkStart w:name="z40" w:id="35"/>
    <w:p>
      <w:pPr>
        <w:spacing w:after="0"/>
        <w:ind w:left="0"/>
        <w:jc w:val="both"/>
      </w:pPr>
      <w:r>
        <w:rPr>
          <w:rFonts w:ascii="Times New Roman"/>
          <w:b w:val="false"/>
          <w:i w:val="false"/>
          <w:color w:val="000000"/>
          <w:sz w:val="28"/>
        </w:rPr>
        <w:t>
      1) денудационная равнина;</w:t>
      </w:r>
    </w:p>
    <w:bookmarkEnd w:id="35"/>
    <w:bookmarkStart w:name="z41" w:id="36"/>
    <w:p>
      <w:pPr>
        <w:spacing w:after="0"/>
        <w:ind w:left="0"/>
        <w:jc w:val="both"/>
      </w:pPr>
      <w:r>
        <w:rPr>
          <w:rFonts w:ascii="Times New Roman"/>
          <w:b w:val="false"/>
          <w:i w:val="false"/>
          <w:color w:val="000000"/>
          <w:sz w:val="28"/>
        </w:rPr>
        <w:t>
      2) аккумулятивная равнина.</w:t>
      </w:r>
    </w:p>
    <w:bookmarkEnd w:id="36"/>
    <w:bookmarkStart w:name="z42" w:id="37"/>
    <w:p>
      <w:pPr>
        <w:spacing w:after="0"/>
        <w:ind w:left="0"/>
        <w:jc w:val="both"/>
      </w:pPr>
      <w:r>
        <w:rPr>
          <w:rFonts w:ascii="Times New Roman"/>
          <w:b w:val="false"/>
          <w:i w:val="false"/>
          <w:color w:val="000000"/>
          <w:sz w:val="28"/>
        </w:rPr>
        <w:t>
      Денудационная равнина получила свое развитие в северной и северо-восточной частях территории города и развивается по нижнепермским коренным породам.</w:t>
      </w:r>
    </w:p>
    <w:bookmarkEnd w:id="37"/>
    <w:bookmarkStart w:name="z43" w:id="38"/>
    <w:p>
      <w:pPr>
        <w:spacing w:after="0"/>
        <w:ind w:left="0"/>
        <w:jc w:val="both"/>
      </w:pPr>
      <w:r>
        <w:rPr>
          <w:rFonts w:ascii="Times New Roman"/>
          <w:b w:val="false"/>
          <w:i w:val="false"/>
          <w:color w:val="000000"/>
          <w:sz w:val="28"/>
        </w:rPr>
        <w:t>
      Близ Кенгирского водохранилища равнина сильно расчленена, имеются обрывистые скалистые берега. Абсолютные отметки поверхности здесь колеблются от 360 до 380 м, относительные превышения отдельных элементов до 10-20 м.</w:t>
      </w:r>
    </w:p>
    <w:bookmarkEnd w:id="38"/>
    <w:bookmarkStart w:name="z44" w:id="39"/>
    <w:p>
      <w:pPr>
        <w:spacing w:after="0"/>
        <w:ind w:left="0"/>
        <w:jc w:val="both"/>
      </w:pPr>
      <w:r>
        <w:rPr>
          <w:rFonts w:ascii="Times New Roman"/>
          <w:b w:val="false"/>
          <w:i w:val="false"/>
          <w:color w:val="000000"/>
          <w:sz w:val="28"/>
        </w:rPr>
        <w:t>
      Аккумулятивная равнина получила свое развитие за пределами денудационной равнины. Представлена отложениями различного генезиса (происхождения): аллювиально-пролювиального и делювиально-пролювиального.</w:t>
      </w:r>
    </w:p>
    <w:bookmarkEnd w:id="39"/>
    <w:bookmarkStart w:name="z45" w:id="40"/>
    <w:p>
      <w:pPr>
        <w:spacing w:after="0"/>
        <w:ind w:left="0"/>
        <w:jc w:val="both"/>
      </w:pPr>
      <w:r>
        <w:rPr>
          <w:rFonts w:ascii="Times New Roman"/>
          <w:b w:val="false"/>
          <w:i w:val="false"/>
          <w:color w:val="000000"/>
          <w:sz w:val="28"/>
        </w:rPr>
        <w:t>
      Плоская поверхность этой равнины прослеживается в южной, юго-западной, юго-восточной и северо-западной частях территории города.</w:t>
      </w:r>
    </w:p>
    <w:bookmarkEnd w:id="40"/>
    <w:bookmarkStart w:name="z46" w:id="41"/>
    <w:p>
      <w:pPr>
        <w:spacing w:after="0"/>
        <w:ind w:left="0"/>
        <w:jc w:val="both"/>
      </w:pPr>
      <w:r>
        <w:rPr>
          <w:rFonts w:ascii="Times New Roman"/>
          <w:b w:val="false"/>
          <w:i w:val="false"/>
          <w:color w:val="000000"/>
          <w:sz w:val="28"/>
        </w:rPr>
        <w:t>
      Местами поверхность аккумулятивной равнины расчленена резкими эрозионными врезами логов (балок) Костенгол-Сай и Тасмурза-Сай.</w:t>
      </w:r>
    </w:p>
    <w:bookmarkEnd w:id="41"/>
    <w:bookmarkStart w:name="z47" w:id="42"/>
    <w:p>
      <w:pPr>
        <w:spacing w:after="0"/>
        <w:ind w:left="0"/>
        <w:jc w:val="both"/>
      </w:pPr>
      <w:r>
        <w:rPr>
          <w:rFonts w:ascii="Times New Roman"/>
          <w:b w:val="false"/>
          <w:i w:val="false"/>
          <w:color w:val="000000"/>
          <w:sz w:val="28"/>
        </w:rPr>
        <w:t>
      Основной формой рельефа, разделяющей город на две части, является балка Костенгол-Сай.</w:t>
      </w:r>
    </w:p>
    <w:bookmarkEnd w:id="42"/>
    <w:bookmarkStart w:name="z48" w:id="43"/>
    <w:p>
      <w:pPr>
        <w:spacing w:after="0"/>
        <w:ind w:left="0"/>
        <w:jc w:val="both"/>
      </w:pPr>
      <w:r>
        <w:rPr>
          <w:rFonts w:ascii="Times New Roman"/>
          <w:b w:val="false"/>
          <w:i w:val="false"/>
          <w:color w:val="000000"/>
          <w:sz w:val="28"/>
        </w:rPr>
        <w:t>
      Тасмурза-Сай и южная часть Костенгол-Сай имеют пологие склоны бортов с незначительным уклоном к водохранилищу. Водоразделом между балками является небольшое, слабовыраженное в рельефе возвышение на территории поселка Пристанционный. Кроме этих форм рельефа в пределах города имеются две крупные ложбины, впадающие в Костенгол-Сай.</w:t>
      </w:r>
    </w:p>
    <w:bookmarkEnd w:id="43"/>
    <w:bookmarkStart w:name="z49" w:id="44"/>
    <w:p>
      <w:pPr>
        <w:spacing w:after="0"/>
        <w:ind w:left="0"/>
        <w:jc w:val="both"/>
      </w:pPr>
      <w:r>
        <w:rPr>
          <w:rFonts w:ascii="Times New Roman"/>
          <w:b w:val="false"/>
          <w:i w:val="false"/>
          <w:color w:val="000000"/>
          <w:sz w:val="28"/>
        </w:rPr>
        <w:t>
      Наиболее крупная из них проходит по улице Абая, другая, слабовыраженная в рельефе, − вдоль улицы Балхашской.</w:t>
      </w:r>
    </w:p>
    <w:bookmarkEnd w:id="44"/>
    <w:bookmarkStart w:name="z50" w:id="45"/>
    <w:p>
      <w:pPr>
        <w:spacing w:after="0"/>
        <w:ind w:left="0"/>
        <w:jc w:val="both"/>
      </w:pPr>
      <w:r>
        <w:rPr>
          <w:rFonts w:ascii="Times New Roman"/>
          <w:b w:val="false"/>
          <w:i w:val="false"/>
          <w:color w:val="000000"/>
          <w:sz w:val="28"/>
        </w:rPr>
        <w:t>
      Лощина небольшого древнего оврага, заполненная рыхлыми накоплениями, проходит по улице М. Джалиля в сторону Кенгирского водохранилища. Абсолютные отметки рельефа на этой части территории колеблются от 340 до 370 м.</w:t>
      </w:r>
    </w:p>
    <w:bookmarkEnd w:id="45"/>
    <w:bookmarkStart w:name="z51" w:id="46"/>
    <w:p>
      <w:pPr>
        <w:spacing w:after="0"/>
        <w:ind w:left="0"/>
        <w:jc w:val="both"/>
      </w:pPr>
      <w:r>
        <w:rPr>
          <w:rFonts w:ascii="Times New Roman"/>
          <w:b w:val="false"/>
          <w:i w:val="false"/>
          <w:color w:val="000000"/>
          <w:sz w:val="28"/>
        </w:rPr>
        <w:t>
      Гидрография. Территория города Жезказгана расположена в засушливой зоне и характеризуется ограниченностью водных ресурсов.</w:t>
      </w:r>
    </w:p>
    <w:bookmarkEnd w:id="46"/>
    <w:bookmarkStart w:name="z52" w:id="47"/>
    <w:p>
      <w:pPr>
        <w:spacing w:after="0"/>
        <w:ind w:left="0"/>
        <w:jc w:val="both"/>
      </w:pPr>
      <w:r>
        <w:rPr>
          <w:rFonts w:ascii="Times New Roman"/>
          <w:b w:val="false"/>
          <w:i w:val="false"/>
          <w:color w:val="000000"/>
          <w:sz w:val="28"/>
        </w:rPr>
        <w:t>
      Редкая гидрографическая сеть представлена рекой Каракенгир, главными притоками которой являются реки Сары-Кенгир, Жиланды, Жезды и Жиделисай.</w:t>
      </w:r>
    </w:p>
    <w:bookmarkEnd w:id="47"/>
    <w:bookmarkStart w:name="z53" w:id="48"/>
    <w:p>
      <w:pPr>
        <w:spacing w:after="0"/>
        <w:ind w:left="0"/>
        <w:jc w:val="both"/>
      </w:pPr>
      <w:r>
        <w:rPr>
          <w:rFonts w:ascii="Times New Roman"/>
          <w:b w:val="false"/>
          <w:i w:val="false"/>
          <w:color w:val="000000"/>
          <w:sz w:val="28"/>
        </w:rPr>
        <w:t>
      Главными водными ресурсами города являются Кенгирское водохранилище (площадью 3,7 кв. км) на реке Каракенгир и Жездинское водохранилище на реке Жезды, расположенное к югу от города. Оба эти водохранилища руслового типа.</w:t>
      </w:r>
    </w:p>
    <w:bookmarkEnd w:id="48"/>
    <w:bookmarkStart w:name="z54" w:id="49"/>
    <w:p>
      <w:pPr>
        <w:spacing w:after="0"/>
        <w:ind w:left="0"/>
        <w:jc w:val="both"/>
      </w:pPr>
      <w:r>
        <w:rPr>
          <w:rFonts w:ascii="Times New Roman"/>
          <w:b w:val="false"/>
          <w:i w:val="false"/>
          <w:color w:val="000000"/>
          <w:sz w:val="28"/>
        </w:rPr>
        <w:t>
      Гидрогеологические условия. Жезказганский промышленный район с городом Жезказганом обеспечен хозяйственно-питьевыми водами за счет группы месторождений трещинно-карстовых подземных вод: Айдосское, Жанайское, Западно-Эскулинское, Уйтасское, Шетыбайское, Кагылское с суммарными разведанными запасами в количестве 316,2 тыс. м</w:t>
      </w:r>
      <w:r>
        <w:rPr>
          <w:rFonts w:ascii="Times New Roman"/>
          <w:b w:val="false"/>
          <w:i w:val="false"/>
          <w:color w:val="000000"/>
          <w:vertAlign w:val="superscript"/>
        </w:rPr>
        <w:t>3</w:t>
      </w:r>
      <w:r>
        <w:rPr>
          <w:rFonts w:ascii="Times New Roman"/>
          <w:b w:val="false"/>
          <w:i w:val="false"/>
          <w:color w:val="000000"/>
          <w:sz w:val="28"/>
        </w:rPr>
        <w:t>/сут. В дальнейшем возможно использовать разведанные запасы подземных вод Кожамсеитского, Баскагылского, Восточно-Эскулинского месторождений с суммарной величиной разведанных запасов подземных вод – 70,2 тыс. м</w:t>
      </w:r>
      <w:r>
        <w:rPr>
          <w:rFonts w:ascii="Times New Roman"/>
          <w:b w:val="false"/>
          <w:i w:val="false"/>
          <w:color w:val="000000"/>
          <w:vertAlign w:val="superscript"/>
        </w:rPr>
        <w:t>3</w:t>
      </w:r>
      <w:r>
        <w:rPr>
          <w:rFonts w:ascii="Times New Roman"/>
          <w:b w:val="false"/>
          <w:i w:val="false"/>
          <w:color w:val="000000"/>
          <w:sz w:val="28"/>
        </w:rPr>
        <w:t>/сут. и ряд других месторождений.</w:t>
      </w:r>
    </w:p>
    <w:bookmarkEnd w:id="49"/>
    <w:bookmarkStart w:name="z55" w:id="50"/>
    <w:p>
      <w:pPr>
        <w:spacing w:after="0"/>
        <w:ind w:left="0"/>
        <w:jc w:val="both"/>
      </w:pPr>
      <w:r>
        <w:rPr>
          <w:rFonts w:ascii="Times New Roman"/>
          <w:b w:val="false"/>
          <w:i w:val="false"/>
          <w:color w:val="000000"/>
          <w:sz w:val="28"/>
        </w:rPr>
        <w:t>
      Инженерно-геологические условия предопределены геологическими, гидрогеологическими и геоморфологическими особенностями расположения города.</w:t>
      </w:r>
    </w:p>
    <w:bookmarkEnd w:id="50"/>
    <w:bookmarkStart w:name="z56" w:id="51"/>
    <w:p>
      <w:pPr>
        <w:spacing w:after="0"/>
        <w:ind w:left="0"/>
        <w:jc w:val="both"/>
      </w:pPr>
      <w:r>
        <w:rPr>
          <w:rFonts w:ascii="Times New Roman"/>
          <w:b w:val="false"/>
          <w:i w:val="false"/>
          <w:color w:val="000000"/>
          <w:sz w:val="28"/>
        </w:rPr>
        <w:t>
      Главными факторами, приводящими к удорожанию при строительстве, являются опасные геологические и гидрогеологические процессы и явления. Таковыми на территории города и прилегающих к нему территориях являются: выветривание горных пород, эрозия, заболачивание, набухание, засоление и просадочность.</w:t>
      </w:r>
    </w:p>
    <w:bookmarkEnd w:id="51"/>
    <w:bookmarkStart w:name="z57" w:id="52"/>
    <w:p>
      <w:pPr>
        <w:spacing w:after="0"/>
        <w:ind w:left="0"/>
        <w:jc w:val="left"/>
      </w:pPr>
      <w:r>
        <w:rPr>
          <w:rFonts w:ascii="Times New Roman"/>
          <w:b/>
          <w:i w:val="false"/>
          <w:color w:val="000000"/>
        </w:rPr>
        <w:t xml:space="preserve"> Глава 5. Концепция стратегического развития города</w:t>
      </w:r>
    </w:p>
    <w:bookmarkEnd w:id="52"/>
    <w:bookmarkStart w:name="z58" w:id="53"/>
    <w:p>
      <w:pPr>
        <w:spacing w:after="0"/>
        <w:ind w:left="0"/>
        <w:jc w:val="both"/>
      </w:pPr>
      <w:r>
        <w:rPr>
          <w:rFonts w:ascii="Times New Roman"/>
          <w:b w:val="false"/>
          <w:i w:val="false"/>
          <w:color w:val="000000"/>
          <w:sz w:val="28"/>
        </w:rPr>
        <w:t>
      С обретением административного статуса – центра области Ұлытау определена новая стратегия развития города.</w:t>
      </w:r>
    </w:p>
    <w:bookmarkEnd w:id="53"/>
    <w:bookmarkStart w:name="z59" w:id="54"/>
    <w:p>
      <w:pPr>
        <w:spacing w:after="0"/>
        <w:ind w:left="0"/>
        <w:jc w:val="both"/>
      </w:pPr>
      <w:r>
        <w:rPr>
          <w:rFonts w:ascii="Times New Roman"/>
          <w:b w:val="false"/>
          <w:i w:val="false"/>
          <w:color w:val="000000"/>
          <w:sz w:val="28"/>
        </w:rPr>
        <w:t>
      Стратегией установлены цели – аспекты того, каким город должен стать в будущем, в чем будут его уникальность и привлекательность, какое место он должен занять в конкурентной борьбе с другими городами страны и региона:</w:t>
      </w:r>
    </w:p>
    <w:bookmarkEnd w:id="54"/>
    <w:bookmarkStart w:name="z60" w:id="55"/>
    <w:p>
      <w:pPr>
        <w:spacing w:after="0"/>
        <w:ind w:left="0"/>
        <w:jc w:val="both"/>
      </w:pPr>
      <w:r>
        <w:rPr>
          <w:rFonts w:ascii="Times New Roman"/>
          <w:b w:val="false"/>
          <w:i w:val="false"/>
          <w:color w:val="000000"/>
          <w:sz w:val="28"/>
        </w:rPr>
        <w:t>
      аспект 1: современный многофункциональный административный, финансовый и культурный центр области Ұлытау;</w:t>
      </w:r>
    </w:p>
    <w:bookmarkEnd w:id="55"/>
    <w:bookmarkStart w:name="z61" w:id="56"/>
    <w:p>
      <w:pPr>
        <w:spacing w:after="0"/>
        <w:ind w:left="0"/>
        <w:jc w:val="both"/>
      </w:pPr>
      <w:r>
        <w:rPr>
          <w:rFonts w:ascii="Times New Roman"/>
          <w:b w:val="false"/>
          <w:i w:val="false"/>
          <w:color w:val="000000"/>
          <w:sz w:val="28"/>
        </w:rPr>
        <w:t>
      аспект 2: промышленный, инновационный центр области;</w:t>
      </w:r>
    </w:p>
    <w:bookmarkEnd w:id="56"/>
    <w:bookmarkStart w:name="z62" w:id="57"/>
    <w:p>
      <w:pPr>
        <w:spacing w:after="0"/>
        <w:ind w:left="0"/>
        <w:jc w:val="both"/>
      </w:pPr>
      <w:r>
        <w:rPr>
          <w:rFonts w:ascii="Times New Roman"/>
          <w:b w:val="false"/>
          <w:i w:val="false"/>
          <w:color w:val="000000"/>
          <w:sz w:val="28"/>
        </w:rPr>
        <w:t>
      аспект 3: транспортно-логистический центр области Ұлытау, интегрированный в республиканскую логистическую сеть;</w:t>
      </w:r>
    </w:p>
    <w:bookmarkEnd w:id="57"/>
    <w:bookmarkStart w:name="z63" w:id="58"/>
    <w:p>
      <w:pPr>
        <w:spacing w:after="0"/>
        <w:ind w:left="0"/>
        <w:jc w:val="both"/>
      </w:pPr>
      <w:r>
        <w:rPr>
          <w:rFonts w:ascii="Times New Roman"/>
          <w:b w:val="false"/>
          <w:i w:val="false"/>
          <w:color w:val="000000"/>
          <w:sz w:val="28"/>
        </w:rPr>
        <w:t>
      аспект 4: научно-образовательный центр области.</w:t>
      </w:r>
    </w:p>
    <w:bookmarkEnd w:id="58"/>
    <w:bookmarkStart w:name="z64" w:id="59"/>
    <w:p>
      <w:pPr>
        <w:spacing w:after="0"/>
        <w:ind w:left="0"/>
        <w:jc w:val="left"/>
      </w:pPr>
      <w:r>
        <w:rPr>
          <w:rFonts w:ascii="Times New Roman"/>
          <w:b/>
          <w:i w:val="false"/>
          <w:color w:val="000000"/>
        </w:rPr>
        <w:t xml:space="preserve"> Глава 6. Социально-экономическое развитие</w:t>
      </w:r>
    </w:p>
    <w:bookmarkEnd w:id="59"/>
    <w:bookmarkStart w:name="z65" w:id="60"/>
    <w:p>
      <w:pPr>
        <w:spacing w:after="0"/>
        <w:ind w:left="0"/>
        <w:jc w:val="left"/>
      </w:pPr>
      <w:r>
        <w:rPr>
          <w:rFonts w:ascii="Times New Roman"/>
          <w:b/>
          <w:i w:val="false"/>
          <w:color w:val="000000"/>
        </w:rPr>
        <w:t xml:space="preserve"> Параграф 1. Демография</w:t>
      </w:r>
    </w:p>
    <w:bookmarkEnd w:id="60"/>
    <w:bookmarkStart w:name="z66" w:id="61"/>
    <w:p>
      <w:pPr>
        <w:spacing w:after="0"/>
        <w:ind w:left="0"/>
        <w:jc w:val="both"/>
      </w:pPr>
      <w:r>
        <w:rPr>
          <w:rFonts w:ascii="Times New Roman"/>
          <w:b w:val="false"/>
          <w:i w:val="false"/>
          <w:color w:val="000000"/>
          <w:sz w:val="28"/>
        </w:rPr>
        <w:t>
      Прогнозная численность населения города определена по нескольким методам. Первый метод основан на использовании коэффициента воспроизводства населения, основанного на демографических процессах, протекающих в городе. В Генеральном плане численность населения также определялась по методу прогнозного спроса и предложения рабочих мест на рынке труда, который базируется на развитии отраслей экономики.</w:t>
      </w:r>
    </w:p>
    <w:bookmarkEnd w:id="61"/>
    <w:bookmarkStart w:name="z67" w:id="62"/>
    <w:p>
      <w:pPr>
        <w:spacing w:after="0"/>
        <w:ind w:left="0"/>
        <w:jc w:val="both"/>
      </w:pPr>
      <w:r>
        <w:rPr>
          <w:rFonts w:ascii="Times New Roman"/>
          <w:b w:val="false"/>
          <w:i w:val="false"/>
          <w:color w:val="000000"/>
          <w:sz w:val="28"/>
        </w:rPr>
        <w:t>
      При определении перспективной численности населения города учитывалось предлагаемое проектом территориальное развитие его на перспективу с учетом административно-территориального положения в качестве вновь приобретенного статуса города областного значения. Статус областного центра предполагает увеличение миграционных процессов, связанных с предоставлением городом расширенных возможностей по привлечению источников финансирования и реализации инвестиционных проектов в различных сферах экономической деятельности, что напрямую будет способствовать созданию новых рабочих мест.</w:t>
      </w:r>
    </w:p>
    <w:bookmarkEnd w:id="62"/>
    <w:bookmarkStart w:name="z68" w:id="63"/>
    <w:p>
      <w:pPr>
        <w:spacing w:after="0"/>
        <w:ind w:left="0"/>
        <w:jc w:val="both"/>
      </w:pPr>
      <w:r>
        <w:rPr>
          <w:rFonts w:ascii="Times New Roman"/>
          <w:b w:val="false"/>
          <w:i w:val="false"/>
          <w:color w:val="000000"/>
          <w:sz w:val="28"/>
        </w:rPr>
        <w:t>
      Численность населения города на 1 января 2023 года составила 89,08 тыс. человек, на первую очередь составит 117,0 тыс. человек, на расчетный срок – 145,0 тыс. человек.</w:t>
      </w:r>
    </w:p>
    <w:bookmarkEnd w:id="63"/>
    <w:bookmarkStart w:name="z69" w:id="64"/>
    <w:p>
      <w:pPr>
        <w:spacing w:after="0"/>
        <w:ind w:left="0"/>
        <w:jc w:val="left"/>
      </w:pPr>
      <w:r>
        <w:rPr>
          <w:rFonts w:ascii="Times New Roman"/>
          <w:b/>
          <w:i w:val="false"/>
          <w:color w:val="000000"/>
        </w:rPr>
        <w:t xml:space="preserve"> Параграф 2. Занятость</w:t>
      </w:r>
    </w:p>
    <w:bookmarkEnd w:id="64"/>
    <w:bookmarkStart w:name="z70" w:id="65"/>
    <w:p>
      <w:pPr>
        <w:spacing w:after="0"/>
        <w:ind w:left="0"/>
        <w:jc w:val="both"/>
      </w:pPr>
      <w:r>
        <w:rPr>
          <w:rFonts w:ascii="Times New Roman"/>
          <w:b w:val="false"/>
          <w:i w:val="false"/>
          <w:color w:val="000000"/>
          <w:sz w:val="28"/>
        </w:rPr>
        <w:t>
      Основные индикаторы рынка труда: по состоянию на 1 января 2023 года численность населения трудоспособного возраста или рабочая сила города составила 44,94 тыс. человек или 50,5 % от всего населения, занятое население – 42,83 тыс. человек (95,3 % в структуре рабочей силы), в том числе: самостоятельно занятые работники – 2,71 тыс. человек (6,0 % от показателя рабочей силы), безработное население – 2,11 тыс. человек (4,7 % в структуре рабочей силы).</w:t>
      </w:r>
    </w:p>
    <w:bookmarkEnd w:id="65"/>
    <w:bookmarkStart w:name="z71" w:id="66"/>
    <w:p>
      <w:pPr>
        <w:spacing w:after="0"/>
        <w:ind w:left="0"/>
        <w:jc w:val="both"/>
      </w:pPr>
      <w:r>
        <w:rPr>
          <w:rFonts w:ascii="Times New Roman"/>
          <w:b w:val="false"/>
          <w:i w:val="false"/>
          <w:color w:val="000000"/>
          <w:sz w:val="28"/>
        </w:rPr>
        <w:t>
      В качестве целевых индикаторов в Генеральном плане приняты следующие показатели: снижение к расчетному сроку уровня самозанятых до 5,0 %, уровня безработицы до 3,0 %, а также рост наемных работников на 2,7 % с параллельным снижением показателя лиц, не входящих в состав рабочей силы, на 3,6 %.</w:t>
      </w:r>
    </w:p>
    <w:bookmarkEnd w:id="66"/>
    <w:bookmarkStart w:name="z72" w:id="67"/>
    <w:p>
      <w:pPr>
        <w:spacing w:after="0"/>
        <w:ind w:left="0"/>
        <w:jc w:val="left"/>
      </w:pPr>
      <w:r>
        <w:rPr>
          <w:rFonts w:ascii="Times New Roman"/>
          <w:b/>
          <w:i w:val="false"/>
          <w:color w:val="000000"/>
        </w:rPr>
        <w:t xml:space="preserve"> Параграф 3. Жилищно-гражданское строительство</w:t>
      </w:r>
    </w:p>
    <w:bookmarkEnd w:id="67"/>
    <w:bookmarkStart w:name="z73" w:id="68"/>
    <w:p>
      <w:pPr>
        <w:spacing w:after="0"/>
        <w:ind w:left="0"/>
        <w:jc w:val="both"/>
      </w:pPr>
      <w:r>
        <w:rPr>
          <w:rFonts w:ascii="Times New Roman"/>
          <w:b w:val="false"/>
          <w:i w:val="false"/>
          <w:color w:val="000000"/>
          <w:sz w:val="28"/>
        </w:rPr>
        <w:t>
      В Генеральном плане предусмотрены решения по размещению административных учреждений областного центра, объектов социальной сферы и жилья с учетом проведенного анализа потребности города на первую очередь и расчетный срок.</w:t>
      </w:r>
    </w:p>
    <w:bookmarkEnd w:id="68"/>
    <w:bookmarkStart w:name="z74" w:id="69"/>
    <w:p>
      <w:pPr>
        <w:spacing w:after="0"/>
        <w:ind w:left="0"/>
        <w:jc w:val="both"/>
      </w:pPr>
      <w:r>
        <w:rPr>
          <w:rFonts w:ascii="Times New Roman"/>
          <w:b w:val="false"/>
          <w:i w:val="false"/>
          <w:color w:val="000000"/>
          <w:sz w:val="28"/>
        </w:rPr>
        <w:t>
      В Генеральном плане проектные инициативы по развитию социальной инфраструктуры ориентированы на новые социально-экономические и градостроительные условия и направлены на удовлетворение разнообразных запросов и потребностей населения.</w:t>
      </w:r>
    </w:p>
    <w:bookmarkEnd w:id="69"/>
    <w:bookmarkStart w:name="z75" w:id="70"/>
    <w:p>
      <w:pPr>
        <w:spacing w:after="0"/>
        <w:ind w:left="0"/>
        <w:jc w:val="both"/>
      </w:pPr>
      <w:r>
        <w:rPr>
          <w:rFonts w:ascii="Times New Roman"/>
          <w:b w:val="false"/>
          <w:i w:val="false"/>
          <w:color w:val="000000"/>
          <w:sz w:val="28"/>
        </w:rPr>
        <w:t>
      Приоритетом развития социальной сферы города является его развитие, соответствующее статусу областного центра области Ұлытау.</w:t>
      </w:r>
    </w:p>
    <w:bookmarkEnd w:id="70"/>
    <w:bookmarkStart w:name="z76" w:id="71"/>
    <w:p>
      <w:pPr>
        <w:spacing w:after="0"/>
        <w:ind w:left="0"/>
        <w:jc w:val="both"/>
      </w:pPr>
      <w:r>
        <w:rPr>
          <w:rFonts w:ascii="Times New Roman"/>
          <w:b w:val="false"/>
          <w:i w:val="false"/>
          <w:color w:val="000000"/>
          <w:sz w:val="28"/>
        </w:rPr>
        <w:t>
      Общая площадь жилищного фонда города по состоянию на 1 января 2023 года составила 2294,36 тыс. м2, в том числе: индивидуальные усадебные жилые дома – 895,02 тыс. м²; многоквартирные жилые дома – 1399,34 тыс. м².</w:t>
      </w:r>
    </w:p>
    <w:bookmarkEnd w:id="71"/>
    <w:bookmarkStart w:name="z77" w:id="72"/>
    <w:p>
      <w:pPr>
        <w:spacing w:after="0"/>
        <w:ind w:left="0"/>
        <w:jc w:val="both"/>
      </w:pPr>
      <w:r>
        <w:rPr>
          <w:rFonts w:ascii="Times New Roman"/>
          <w:b w:val="false"/>
          <w:i w:val="false"/>
          <w:color w:val="000000"/>
          <w:sz w:val="28"/>
        </w:rPr>
        <w:t>
      Средняя обеспеченность жильем на одного проживающего в городе на начало 2023 года составила 25,8 м².</w:t>
      </w:r>
    </w:p>
    <w:bookmarkEnd w:id="72"/>
    <w:bookmarkStart w:name="z78" w:id="73"/>
    <w:p>
      <w:pPr>
        <w:spacing w:after="0"/>
        <w:ind w:left="0"/>
        <w:jc w:val="both"/>
      </w:pPr>
      <w:r>
        <w:rPr>
          <w:rFonts w:ascii="Times New Roman"/>
          <w:b w:val="false"/>
          <w:i w:val="false"/>
          <w:color w:val="000000"/>
          <w:sz w:val="28"/>
        </w:rPr>
        <w:t>
      На первую очередь реализации Генерального плана предусматривается новое строительство общей площадью 995,72 тыс. м².</w:t>
      </w:r>
    </w:p>
    <w:bookmarkEnd w:id="73"/>
    <w:bookmarkStart w:name="z79" w:id="74"/>
    <w:p>
      <w:pPr>
        <w:spacing w:after="0"/>
        <w:ind w:left="0"/>
        <w:jc w:val="both"/>
      </w:pPr>
      <w:r>
        <w:rPr>
          <w:rFonts w:ascii="Times New Roman"/>
          <w:b w:val="false"/>
          <w:i w:val="false"/>
          <w:color w:val="000000"/>
          <w:sz w:val="28"/>
        </w:rPr>
        <w:t>
      В период расчетного срока реализации Генерального плана предусматривается новое строительство общей площадью 1140,95 тыс. м².</w:t>
      </w:r>
    </w:p>
    <w:bookmarkEnd w:id="74"/>
    <w:bookmarkStart w:name="z80" w:id="75"/>
    <w:p>
      <w:pPr>
        <w:spacing w:after="0"/>
        <w:ind w:left="0"/>
        <w:jc w:val="both"/>
      </w:pPr>
      <w:r>
        <w:rPr>
          <w:rFonts w:ascii="Times New Roman"/>
          <w:b w:val="false"/>
          <w:i w:val="false"/>
          <w:color w:val="000000"/>
          <w:sz w:val="28"/>
        </w:rPr>
        <w:t>
      Убыль существующего жилищного фонда составит 81,03 тыс. м², в том числе 14,08 тыс. м² на первую очередь.</w:t>
      </w:r>
    </w:p>
    <w:bookmarkEnd w:id="75"/>
    <w:bookmarkStart w:name="z81" w:id="76"/>
    <w:p>
      <w:pPr>
        <w:spacing w:after="0"/>
        <w:ind w:left="0"/>
        <w:jc w:val="both"/>
      </w:pPr>
      <w:r>
        <w:rPr>
          <w:rFonts w:ascii="Times New Roman"/>
          <w:b w:val="false"/>
          <w:i w:val="false"/>
          <w:color w:val="000000"/>
          <w:sz w:val="28"/>
        </w:rPr>
        <w:t>
      Жилищный фонд города запланирован на следующих показателях:</w:t>
      </w:r>
    </w:p>
    <w:bookmarkEnd w:id="76"/>
    <w:bookmarkStart w:name="z82" w:id="77"/>
    <w:p>
      <w:pPr>
        <w:spacing w:after="0"/>
        <w:ind w:left="0"/>
        <w:jc w:val="both"/>
      </w:pPr>
      <w:r>
        <w:rPr>
          <w:rFonts w:ascii="Times New Roman"/>
          <w:b w:val="false"/>
          <w:i w:val="false"/>
          <w:color w:val="000000"/>
          <w:sz w:val="28"/>
        </w:rPr>
        <w:t>
      исходный год – 2294,36 тыс. м²;</w:t>
      </w:r>
    </w:p>
    <w:bookmarkEnd w:id="77"/>
    <w:bookmarkStart w:name="z83" w:id="78"/>
    <w:p>
      <w:pPr>
        <w:spacing w:after="0"/>
        <w:ind w:left="0"/>
        <w:jc w:val="both"/>
      </w:pPr>
      <w:r>
        <w:rPr>
          <w:rFonts w:ascii="Times New Roman"/>
          <w:b w:val="false"/>
          <w:i w:val="false"/>
          <w:color w:val="000000"/>
          <w:sz w:val="28"/>
        </w:rPr>
        <w:t>
      первая очередь – 3276,00 тыс. м²;</w:t>
      </w:r>
    </w:p>
    <w:bookmarkEnd w:id="78"/>
    <w:bookmarkStart w:name="z84" w:id="79"/>
    <w:p>
      <w:pPr>
        <w:spacing w:after="0"/>
        <w:ind w:left="0"/>
        <w:jc w:val="both"/>
      </w:pPr>
      <w:r>
        <w:rPr>
          <w:rFonts w:ascii="Times New Roman"/>
          <w:b w:val="false"/>
          <w:i w:val="false"/>
          <w:color w:val="000000"/>
          <w:sz w:val="28"/>
        </w:rPr>
        <w:t>
      расчетный срок – 4350,00 тыс. м².</w:t>
      </w:r>
    </w:p>
    <w:bookmarkEnd w:id="79"/>
    <w:bookmarkStart w:name="z85" w:id="80"/>
    <w:p>
      <w:pPr>
        <w:spacing w:after="0"/>
        <w:ind w:left="0"/>
        <w:jc w:val="left"/>
      </w:pPr>
      <w:r>
        <w:rPr>
          <w:rFonts w:ascii="Times New Roman"/>
          <w:b/>
          <w:i w:val="false"/>
          <w:color w:val="000000"/>
        </w:rPr>
        <w:t xml:space="preserve"> Параграф 4. Образование</w:t>
      </w:r>
    </w:p>
    <w:bookmarkEnd w:id="80"/>
    <w:bookmarkStart w:name="z86" w:id="81"/>
    <w:p>
      <w:pPr>
        <w:spacing w:after="0"/>
        <w:ind w:left="0"/>
        <w:jc w:val="both"/>
      </w:pPr>
      <w:r>
        <w:rPr>
          <w:rFonts w:ascii="Times New Roman"/>
          <w:b w:val="false"/>
          <w:i w:val="false"/>
          <w:color w:val="000000"/>
          <w:sz w:val="28"/>
        </w:rPr>
        <w:t>
      Количество мест объектов дошкольных учреждений и общеобразовательных учреждений в городе по проектным периодам составит:</w:t>
      </w:r>
    </w:p>
    <w:bookmarkEnd w:id="81"/>
    <w:bookmarkStart w:name="z87" w:id="82"/>
    <w:p>
      <w:pPr>
        <w:spacing w:after="0"/>
        <w:ind w:left="0"/>
        <w:jc w:val="both"/>
      </w:pPr>
      <w:r>
        <w:rPr>
          <w:rFonts w:ascii="Times New Roman"/>
          <w:b w:val="false"/>
          <w:i w:val="false"/>
          <w:color w:val="000000"/>
          <w:sz w:val="28"/>
        </w:rPr>
        <w:t>
      для детских дошкольных учреждений: первая очередь – 7290 мест, расчетный срок – 12412 мест;</w:t>
      </w:r>
    </w:p>
    <w:bookmarkEnd w:id="82"/>
    <w:bookmarkStart w:name="z88" w:id="83"/>
    <w:p>
      <w:pPr>
        <w:spacing w:after="0"/>
        <w:ind w:left="0"/>
        <w:jc w:val="both"/>
      </w:pPr>
      <w:r>
        <w:rPr>
          <w:rFonts w:ascii="Times New Roman"/>
          <w:b w:val="false"/>
          <w:i w:val="false"/>
          <w:color w:val="000000"/>
          <w:sz w:val="28"/>
        </w:rPr>
        <w:t>
      для общеобразовательных школ: первая очередь – 16 425 мест, расчетный срок – 21785 мест. Таким образом, при двухсменном обучении общая вместимость общеобразовательных учреждений на расчетный срок будет составлять порядка 43,57 тыс. мест, в том числе 32,85 тыс. мест на первую очередь.</w:t>
      </w:r>
    </w:p>
    <w:bookmarkEnd w:id="83"/>
    <w:bookmarkStart w:name="z89" w:id="84"/>
    <w:p>
      <w:pPr>
        <w:spacing w:after="0"/>
        <w:ind w:left="0"/>
        <w:jc w:val="both"/>
      </w:pPr>
      <w:r>
        <w:rPr>
          <w:rFonts w:ascii="Times New Roman"/>
          <w:b w:val="false"/>
          <w:i w:val="false"/>
          <w:color w:val="000000"/>
          <w:sz w:val="28"/>
        </w:rPr>
        <w:t>
      Количество мест в объектах внешкольного образования в городе составит: на первую очередь – 1932 места, на расчетный срок – 2991 место.</w:t>
      </w:r>
    </w:p>
    <w:bookmarkEnd w:id="84"/>
    <w:bookmarkStart w:name="z90" w:id="85"/>
    <w:p>
      <w:pPr>
        <w:spacing w:after="0"/>
        <w:ind w:left="0"/>
        <w:jc w:val="left"/>
      </w:pPr>
      <w:r>
        <w:rPr>
          <w:rFonts w:ascii="Times New Roman"/>
          <w:b/>
          <w:i w:val="false"/>
          <w:color w:val="000000"/>
        </w:rPr>
        <w:t xml:space="preserve"> Параграф 5. Здравоохранение</w:t>
      </w:r>
    </w:p>
    <w:bookmarkEnd w:id="85"/>
    <w:bookmarkStart w:name="z91" w:id="86"/>
    <w:p>
      <w:pPr>
        <w:spacing w:after="0"/>
        <w:ind w:left="0"/>
        <w:jc w:val="both"/>
      </w:pPr>
      <w:r>
        <w:rPr>
          <w:rFonts w:ascii="Times New Roman"/>
          <w:b w:val="false"/>
          <w:i w:val="false"/>
          <w:color w:val="000000"/>
          <w:sz w:val="28"/>
        </w:rPr>
        <w:t>
      Количество койко-мест в круглосуточных стационарах составит: на первую очередь – 1535 койко-мест, на расчетный срок – 1935 койко-мест.</w:t>
      </w:r>
    </w:p>
    <w:bookmarkEnd w:id="86"/>
    <w:bookmarkStart w:name="z92" w:id="87"/>
    <w:p>
      <w:pPr>
        <w:spacing w:after="0"/>
        <w:ind w:left="0"/>
        <w:jc w:val="both"/>
      </w:pPr>
      <w:r>
        <w:rPr>
          <w:rFonts w:ascii="Times New Roman"/>
          <w:b w:val="false"/>
          <w:i w:val="false"/>
          <w:color w:val="000000"/>
          <w:sz w:val="28"/>
        </w:rPr>
        <w:t>
      Количество объектов, оказывающих амбулаторно-поликлиническую помощь в городе, составит: на первую очередь – 3410 посещений в смену, на расчетный срок – 3710 посещений в смену.</w:t>
      </w:r>
    </w:p>
    <w:bookmarkEnd w:id="87"/>
    <w:bookmarkStart w:name="z93" w:id="88"/>
    <w:p>
      <w:pPr>
        <w:spacing w:after="0"/>
        <w:ind w:left="0"/>
        <w:jc w:val="both"/>
      </w:pPr>
      <w:r>
        <w:rPr>
          <w:rFonts w:ascii="Times New Roman"/>
          <w:b w:val="false"/>
          <w:i w:val="false"/>
          <w:color w:val="000000"/>
          <w:sz w:val="28"/>
        </w:rPr>
        <w:t>
      Количество станций скорой медицинской помощи и автомобилей: первая очередь – 1 станция и 14 автомобилей, расчетный срок – 1 станция и 15 автомобилей.</w:t>
      </w:r>
    </w:p>
    <w:bookmarkEnd w:id="88"/>
    <w:bookmarkStart w:name="z94" w:id="89"/>
    <w:p>
      <w:pPr>
        <w:spacing w:after="0"/>
        <w:ind w:left="0"/>
        <w:jc w:val="left"/>
      </w:pPr>
      <w:r>
        <w:rPr>
          <w:rFonts w:ascii="Times New Roman"/>
          <w:b/>
          <w:i w:val="false"/>
          <w:color w:val="000000"/>
        </w:rPr>
        <w:t xml:space="preserve"> Параграф 6. Экономическая деятельность</w:t>
      </w:r>
    </w:p>
    <w:bookmarkEnd w:id="89"/>
    <w:bookmarkStart w:name="z95" w:id="90"/>
    <w:p>
      <w:pPr>
        <w:spacing w:after="0"/>
        <w:ind w:left="0"/>
        <w:jc w:val="both"/>
      </w:pPr>
      <w:r>
        <w:rPr>
          <w:rFonts w:ascii="Times New Roman"/>
          <w:b w:val="false"/>
          <w:i w:val="false"/>
          <w:color w:val="000000"/>
          <w:sz w:val="28"/>
        </w:rPr>
        <w:t>
      Город Жезказган является одним из крупных промышленных центров в Республике Казахстан. В городе расположены крупные, средние и мелкие промышленные предприятия, относящиеся к разным отраслям промышленности. На исходный год структура основного промышленного производства представлена одиннадцатью различными отраслями. Главенствующую роль занимает металлургическая промышленность. На ее долю приходится 79,2 % занятого персонала промышленного производства. Второй отраслью по численности занятости персонала являются ремонт и установка машин и оборудования, с долей персонала в 5,7 %. Замыкает тройку сфер отрасль по производству и распределению энергии. Ее доля в структуре занятости в промышленности составляет 3,8 %.</w:t>
      </w:r>
    </w:p>
    <w:bookmarkEnd w:id="90"/>
    <w:bookmarkStart w:name="z96" w:id="91"/>
    <w:p>
      <w:pPr>
        <w:spacing w:after="0"/>
        <w:ind w:left="0"/>
        <w:jc w:val="both"/>
      </w:pPr>
      <w:r>
        <w:rPr>
          <w:rFonts w:ascii="Times New Roman"/>
          <w:b w:val="false"/>
          <w:i w:val="false"/>
          <w:color w:val="000000"/>
          <w:sz w:val="28"/>
        </w:rPr>
        <w:t>
      За последние годы в промышленной отрасли города наблюдается рост объема промышленного производства. За последние годы данный показатель вырос на 564,42 млрд тенге или 211,5 %. Рост объема промышленного производства благоприятно сказывается на социально-экономической обстановке в городе. Стоит отметить, что порядка 88,1 % от общего объема промышленной продукции на исходный год приходится на металлургическую промышленность.</w:t>
      </w:r>
    </w:p>
    <w:bookmarkEnd w:id="91"/>
    <w:bookmarkStart w:name="z97" w:id="92"/>
    <w:p>
      <w:pPr>
        <w:spacing w:after="0"/>
        <w:ind w:left="0"/>
        <w:jc w:val="both"/>
      </w:pPr>
      <w:r>
        <w:rPr>
          <w:rFonts w:ascii="Times New Roman"/>
          <w:b w:val="false"/>
          <w:i w:val="false"/>
          <w:color w:val="000000"/>
          <w:sz w:val="28"/>
        </w:rPr>
        <w:t>
      Основой индустриально-инновационного развития города является дальнейшее развитие металлургической и электроэнергетической промышленности. Металлургическая промышленность представлена рядом градообразующих предприятий по производству цветных металлов: Жезказганский медеплавильный завод ТОО (далее – товарищество с ограниченной ответственностью) "Kazakhmys Smelting (Казахмыс Смэлтинг)", филиал ТОО "Корпорация "Казахмыс" – Производственное объединение "Жезказганцветмет". Кроме того, действует предприятие по производству катодного золота – филиал акционерного общества "Жалтырбулак".</w:t>
      </w:r>
    </w:p>
    <w:bookmarkEnd w:id="92"/>
    <w:bookmarkStart w:name="z98" w:id="93"/>
    <w:p>
      <w:pPr>
        <w:spacing w:after="0"/>
        <w:ind w:left="0"/>
        <w:jc w:val="both"/>
      </w:pPr>
      <w:r>
        <w:rPr>
          <w:rFonts w:ascii="Times New Roman"/>
          <w:b w:val="false"/>
          <w:i w:val="false"/>
          <w:color w:val="000000"/>
          <w:sz w:val="28"/>
        </w:rPr>
        <w:t>
      Кроме предприятий металлургической промышленности из крупных предприятий в городе действует Жезказганская ТЭЦ ТОО "Kazakhmys Energy" (Казахмыс Энерджи), которая обеспечивает потребности города и промышленности в электрической и тепловой энергии, ТОО "Евротехсервис К" – ремонт и техническое обслуживание прочих машин и оборудования специального назначения, предприятие по производству хлеба, мучных и кондитерских изделий ТОО "Улытау НАН", ТОО "Производственная инновационная компания "Ютария LTD", занимающееся пошивом спецодежды и швейных изделий и т.д.</w:t>
      </w:r>
    </w:p>
    <w:bookmarkEnd w:id="93"/>
    <w:bookmarkStart w:name="z99" w:id="94"/>
    <w:p>
      <w:pPr>
        <w:spacing w:after="0"/>
        <w:ind w:left="0"/>
        <w:jc w:val="both"/>
      </w:pPr>
      <w:r>
        <w:rPr>
          <w:rFonts w:ascii="Times New Roman"/>
          <w:b w:val="false"/>
          <w:i w:val="false"/>
          <w:color w:val="000000"/>
          <w:sz w:val="28"/>
        </w:rPr>
        <w:t>
      На перспективу Генеральным планом учтено строительство ряда предприятий в разных отраслях промышленности, согласно инвестиционным проектам, планирующимся к реализации в 2022 – 2027 годах в городе Жезказгане, Комплексному плану социально-экономического развития области Ұлытау на 2022 – 2026 годы и информации о намечаемых новых, завершении недостроенных объектов строительства ТОО "Корпорация "Казахмыс" на территории города Жезказгана:</w:t>
      </w:r>
    </w:p>
    <w:bookmarkEnd w:id="94"/>
    <w:bookmarkStart w:name="z100" w:id="95"/>
    <w:p>
      <w:pPr>
        <w:spacing w:after="0"/>
        <w:ind w:left="0"/>
        <w:jc w:val="both"/>
      </w:pPr>
      <w:r>
        <w:rPr>
          <w:rFonts w:ascii="Times New Roman"/>
          <w:b w:val="false"/>
          <w:i w:val="false"/>
          <w:color w:val="000000"/>
          <w:sz w:val="28"/>
        </w:rPr>
        <w:t>
      1) ТОО "Корпорация "Казахмыс":</w:t>
      </w:r>
    </w:p>
    <w:bookmarkEnd w:id="95"/>
    <w:bookmarkStart w:name="z101" w:id="96"/>
    <w:p>
      <w:pPr>
        <w:spacing w:after="0"/>
        <w:ind w:left="0"/>
        <w:jc w:val="both"/>
      </w:pPr>
      <w:r>
        <w:rPr>
          <w:rFonts w:ascii="Times New Roman"/>
          <w:b w:val="false"/>
          <w:i w:val="false"/>
          <w:color w:val="000000"/>
          <w:sz w:val="28"/>
        </w:rPr>
        <w:t>
      строительство геологического кластера в городе Жезказгане;</w:t>
      </w:r>
    </w:p>
    <w:bookmarkEnd w:id="96"/>
    <w:bookmarkStart w:name="z102" w:id="97"/>
    <w:p>
      <w:pPr>
        <w:spacing w:after="0"/>
        <w:ind w:left="0"/>
        <w:jc w:val="both"/>
      </w:pPr>
      <w:r>
        <w:rPr>
          <w:rFonts w:ascii="Times New Roman"/>
          <w:b w:val="false"/>
          <w:i w:val="false"/>
          <w:color w:val="000000"/>
          <w:sz w:val="28"/>
        </w:rPr>
        <w:t>
      строительство опытного завода гидрометаллургической переработки черновых медных концентратов (98 рабочих мест);</w:t>
      </w:r>
    </w:p>
    <w:bookmarkEnd w:id="97"/>
    <w:bookmarkStart w:name="z103" w:id="98"/>
    <w:p>
      <w:pPr>
        <w:spacing w:after="0"/>
        <w:ind w:left="0"/>
        <w:jc w:val="both"/>
      </w:pPr>
      <w:r>
        <w:rPr>
          <w:rFonts w:ascii="Times New Roman"/>
          <w:b w:val="false"/>
          <w:i w:val="false"/>
          <w:color w:val="000000"/>
          <w:sz w:val="28"/>
        </w:rPr>
        <w:t>
      строительство нового сернокислотного цеха Жезказганского медеплавильного завода;</w:t>
      </w:r>
    </w:p>
    <w:bookmarkEnd w:id="98"/>
    <w:bookmarkStart w:name="z104" w:id="99"/>
    <w:p>
      <w:pPr>
        <w:spacing w:after="0"/>
        <w:ind w:left="0"/>
        <w:jc w:val="both"/>
      </w:pPr>
      <w:r>
        <w:rPr>
          <w:rFonts w:ascii="Times New Roman"/>
          <w:b w:val="false"/>
          <w:i w:val="false"/>
          <w:color w:val="000000"/>
          <w:sz w:val="28"/>
        </w:rPr>
        <w:t>
      строительство парогазовой установки общей мощностью 100 мВт;</w:t>
      </w:r>
    </w:p>
    <w:bookmarkEnd w:id="99"/>
    <w:bookmarkStart w:name="z105" w:id="100"/>
    <w:p>
      <w:pPr>
        <w:spacing w:after="0"/>
        <w:ind w:left="0"/>
        <w:jc w:val="both"/>
      </w:pPr>
      <w:r>
        <w:rPr>
          <w:rFonts w:ascii="Times New Roman"/>
          <w:b w:val="false"/>
          <w:i w:val="false"/>
          <w:color w:val="000000"/>
          <w:sz w:val="28"/>
        </w:rPr>
        <w:t>
      2) ТОО "КазХимСинтез" – строительство химического завода по выпуску промышленного реагента (150 рабочих мест);</w:t>
      </w:r>
    </w:p>
    <w:bookmarkEnd w:id="100"/>
    <w:bookmarkStart w:name="z106" w:id="101"/>
    <w:p>
      <w:pPr>
        <w:spacing w:after="0"/>
        <w:ind w:left="0"/>
        <w:jc w:val="both"/>
      </w:pPr>
      <w:r>
        <w:rPr>
          <w:rFonts w:ascii="Times New Roman"/>
          <w:b w:val="false"/>
          <w:i w:val="false"/>
          <w:color w:val="000000"/>
          <w:sz w:val="28"/>
        </w:rPr>
        <w:t>
      3) АО "Соцально-предпринимательская корпорация "Ұлытау" – создание индустриальной зоны и строительство инфраструктуры к индустриальной зоне;</w:t>
      </w:r>
    </w:p>
    <w:bookmarkEnd w:id="101"/>
    <w:bookmarkStart w:name="z107" w:id="102"/>
    <w:p>
      <w:pPr>
        <w:spacing w:after="0"/>
        <w:ind w:left="0"/>
        <w:jc w:val="both"/>
      </w:pPr>
      <w:r>
        <w:rPr>
          <w:rFonts w:ascii="Times New Roman"/>
          <w:b w:val="false"/>
          <w:i w:val="false"/>
          <w:color w:val="000000"/>
          <w:sz w:val="28"/>
        </w:rPr>
        <w:t>
      4) ТОО "Kaz Green Energy" – строительство биоэлектростанции в городе Жезказгане (мусороперерабатывающий завод) (76 рабочих мест);</w:t>
      </w:r>
    </w:p>
    <w:bookmarkEnd w:id="102"/>
    <w:bookmarkStart w:name="z108" w:id="103"/>
    <w:p>
      <w:pPr>
        <w:spacing w:after="0"/>
        <w:ind w:left="0"/>
        <w:jc w:val="both"/>
      </w:pPr>
      <w:r>
        <w:rPr>
          <w:rFonts w:ascii="Times New Roman"/>
          <w:b w:val="false"/>
          <w:i w:val="false"/>
          <w:color w:val="000000"/>
          <w:sz w:val="28"/>
        </w:rPr>
        <w:t>
      5) строительство ветряной электростанции;</w:t>
      </w:r>
    </w:p>
    <w:bookmarkEnd w:id="103"/>
    <w:bookmarkStart w:name="z109" w:id="104"/>
    <w:p>
      <w:pPr>
        <w:spacing w:after="0"/>
        <w:ind w:left="0"/>
        <w:jc w:val="both"/>
      </w:pPr>
      <w:r>
        <w:rPr>
          <w:rFonts w:ascii="Times New Roman"/>
          <w:b w:val="false"/>
          <w:i w:val="false"/>
          <w:color w:val="000000"/>
          <w:sz w:val="28"/>
        </w:rPr>
        <w:t>
      6) создание птицефабрики по производству мяса птицы в городе Жезказгане;</w:t>
      </w:r>
    </w:p>
    <w:bookmarkEnd w:id="104"/>
    <w:bookmarkStart w:name="z110" w:id="105"/>
    <w:p>
      <w:pPr>
        <w:spacing w:after="0"/>
        <w:ind w:left="0"/>
        <w:jc w:val="both"/>
      </w:pPr>
      <w:r>
        <w:rPr>
          <w:rFonts w:ascii="Times New Roman"/>
          <w:b w:val="false"/>
          <w:i w:val="false"/>
          <w:color w:val="000000"/>
          <w:sz w:val="28"/>
        </w:rPr>
        <w:t>
      7) строительство мясоперерабатывающего комбината в городе Жезказгане;</w:t>
      </w:r>
    </w:p>
    <w:bookmarkEnd w:id="105"/>
    <w:p>
      <w:pPr>
        <w:spacing w:after="0"/>
        <w:ind w:left="0"/>
        <w:jc w:val="both"/>
      </w:pPr>
      <w:bookmarkStart w:name="z111" w:id="106"/>
      <w:r>
        <w:rPr>
          <w:rFonts w:ascii="Times New Roman"/>
          <w:b w:val="false"/>
          <w:i w:val="false"/>
          <w:color w:val="000000"/>
          <w:sz w:val="28"/>
        </w:rPr>
        <w:t xml:space="preserve">
      8) ТОО "Intermarketing-M" – строительство кирпичного завода </w:t>
      </w:r>
    </w:p>
    <w:bookmarkEnd w:id="106"/>
    <w:p>
      <w:pPr>
        <w:spacing w:after="0"/>
        <w:ind w:left="0"/>
        <w:jc w:val="both"/>
      </w:pPr>
      <w:r>
        <w:rPr>
          <w:rFonts w:ascii="Times New Roman"/>
          <w:b w:val="false"/>
          <w:i w:val="false"/>
          <w:color w:val="000000"/>
          <w:sz w:val="28"/>
        </w:rPr>
        <w:t>(25 рабочих мест);</w:t>
      </w:r>
    </w:p>
    <w:bookmarkStart w:name="z112" w:id="107"/>
    <w:p>
      <w:pPr>
        <w:spacing w:after="0"/>
        <w:ind w:left="0"/>
        <w:jc w:val="both"/>
      </w:pPr>
      <w:r>
        <w:rPr>
          <w:rFonts w:ascii="Times New Roman"/>
          <w:b w:val="false"/>
          <w:i w:val="false"/>
          <w:color w:val="000000"/>
          <w:sz w:val="28"/>
        </w:rPr>
        <w:t>
      9) строительство Жезказганской тепловой электростанции № 2.</w:t>
      </w:r>
    </w:p>
    <w:bookmarkEnd w:id="107"/>
    <w:bookmarkStart w:name="z113" w:id="108"/>
    <w:p>
      <w:pPr>
        <w:spacing w:after="0"/>
        <w:ind w:left="0"/>
        <w:jc w:val="both"/>
      </w:pPr>
      <w:r>
        <w:rPr>
          <w:rFonts w:ascii="Times New Roman"/>
          <w:b w:val="false"/>
          <w:i w:val="false"/>
          <w:color w:val="000000"/>
          <w:sz w:val="28"/>
        </w:rPr>
        <w:t>
      Кроме того, в городе запланированы мероприятия по модернизации ряда промышленных производств, таких как:</w:t>
      </w:r>
    </w:p>
    <w:bookmarkEnd w:id="108"/>
    <w:bookmarkStart w:name="z114" w:id="109"/>
    <w:p>
      <w:pPr>
        <w:spacing w:after="0"/>
        <w:ind w:left="0"/>
        <w:jc w:val="both"/>
      </w:pPr>
      <w:r>
        <w:rPr>
          <w:rFonts w:ascii="Times New Roman"/>
          <w:b w:val="false"/>
          <w:i w:val="false"/>
          <w:color w:val="000000"/>
          <w:sz w:val="28"/>
        </w:rPr>
        <w:t>
      ТОО "Корпорация "Казахмыс" – модернизация оборудования среднего и мелкого дробления Жезказганской обогатительной фабрики № 1, 2; модернизация с газификацией Жезказганского медеплавильного завода по производству меди на базе месторождения "Жаман-Айбат";</w:t>
      </w:r>
    </w:p>
    <w:bookmarkEnd w:id="109"/>
    <w:bookmarkStart w:name="z115" w:id="110"/>
    <w:p>
      <w:pPr>
        <w:spacing w:after="0"/>
        <w:ind w:left="0"/>
        <w:jc w:val="both"/>
      </w:pPr>
      <w:r>
        <w:rPr>
          <w:rFonts w:ascii="Times New Roman"/>
          <w:b w:val="false"/>
          <w:i w:val="false"/>
          <w:color w:val="000000"/>
          <w:sz w:val="28"/>
        </w:rPr>
        <w:t>
      модернизация мукомольного комплекса в городе Жезказгане.</w:t>
      </w:r>
    </w:p>
    <w:bookmarkEnd w:id="110"/>
    <w:bookmarkStart w:name="z116" w:id="111"/>
    <w:p>
      <w:pPr>
        <w:spacing w:after="0"/>
        <w:ind w:left="0"/>
        <w:jc w:val="both"/>
      </w:pPr>
      <w:r>
        <w:rPr>
          <w:rFonts w:ascii="Times New Roman"/>
          <w:b w:val="false"/>
          <w:i w:val="false"/>
          <w:color w:val="000000"/>
          <w:sz w:val="28"/>
        </w:rPr>
        <w:t>
      На территории города на исходный год размещались две промышленные зоны. В рамках разработки Генерального плана данные промышленные зоны города условно обозначены как восточная и южная промышленные зоны.</w:t>
      </w:r>
    </w:p>
    <w:bookmarkEnd w:id="111"/>
    <w:bookmarkStart w:name="z117" w:id="112"/>
    <w:p>
      <w:pPr>
        <w:spacing w:after="0"/>
        <w:ind w:left="0"/>
        <w:jc w:val="both"/>
      </w:pPr>
      <w:r>
        <w:rPr>
          <w:rFonts w:ascii="Times New Roman"/>
          <w:b w:val="false"/>
          <w:i w:val="false"/>
          <w:color w:val="000000"/>
          <w:sz w:val="28"/>
        </w:rPr>
        <w:t>
      Для перспективного развития промышленных зон проектом выявлены территории под размещение объектов производственного и коммунально-складского назначения общей площадью порядка 138,8 га, из которых порядка 70,0 га в восточной промышленной зоне и 68,8 га в южной промышленной зоне, на территории которой планируется создание новой индустриальной зоны. Кроме того, предусматривается территория под размещение новой тепловой электростанции площадью 1001,3 га. Таким образом, общая проектная территория под размещение объектов производственного и коммунально-складского назначения составит порядка 1140,1 га.</w:t>
      </w:r>
    </w:p>
    <w:bookmarkEnd w:id="112"/>
    <w:bookmarkStart w:name="z118" w:id="113"/>
    <w:p>
      <w:pPr>
        <w:spacing w:after="0"/>
        <w:ind w:left="0"/>
        <w:jc w:val="both"/>
      </w:pPr>
      <w:r>
        <w:rPr>
          <w:rFonts w:ascii="Times New Roman"/>
          <w:b w:val="false"/>
          <w:i w:val="false"/>
          <w:color w:val="000000"/>
          <w:sz w:val="28"/>
        </w:rPr>
        <w:t>
      На отведенных территориях при возникновении потребности и экономической целесообразности возможно размещение ряда предприятий в различных отраслях производства и складирования с санитарно-защитной зоной от них в пределах 50-1000 метров согласно санитарным правилам от 11 января 2022 года № ҚР ДСМ-2 "Санитарно-эпидемиологические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p>
    <w:bookmarkEnd w:id="113"/>
    <w:bookmarkStart w:name="z119" w:id="114"/>
    <w:p>
      <w:pPr>
        <w:spacing w:after="0"/>
        <w:ind w:left="0"/>
        <w:jc w:val="left"/>
      </w:pPr>
      <w:r>
        <w:rPr>
          <w:rFonts w:ascii="Times New Roman"/>
          <w:b/>
          <w:i w:val="false"/>
          <w:color w:val="000000"/>
        </w:rPr>
        <w:t xml:space="preserve"> Глава 7. Основные направления градостроительного развития города</w:t>
      </w:r>
    </w:p>
    <w:bookmarkEnd w:id="114"/>
    <w:bookmarkStart w:name="z120" w:id="115"/>
    <w:p>
      <w:pPr>
        <w:spacing w:after="0"/>
        <w:ind w:left="0"/>
        <w:jc w:val="left"/>
      </w:pPr>
      <w:r>
        <w:rPr>
          <w:rFonts w:ascii="Times New Roman"/>
          <w:b/>
          <w:i w:val="false"/>
          <w:color w:val="000000"/>
        </w:rPr>
        <w:t xml:space="preserve"> Параграф 1. Основные положения</w:t>
      </w:r>
    </w:p>
    <w:bookmarkEnd w:id="115"/>
    <w:bookmarkStart w:name="z121" w:id="116"/>
    <w:p>
      <w:pPr>
        <w:spacing w:after="0"/>
        <w:ind w:left="0"/>
        <w:jc w:val="both"/>
      </w:pPr>
      <w:r>
        <w:rPr>
          <w:rFonts w:ascii="Times New Roman"/>
          <w:b w:val="false"/>
          <w:i w:val="false"/>
          <w:color w:val="000000"/>
          <w:sz w:val="28"/>
        </w:rPr>
        <w:t>
      Функционально-градостроительное зонирование территории города выполнено в Генеральном плане исходя из расчетных параметров развития города, сохранения существующей застройки, развития нового жилищного строительства, размещения административных, общественно-деловых и социальных объектов, объектов культурно-бытового обслуживания, организации транспортно-пешеходных связей и полного инженерного обеспечения.</w:t>
      </w:r>
    </w:p>
    <w:bookmarkEnd w:id="116"/>
    <w:bookmarkStart w:name="z122" w:id="117"/>
    <w:p>
      <w:pPr>
        <w:spacing w:after="0"/>
        <w:ind w:left="0"/>
        <w:jc w:val="both"/>
      </w:pPr>
      <w:r>
        <w:rPr>
          <w:rFonts w:ascii="Times New Roman"/>
          <w:b w:val="false"/>
          <w:i w:val="false"/>
          <w:color w:val="000000"/>
          <w:sz w:val="28"/>
        </w:rPr>
        <w:t>
      В Генеральном плане выполнено функциональное зонирование территории и определены следующие функциональные зоны:</w:t>
      </w:r>
    </w:p>
    <w:bookmarkEnd w:id="117"/>
    <w:bookmarkStart w:name="z123" w:id="118"/>
    <w:p>
      <w:pPr>
        <w:spacing w:after="0"/>
        <w:ind w:left="0"/>
        <w:jc w:val="both"/>
      </w:pPr>
      <w:r>
        <w:rPr>
          <w:rFonts w:ascii="Times New Roman"/>
          <w:b w:val="false"/>
          <w:i w:val="false"/>
          <w:color w:val="000000"/>
          <w:sz w:val="28"/>
        </w:rPr>
        <w:t>
      зона жилой застройки (районы и кварталы жилой застройки, школьные и дошкольные учреждения);</w:t>
      </w:r>
    </w:p>
    <w:bookmarkEnd w:id="118"/>
    <w:bookmarkStart w:name="z124" w:id="119"/>
    <w:p>
      <w:pPr>
        <w:spacing w:after="0"/>
        <w:ind w:left="0"/>
        <w:jc w:val="both"/>
      </w:pPr>
      <w:r>
        <w:rPr>
          <w:rFonts w:ascii="Times New Roman"/>
          <w:b w:val="false"/>
          <w:i w:val="false"/>
          <w:color w:val="000000"/>
          <w:sz w:val="28"/>
        </w:rPr>
        <w:t>
      общественно-деловая (административная, общественно-деловая) зона;</w:t>
      </w:r>
    </w:p>
    <w:bookmarkEnd w:id="119"/>
    <w:bookmarkStart w:name="z125" w:id="120"/>
    <w:p>
      <w:pPr>
        <w:spacing w:after="0"/>
        <w:ind w:left="0"/>
        <w:jc w:val="both"/>
      </w:pPr>
      <w:r>
        <w:rPr>
          <w:rFonts w:ascii="Times New Roman"/>
          <w:b w:val="false"/>
          <w:i w:val="false"/>
          <w:color w:val="000000"/>
          <w:sz w:val="28"/>
        </w:rPr>
        <w:t>
      рекреационная зона (пляжи, парки, бульвары, скверы);</w:t>
      </w:r>
    </w:p>
    <w:bookmarkEnd w:id="120"/>
    <w:bookmarkStart w:name="z126" w:id="121"/>
    <w:p>
      <w:pPr>
        <w:spacing w:after="0"/>
        <w:ind w:left="0"/>
        <w:jc w:val="both"/>
      </w:pPr>
      <w:r>
        <w:rPr>
          <w:rFonts w:ascii="Times New Roman"/>
          <w:b w:val="false"/>
          <w:i w:val="false"/>
          <w:color w:val="000000"/>
          <w:sz w:val="28"/>
        </w:rPr>
        <w:t>
      зона инженерной и транспортной инфраструктуры;</w:t>
      </w:r>
    </w:p>
    <w:bookmarkEnd w:id="121"/>
    <w:bookmarkStart w:name="z127" w:id="122"/>
    <w:p>
      <w:pPr>
        <w:spacing w:after="0"/>
        <w:ind w:left="0"/>
        <w:jc w:val="both"/>
      </w:pPr>
      <w:r>
        <w:rPr>
          <w:rFonts w:ascii="Times New Roman"/>
          <w:b w:val="false"/>
          <w:i w:val="false"/>
          <w:color w:val="000000"/>
          <w:sz w:val="28"/>
        </w:rPr>
        <w:t>
      производственная (промышленная) зона (коммунальные и производственные зоны, индустриальные парки);</w:t>
      </w:r>
    </w:p>
    <w:bookmarkEnd w:id="122"/>
    <w:bookmarkStart w:name="z128" w:id="123"/>
    <w:p>
      <w:pPr>
        <w:spacing w:after="0"/>
        <w:ind w:left="0"/>
        <w:jc w:val="both"/>
      </w:pPr>
      <w:r>
        <w:rPr>
          <w:rFonts w:ascii="Times New Roman"/>
          <w:b w:val="false"/>
          <w:i w:val="false"/>
          <w:color w:val="000000"/>
          <w:sz w:val="28"/>
        </w:rPr>
        <w:t>
      зоны специального назначения (военных и иных режимных территорий);</w:t>
      </w:r>
    </w:p>
    <w:bookmarkEnd w:id="123"/>
    <w:bookmarkStart w:name="z129" w:id="124"/>
    <w:p>
      <w:pPr>
        <w:spacing w:after="0"/>
        <w:ind w:left="0"/>
        <w:jc w:val="both"/>
      </w:pPr>
      <w:r>
        <w:rPr>
          <w:rFonts w:ascii="Times New Roman"/>
          <w:b w:val="false"/>
          <w:i w:val="false"/>
          <w:color w:val="000000"/>
          <w:sz w:val="28"/>
        </w:rPr>
        <w:t>
      санитарно-защитные и водоохранные зоны;</w:t>
      </w:r>
    </w:p>
    <w:bookmarkEnd w:id="124"/>
    <w:bookmarkStart w:name="z130" w:id="125"/>
    <w:p>
      <w:pPr>
        <w:spacing w:after="0"/>
        <w:ind w:left="0"/>
        <w:jc w:val="both"/>
      </w:pPr>
      <w:r>
        <w:rPr>
          <w:rFonts w:ascii="Times New Roman"/>
          <w:b w:val="false"/>
          <w:i w:val="false"/>
          <w:color w:val="000000"/>
          <w:sz w:val="28"/>
        </w:rPr>
        <w:t>
      резервные территории (градостроительные ресурсы).</w:t>
      </w:r>
    </w:p>
    <w:bookmarkEnd w:id="125"/>
    <w:bookmarkStart w:name="z131" w:id="126"/>
    <w:p>
      <w:pPr>
        <w:spacing w:after="0"/>
        <w:ind w:left="0"/>
        <w:jc w:val="both"/>
      </w:pPr>
      <w:r>
        <w:rPr>
          <w:rFonts w:ascii="Times New Roman"/>
          <w:b w:val="false"/>
          <w:i w:val="false"/>
          <w:color w:val="000000"/>
          <w:sz w:val="28"/>
        </w:rPr>
        <w:t>
      Каждая функциональная зона по использованию территорий имеет свое целевое назначение и может быть использована на перспективу строго в рамках данного целевого назначения и в границах данной функциональной зоны. Объекты, не соответствующие функции зоны, не предусматриваются к размещению независимо от форм собственности.</w:t>
      </w:r>
    </w:p>
    <w:bookmarkEnd w:id="126"/>
    <w:bookmarkStart w:name="z132" w:id="127"/>
    <w:p>
      <w:pPr>
        <w:spacing w:after="0"/>
        <w:ind w:left="0"/>
        <w:jc w:val="both"/>
      </w:pPr>
      <w:r>
        <w:rPr>
          <w:rFonts w:ascii="Times New Roman"/>
          <w:b w:val="false"/>
          <w:i w:val="false"/>
          <w:color w:val="000000"/>
          <w:sz w:val="28"/>
        </w:rPr>
        <w:t>
      Границы функциональных зон должны отвечать требованиям принадлежности каждого земельного участка только к одной территориальной зоне.</w:t>
      </w:r>
    </w:p>
    <w:bookmarkEnd w:id="127"/>
    <w:bookmarkStart w:name="z133" w:id="128"/>
    <w:p>
      <w:pPr>
        <w:spacing w:after="0"/>
        <w:ind w:left="0"/>
        <w:jc w:val="both"/>
      </w:pPr>
      <w:r>
        <w:rPr>
          <w:rFonts w:ascii="Times New Roman"/>
          <w:b w:val="false"/>
          <w:i w:val="false"/>
          <w:color w:val="000000"/>
          <w:sz w:val="28"/>
        </w:rPr>
        <w:t>
      Жилая зона города предназначается для застройки многоэтажными многоквартирными жилыми домами с обустроенными придомовыми территориями, жилыми домами индивидуальной застройки с обустроенными приусадебными участками и блокированными жилыми домами и включает следующие зоны города:</w:t>
      </w:r>
    </w:p>
    <w:bookmarkEnd w:id="128"/>
    <w:bookmarkStart w:name="z134" w:id="129"/>
    <w:p>
      <w:pPr>
        <w:spacing w:after="0"/>
        <w:ind w:left="0"/>
        <w:jc w:val="both"/>
      </w:pPr>
      <w:r>
        <w:rPr>
          <w:rFonts w:ascii="Times New Roman"/>
          <w:b w:val="false"/>
          <w:i w:val="false"/>
          <w:color w:val="000000"/>
          <w:sz w:val="28"/>
        </w:rPr>
        <w:t>
      усадебных и блокированных жилых домов;</w:t>
      </w:r>
    </w:p>
    <w:bookmarkEnd w:id="129"/>
    <w:bookmarkStart w:name="z135" w:id="130"/>
    <w:p>
      <w:pPr>
        <w:spacing w:after="0"/>
        <w:ind w:left="0"/>
        <w:jc w:val="both"/>
      </w:pPr>
      <w:r>
        <w:rPr>
          <w:rFonts w:ascii="Times New Roman"/>
          <w:b w:val="false"/>
          <w:i w:val="false"/>
          <w:color w:val="000000"/>
          <w:sz w:val="28"/>
        </w:rPr>
        <w:t>
      многоквартирных жилых домов до трех этажей;</w:t>
      </w:r>
    </w:p>
    <w:bookmarkEnd w:id="130"/>
    <w:bookmarkStart w:name="z136" w:id="131"/>
    <w:p>
      <w:pPr>
        <w:spacing w:after="0"/>
        <w:ind w:left="0"/>
        <w:jc w:val="both"/>
      </w:pPr>
      <w:r>
        <w:rPr>
          <w:rFonts w:ascii="Times New Roman"/>
          <w:b w:val="false"/>
          <w:i w:val="false"/>
          <w:color w:val="000000"/>
          <w:sz w:val="28"/>
        </w:rPr>
        <w:t>
      многоквартирных жилых домов в 4-5 этажей;</w:t>
      </w:r>
    </w:p>
    <w:bookmarkEnd w:id="131"/>
    <w:bookmarkStart w:name="z137" w:id="132"/>
    <w:p>
      <w:pPr>
        <w:spacing w:after="0"/>
        <w:ind w:left="0"/>
        <w:jc w:val="both"/>
      </w:pPr>
      <w:r>
        <w:rPr>
          <w:rFonts w:ascii="Times New Roman"/>
          <w:b w:val="false"/>
          <w:i w:val="false"/>
          <w:color w:val="000000"/>
          <w:sz w:val="28"/>
        </w:rPr>
        <w:t>
      многоквартирных жилых домов в 6-12 этажей;</w:t>
      </w:r>
    </w:p>
    <w:bookmarkEnd w:id="132"/>
    <w:bookmarkStart w:name="z138" w:id="133"/>
    <w:p>
      <w:pPr>
        <w:spacing w:after="0"/>
        <w:ind w:left="0"/>
        <w:jc w:val="both"/>
      </w:pPr>
      <w:r>
        <w:rPr>
          <w:rFonts w:ascii="Times New Roman"/>
          <w:b w:val="false"/>
          <w:i w:val="false"/>
          <w:color w:val="000000"/>
          <w:sz w:val="28"/>
        </w:rPr>
        <w:t>
      общественно-деловую зону, для объектов социального и культурно-бытового обслуживания (включая общеобразовательные школы и детские сады);</w:t>
      </w:r>
    </w:p>
    <w:bookmarkEnd w:id="133"/>
    <w:bookmarkStart w:name="z139" w:id="134"/>
    <w:p>
      <w:pPr>
        <w:spacing w:after="0"/>
        <w:ind w:left="0"/>
        <w:jc w:val="both"/>
      </w:pPr>
      <w:r>
        <w:rPr>
          <w:rFonts w:ascii="Times New Roman"/>
          <w:b w:val="false"/>
          <w:i w:val="false"/>
          <w:color w:val="000000"/>
          <w:sz w:val="28"/>
        </w:rPr>
        <w:t>
      рекреационные, занимаемые зелеными насаждениями общего пользования.</w:t>
      </w:r>
    </w:p>
    <w:bookmarkEnd w:id="134"/>
    <w:bookmarkStart w:name="z140" w:id="135"/>
    <w:p>
      <w:pPr>
        <w:spacing w:after="0"/>
        <w:ind w:left="0"/>
        <w:jc w:val="both"/>
      </w:pPr>
      <w:r>
        <w:rPr>
          <w:rFonts w:ascii="Times New Roman"/>
          <w:b w:val="false"/>
          <w:i w:val="false"/>
          <w:color w:val="000000"/>
          <w:sz w:val="28"/>
        </w:rPr>
        <w:t>
      Жилые зоны ограничиваются главными магистральными и жилыми улицами города, каждая имеет свою характеристику по застройке, этажности, уровню благоустройства, насыщенности социальными объектами и другим параметрам.</w:t>
      </w:r>
    </w:p>
    <w:bookmarkEnd w:id="135"/>
    <w:bookmarkStart w:name="z141" w:id="136"/>
    <w:p>
      <w:pPr>
        <w:spacing w:after="0"/>
        <w:ind w:left="0"/>
        <w:jc w:val="both"/>
      </w:pPr>
      <w:r>
        <w:rPr>
          <w:rFonts w:ascii="Times New Roman"/>
          <w:b w:val="false"/>
          <w:i w:val="false"/>
          <w:color w:val="000000"/>
          <w:sz w:val="28"/>
        </w:rPr>
        <w:t>
      Общественная зона (общественно-деловая, общественный центр) является важнейшим структурообразующим элементом города, состоящим из объектов административного и общественного назначения, связанных между собой в единую систему. Данная зона предназначается для обеспечения условий формирования территории города объектами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или высшего профессионального образования), административных, культовых зданий, деловых, финансовых и общественных центров.</w:t>
      </w:r>
    </w:p>
    <w:bookmarkEnd w:id="136"/>
    <w:bookmarkStart w:name="z142" w:id="137"/>
    <w:p>
      <w:pPr>
        <w:spacing w:after="0"/>
        <w:ind w:left="0"/>
        <w:jc w:val="both"/>
      </w:pPr>
      <w:r>
        <w:rPr>
          <w:rFonts w:ascii="Times New Roman"/>
          <w:b w:val="false"/>
          <w:i w:val="false"/>
          <w:color w:val="000000"/>
          <w:sz w:val="28"/>
        </w:rPr>
        <w:t>
      В общественно-деловых зонах возможно размещение гостиниц, подземных или многоэтажных гаражей. На территории общественно-деловой зоны размещаются открытые стоянки транспорта при вышеперечисленных объектах, не требующих специальных мероприятий по санитарной и экологической защите.</w:t>
      </w:r>
    </w:p>
    <w:bookmarkEnd w:id="137"/>
    <w:bookmarkStart w:name="z143" w:id="138"/>
    <w:p>
      <w:pPr>
        <w:spacing w:after="0"/>
        <w:ind w:left="0"/>
        <w:jc w:val="both"/>
      </w:pPr>
      <w:r>
        <w:rPr>
          <w:rFonts w:ascii="Times New Roman"/>
          <w:b w:val="false"/>
          <w:i w:val="false"/>
          <w:color w:val="000000"/>
          <w:sz w:val="28"/>
        </w:rPr>
        <w:t>
      Производственные зоны предназначаются для размещения коммунальных, промышленных и складских объектов, обеспечивающих функционирование города. В производственную зону включаются территории санитарно-защитных зон самих объектов. Собственники производственных объектов за счет собственных средств проводят благоустройство территории производственной зоны.</w:t>
      </w:r>
    </w:p>
    <w:bookmarkEnd w:id="138"/>
    <w:bookmarkStart w:name="z144" w:id="139"/>
    <w:p>
      <w:pPr>
        <w:spacing w:after="0"/>
        <w:ind w:left="0"/>
        <w:jc w:val="both"/>
      </w:pPr>
      <w:r>
        <w:rPr>
          <w:rFonts w:ascii="Times New Roman"/>
          <w:b w:val="false"/>
          <w:i w:val="false"/>
          <w:color w:val="000000"/>
          <w:sz w:val="28"/>
        </w:rPr>
        <w:t>
      Для объектов промышленного назначения, индустриальных и промышленных зон, для которых устанавливаются санитарно-защитные зоны, которые должны располагаться на значительном удалении от жилой застройки, необходимо предусмотреть следующие условия:</w:t>
      </w:r>
    </w:p>
    <w:bookmarkEnd w:id="139"/>
    <w:bookmarkStart w:name="z145" w:id="140"/>
    <w:p>
      <w:pPr>
        <w:spacing w:after="0"/>
        <w:ind w:left="0"/>
        <w:jc w:val="both"/>
      </w:pPr>
      <w:r>
        <w:rPr>
          <w:rFonts w:ascii="Times New Roman"/>
          <w:b w:val="false"/>
          <w:i w:val="false"/>
          <w:color w:val="000000"/>
          <w:sz w:val="28"/>
        </w:rPr>
        <w:t>
      для промышленных предприятий санитарно-защитная зона зависит от класса опасности;</w:t>
      </w:r>
    </w:p>
    <w:bookmarkEnd w:id="140"/>
    <w:bookmarkStart w:name="z146" w:id="141"/>
    <w:p>
      <w:pPr>
        <w:spacing w:after="0"/>
        <w:ind w:left="0"/>
        <w:jc w:val="both"/>
      </w:pPr>
      <w:r>
        <w:rPr>
          <w:rFonts w:ascii="Times New Roman"/>
          <w:b w:val="false"/>
          <w:i w:val="false"/>
          <w:color w:val="000000"/>
          <w:sz w:val="28"/>
        </w:rPr>
        <w:t>
      для объектов транспортного обслуживания охранная зона в пределах 50-100 м.</w:t>
      </w:r>
    </w:p>
    <w:bookmarkEnd w:id="141"/>
    <w:bookmarkStart w:name="z147" w:id="142"/>
    <w:p>
      <w:pPr>
        <w:spacing w:after="0"/>
        <w:ind w:left="0"/>
        <w:jc w:val="both"/>
      </w:pPr>
      <w:r>
        <w:rPr>
          <w:rFonts w:ascii="Times New Roman"/>
          <w:b w:val="false"/>
          <w:i w:val="false"/>
          <w:color w:val="000000"/>
          <w:sz w:val="28"/>
        </w:rPr>
        <w:t>
      Зоны инженерной и транспортной инфраструктуры предназначены для размещения и деятельности сооружений и коммуникаций железнодорожного, автомобильного, речного, воздушного транспорта, а также инженерного оборудования.</w:t>
      </w:r>
    </w:p>
    <w:bookmarkEnd w:id="142"/>
    <w:bookmarkStart w:name="z148" w:id="143"/>
    <w:p>
      <w:pPr>
        <w:spacing w:after="0"/>
        <w:ind w:left="0"/>
        <w:jc w:val="both"/>
      </w:pPr>
      <w:r>
        <w:rPr>
          <w:rFonts w:ascii="Times New Roman"/>
          <w:b w:val="false"/>
          <w:i w:val="false"/>
          <w:color w:val="000000"/>
          <w:sz w:val="28"/>
        </w:rPr>
        <w:t>
      Обязательное условие при размещении объектов инженерной и транспортной инфраструктуры – соблюдение необходимых расстояний от таких объектов до территорий жилых, общественно-деловых и рекреационных зон для предотвращения вредного воздействия на среду жизнедеятельности.</w:t>
      </w:r>
    </w:p>
    <w:bookmarkEnd w:id="143"/>
    <w:bookmarkStart w:name="z149" w:id="144"/>
    <w:p>
      <w:pPr>
        <w:spacing w:after="0"/>
        <w:ind w:left="0"/>
        <w:jc w:val="both"/>
      </w:pPr>
      <w:r>
        <w:rPr>
          <w:rFonts w:ascii="Times New Roman"/>
          <w:b w:val="false"/>
          <w:i w:val="false"/>
          <w:color w:val="000000"/>
          <w:sz w:val="28"/>
        </w:rPr>
        <w:t>
      Если же объекты инженерной и транспортной инфраструктуры обладают особенностью прямого вредного воздействия на безопасность населения, то они размещаются за пределами городских территорий (в т.ч. аэропорты).</w:t>
      </w:r>
    </w:p>
    <w:bookmarkEnd w:id="144"/>
    <w:bookmarkStart w:name="z150" w:id="145"/>
    <w:p>
      <w:pPr>
        <w:spacing w:after="0"/>
        <w:ind w:left="0"/>
        <w:jc w:val="both"/>
      </w:pPr>
      <w:r>
        <w:rPr>
          <w:rFonts w:ascii="Times New Roman"/>
          <w:b w:val="false"/>
          <w:i w:val="false"/>
          <w:color w:val="000000"/>
          <w:sz w:val="28"/>
        </w:rPr>
        <w:t>
      Обязанности по благоустройству территорий отвода объектов инженерной и транспортной инфраструктуры и их санитарно-защитных зон возлагаются на собственников сооружений и коммуникаций, транспорта, связи и инженерного оборудования.</w:t>
      </w:r>
    </w:p>
    <w:bookmarkEnd w:id="145"/>
    <w:bookmarkStart w:name="z151" w:id="146"/>
    <w:p>
      <w:pPr>
        <w:spacing w:after="0"/>
        <w:ind w:left="0"/>
        <w:jc w:val="both"/>
      </w:pPr>
      <w:r>
        <w:rPr>
          <w:rFonts w:ascii="Times New Roman"/>
          <w:b w:val="false"/>
          <w:i w:val="false"/>
          <w:color w:val="000000"/>
          <w:sz w:val="28"/>
        </w:rPr>
        <w:t>
      Санитарно-защитная зона предназначается для обеспечения условий формирования экологически благоприятной среды жизнедеятельности населения. В пределах санитарно-защитной зоны ограничиваются или запрещаются те виды деятельности, которые не совместимы с целями установления зон.</w:t>
      </w:r>
    </w:p>
    <w:bookmarkEnd w:id="146"/>
    <w:bookmarkStart w:name="z152" w:id="147"/>
    <w:p>
      <w:pPr>
        <w:spacing w:after="0"/>
        <w:ind w:left="0"/>
        <w:jc w:val="both"/>
      </w:pPr>
      <w:r>
        <w:rPr>
          <w:rFonts w:ascii="Times New Roman"/>
          <w:b w:val="false"/>
          <w:i w:val="false"/>
          <w:color w:val="000000"/>
          <w:sz w:val="28"/>
        </w:rPr>
        <w:t>
      Рекреационные зоны в городах (зеленые насаждения общего пользования) предназначены для организации мест отдыха населения (парки, сады, городские леса, лесопарки, пляжи и иные объекты), создания благоприятного микроклимата на территории города, создания озелененных парковых пространств, организации и обустройства мест отдыха населения, благоустроенных мест для прогулок населения.</w:t>
      </w:r>
    </w:p>
    <w:bookmarkEnd w:id="147"/>
    <w:bookmarkStart w:name="z153" w:id="148"/>
    <w:p>
      <w:pPr>
        <w:spacing w:after="0"/>
        <w:ind w:left="0"/>
        <w:jc w:val="both"/>
      </w:pPr>
      <w:r>
        <w:rPr>
          <w:rFonts w:ascii="Times New Roman"/>
          <w:b w:val="false"/>
          <w:i w:val="false"/>
          <w:color w:val="000000"/>
          <w:sz w:val="28"/>
        </w:rPr>
        <w:t>
      К рекреационным зонам города относятся лесопарки на побережье Кенгирского водохранилища, зоны лесов и парков, объектов отдыха, досуга и развлечений, туризма, гостиниц, дачного фонда.</w:t>
      </w:r>
    </w:p>
    <w:bookmarkEnd w:id="148"/>
    <w:bookmarkStart w:name="z154" w:id="149"/>
    <w:p>
      <w:pPr>
        <w:spacing w:after="0"/>
        <w:ind w:left="0"/>
        <w:jc w:val="both"/>
      </w:pPr>
      <w:r>
        <w:rPr>
          <w:rFonts w:ascii="Times New Roman"/>
          <w:b w:val="false"/>
          <w:i w:val="false"/>
          <w:color w:val="000000"/>
          <w:sz w:val="28"/>
        </w:rPr>
        <w:t>
      На современном этапе в городе имеется острый дефицит зеленых насаждений общего пользования. В городе имеются только центральный парк и бульвар, а также небольшие скверы при общественных зданиях и зеленые насаждения вдоль магистральных улиц.</w:t>
      </w:r>
    </w:p>
    <w:bookmarkEnd w:id="149"/>
    <w:bookmarkStart w:name="z155" w:id="150"/>
    <w:p>
      <w:pPr>
        <w:spacing w:after="0"/>
        <w:ind w:left="0"/>
        <w:jc w:val="both"/>
      </w:pPr>
      <w:r>
        <w:rPr>
          <w:rFonts w:ascii="Times New Roman"/>
          <w:b w:val="false"/>
          <w:i w:val="false"/>
          <w:color w:val="000000"/>
          <w:sz w:val="28"/>
        </w:rPr>
        <w:t>
      Зоны специального назначения выделяются для размещения кладбищ, свалок бытовых отходов, скотомогильников и иных объектов, использование которых не совместимо с использованием других территориальных зон городских поселений.</w:t>
      </w:r>
    </w:p>
    <w:bookmarkEnd w:id="150"/>
    <w:bookmarkStart w:name="z156" w:id="151"/>
    <w:p>
      <w:pPr>
        <w:spacing w:after="0"/>
        <w:ind w:left="0"/>
        <w:jc w:val="both"/>
      </w:pPr>
      <w:r>
        <w:rPr>
          <w:rFonts w:ascii="Times New Roman"/>
          <w:b w:val="false"/>
          <w:i w:val="false"/>
          <w:color w:val="000000"/>
          <w:sz w:val="28"/>
        </w:rPr>
        <w:t>
      В зонах специального назначения размещаются объекты транспортного и инженерного обеспечения города (сооружения инженерной инфраструктуры, автомобильного транспорта) и их санитарно-защитные зоны.</w:t>
      </w:r>
    </w:p>
    <w:bookmarkEnd w:id="151"/>
    <w:bookmarkStart w:name="z157" w:id="152"/>
    <w:p>
      <w:pPr>
        <w:spacing w:after="0"/>
        <w:ind w:left="0"/>
        <w:jc w:val="both"/>
      </w:pPr>
      <w:r>
        <w:rPr>
          <w:rFonts w:ascii="Times New Roman"/>
          <w:b w:val="false"/>
          <w:i w:val="false"/>
          <w:color w:val="000000"/>
          <w:sz w:val="28"/>
        </w:rPr>
        <w:t>
      Использование таких зон регламентируется требованиями специальных нормативов.</w:t>
      </w:r>
    </w:p>
    <w:bookmarkEnd w:id="152"/>
    <w:bookmarkStart w:name="z158" w:id="153"/>
    <w:p>
      <w:pPr>
        <w:spacing w:after="0"/>
        <w:ind w:left="0"/>
        <w:jc w:val="both"/>
      </w:pPr>
      <w:r>
        <w:rPr>
          <w:rFonts w:ascii="Times New Roman"/>
          <w:b w:val="false"/>
          <w:i w:val="false"/>
          <w:color w:val="000000"/>
          <w:sz w:val="28"/>
        </w:rPr>
        <w:t>
      К объектам специального назначения относятся кладбища, скотомогильники, полигоны твердых бытовых отходов, для которых устанавливаются санитарно-защитные зоны и которые должны располагаться на значительном удалении от жилой застройки:</w:t>
      </w:r>
    </w:p>
    <w:bookmarkEnd w:id="153"/>
    <w:bookmarkStart w:name="z159" w:id="154"/>
    <w:p>
      <w:pPr>
        <w:spacing w:after="0"/>
        <w:ind w:left="0"/>
        <w:jc w:val="both"/>
      </w:pPr>
      <w:r>
        <w:rPr>
          <w:rFonts w:ascii="Times New Roman"/>
          <w:b w:val="false"/>
          <w:i w:val="false"/>
          <w:color w:val="000000"/>
          <w:sz w:val="28"/>
        </w:rPr>
        <w:t>
      для кладбищ традиционного захоронения санитарно-защитная составляет 300 м;</w:t>
      </w:r>
    </w:p>
    <w:bookmarkEnd w:id="154"/>
    <w:bookmarkStart w:name="z160" w:id="155"/>
    <w:p>
      <w:pPr>
        <w:spacing w:after="0"/>
        <w:ind w:left="0"/>
        <w:jc w:val="both"/>
      </w:pPr>
      <w:r>
        <w:rPr>
          <w:rFonts w:ascii="Times New Roman"/>
          <w:b w:val="false"/>
          <w:i w:val="false"/>
          <w:color w:val="000000"/>
          <w:sz w:val="28"/>
        </w:rPr>
        <w:t>
      для скотомогильников и очагов сибирской язвы – 1000 м.</w:t>
      </w:r>
    </w:p>
    <w:bookmarkEnd w:id="155"/>
    <w:bookmarkStart w:name="z161" w:id="156"/>
    <w:p>
      <w:pPr>
        <w:spacing w:after="0"/>
        <w:ind w:left="0"/>
        <w:jc w:val="both"/>
      </w:pPr>
      <w:r>
        <w:rPr>
          <w:rFonts w:ascii="Times New Roman"/>
          <w:b w:val="false"/>
          <w:i w:val="false"/>
          <w:color w:val="000000"/>
          <w:sz w:val="28"/>
        </w:rPr>
        <w:t>
      К зонам специального назначения относятся зоны военных объектов и иные зоны режимных территорий, предназначенные для размещения объектов, в отношении которых устанавливается особый режим пользования.</w:t>
      </w:r>
    </w:p>
    <w:bookmarkEnd w:id="156"/>
    <w:bookmarkStart w:name="z162" w:id="157"/>
    <w:p>
      <w:pPr>
        <w:spacing w:after="0"/>
        <w:ind w:left="0"/>
        <w:jc w:val="both"/>
      </w:pPr>
      <w:r>
        <w:rPr>
          <w:rFonts w:ascii="Times New Roman"/>
          <w:b w:val="false"/>
          <w:i w:val="false"/>
          <w:color w:val="000000"/>
          <w:sz w:val="28"/>
        </w:rPr>
        <w:t xml:space="preserve">
      В пределах границы городских территорий использование зон военных объектов и зон режимных территорий устанавливается ведомственными министерствами в соответствии со специальными нормативами. </w:t>
      </w:r>
    </w:p>
    <w:bookmarkEnd w:id="157"/>
    <w:bookmarkStart w:name="z163" w:id="158"/>
    <w:p>
      <w:pPr>
        <w:spacing w:after="0"/>
        <w:ind w:left="0"/>
        <w:jc w:val="both"/>
      </w:pPr>
      <w:r>
        <w:rPr>
          <w:rFonts w:ascii="Times New Roman"/>
          <w:b w:val="false"/>
          <w:i w:val="false"/>
          <w:color w:val="000000"/>
          <w:sz w:val="28"/>
        </w:rPr>
        <w:t>
      Санитарно-защитная зона – это специальная территория с особым режимом использования, которая устанавливается вокруг промышленных и коммунальных объектов, являющихся источниками неблагоприятного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bookmarkEnd w:id="158"/>
    <w:bookmarkStart w:name="z164" w:id="159"/>
    <w:p>
      <w:pPr>
        <w:spacing w:after="0"/>
        <w:ind w:left="0"/>
        <w:jc w:val="left"/>
      </w:pPr>
      <w:r>
        <w:rPr>
          <w:rFonts w:ascii="Times New Roman"/>
          <w:b/>
          <w:i w:val="false"/>
          <w:color w:val="000000"/>
        </w:rPr>
        <w:t xml:space="preserve"> Параграф 2. Общие регламенты функциональных зон</w:t>
      </w:r>
    </w:p>
    <w:bookmarkEnd w:id="159"/>
    <w:bookmarkStart w:name="z165" w:id="160"/>
    <w:p>
      <w:pPr>
        <w:spacing w:after="0"/>
        <w:ind w:left="0"/>
        <w:jc w:val="both"/>
      </w:pPr>
      <w:r>
        <w:rPr>
          <w:rFonts w:ascii="Times New Roman"/>
          <w:b w:val="false"/>
          <w:i w:val="false"/>
          <w:color w:val="000000"/>
          <w:sz w:val="28"/>
        </w:rPr>
        <w:t>
      Для создания гармоничного, эстетичного пространства территории города, районов жилой застройки, общественного центра и индустриальных зон необходимо соблюдение градостроительных регламентов и последовательности разработки градостроительной и проектной документации.</w:t>
      </w:r>
    </w:p>
    <w:bookmarkEnd w:id="160"/>
    <w:bookmarkStart w:name="z166" w:id="161"/>
    <w:p>
      <w:pPr>
        <w:spacing w:after="0"/>
        <w:ind w:left="0"/>
        <w:jc w:val="both"/>
      </w:pPr>
      <w:r>
        <w:rPr>
          <w:rFonts w:ascii="Times New Roman"/>
          <w:b w:val="false"/>
          <w:i w:val="false"/>
          <w:color w:val="000000"/>
          <w:sz w:val="28"/>
        </w:rPr>
        <w:t>
      Основные регламенты функциональных зон устанавливают зоны функционального использования территории и градостроительные регламенты, определяющие виды, параметры и ограничения их использования.</w:t>
      </w:r>
    </w:p>
    <w:bookmarkEnd w:id="161"/>
    <w:bookmarkStart w:name="z167" w:id="162"/>
    <w:p>
      <w:pPr>
        <w:spacing w:after="0"/>
        <w:ind w:left="0"/>
        <w:jc w:val="both"/>
      </w:pPr>
      <w:r>
        <w:rPr>
          <w:rFonts w:ascii="Times New Roman"/>
          <w:b w:val="false"/>
          <w:i w:val="false"/>
          <w:color w:val="000000"/>
          <w:sz w:val="28"/>
        </w:rPr>
        <w:t>
      Регламенты функциональных зон применяются при оценке землепользования и связанной с ними недвижимости для налогообложения, арендной платы и других платежей, решении вопросов об отводе земельного участка, рассмотрении и согласовании проектов строительства и размещений различного рода сооружений, выдаче разрешений на строительство объектов.</w:t>
      </w:r>
    </w:p>
    <w:bookmarkEnd w:id="162"/>
    <w:bookmarkStart w:name="z168" w:id="163"/>
    <w:p>
      <w:pPr>
        <w:spacing w:after="0"/>
        <w:ind w:left="0"/>
        <w:jc w:val="both"/>
      </w:pPr>
      <w:r>
        <w:rPr>
          <w:rFonts w:ascii="Times New Roman"/>
          <w:b w:val="false"/>
          <w:i w:val="false"/>
          <w:color w:val="000000"/>
          <w:sz w:val="28"/>
        </w:rPr>
        <w:t>
      Общие регламенты функциональных зон также применяются при реализации проектных решений Генерального плана и проектов детальной планировки города.</w:t>
      </w:r>
    </w:p>
    <w:bookmarkEnd w:id="163"/>
    <w:bookmarkStart w:name="z169" w:id="164"/>
    <w:p>
      <w:pPr>
        <w:spacing w:after="0"/>
        <w:ind w:left="0"/>
        <w:jc w:val="both"/>
      </w:pPr>
      <w:r>
        <w:rPr>
          <w:rFonts w:ascii="Times New Roman"/>
          <w:b w:val="false"/>
          <w:i w:val="false"/>
          <w:color w:val="000000"/>
          <w:sz w:val="28"/>
        </w:rPr>
        <w:t>
      К основным регламентам застройки, которые необходимо соблюдать при реализации проектных решений Генерального плана, относятся регламенты по соблюдению:</w:t>
      </w:r>
    </w:p>
    <w:bookmarkEnd w:id="164"/>
    <w:bookmarkStart w:name="z170" w:id="165"/>
    <w:p>
      <w:pPr>
        <w:spacing w:after="0"/>
        <w:ind w:left="0"/>
        <w:jc w:val="both"/>
      </w:pPr>
      <w:r>
        <w:rPr>
          <w:rFonts w:ascii="Times New Roman"/>
          <w:b w:val="false"/>
          <w:i w:val="false"/>
          <w:color w:val="000000"/>
          <w:sz w:val="28"/>
        </w:rPr>
        <w:t>
      красных линий улиц и дорог согласно схеме организации улично-дорожной сети и транспорта, поперечным профилям улиц и дорог и плану красных линий улиц и дорог;</w:t>
      </w:r>
    </w:p>
    <w:bookmarkEnd w:id="165"/>
    <w:bookmarkStart w:name="z171" w:id="166"/>
    <w:p>
      <w:pPr>
        <w:spacing w:after="0"/>
        <w:ind w:left="0"/>
        <w:jc w:val="both"/>
      </w:pPr>
      <w:r>
        <w:rPr>
          <w:rFonts w:ascii="Times New Roman"/>
          <w:b w:val="false"/>
          <w:i w:val="false"/>
          <w:color w:val="000000"/>
          <w:sz w:val="28"/>
        </w:rPr>
        <w:t>
      границы зоны функционального назначения, в которой размещается объект;</w:t>
      </w:r>
    </w:p>
    <w:bookmarkEnd w:id="166"/>
    <w:bookmarkStart w:name="z172" w:id="167"/>
    <w:p>
      <w:pPr>
        <w:spacing w:after="0"/>
        <w:ind w:left="0"/>
        <w:jc w:val="both"/>
      </w:pPr>
      <w:r>
        <w:rPr>
          <w:rFonts w:ascii="Times New Roman"/>
          <w:b w:val="false"/>
          <w:i w:val="false"/>
          <w:color w:val="000000"/>
          <w:sz w:val="28"/>
        </w:rPr>
        <w:t>
      границ функциональных зон;</w:t>
      </w:r>
    </w:p>
    <w:bookmarkEnd w:id="167"/>
    <w:bookmarkStart w:name="z173" w:id="168"/>
    <w:p>
      <w:pPr>
        <w:spacing w:after="0"/>
        <w:ind w:left="0"/>
        <w:jc w:val="both"/>
      </w:pPr>
      <w:r>
        <w:rPr>
          <w:rFonts w:ascii="Times New Roman"/>
          <w:b w:val="false"/>
          <w:i w:val="false"/>
          <w:color w:val="000000"/>
          <w:sz w:val="28"/>
        </w:rPr>
        <w:t>
      объемов жилищного строительства в зонах;</w:t>
      </w:r>
    </w:p>
    <w:bookmarkEnd w:id="168"/>
    <w:bookmarkStart w:name="z174" w:id="169"/>
    <w:p>
      <w:pPr>
        <w:spacing w:after="0"/>
        <w:ind w:left="0"/>
        <w:jc w:val="both"/>
      </w:pPr>
      <w:r>
        <w:rPr>
          <w:rFonts w:ascii="Times New Roman"/>
          <w:b w:val="false"/>
          <w:i w:val="false"/>
          <w:color w:val="000000"/>
          <w:sz w:val="28"/>
        </w:rPr>
        <w:t>
      охранных зон инженерных сетей и производственных предприятий.</w:t>
      </w:r>
    </w:p>
    <w:bookmarkEnd w:id="169"/>
    <w:bookmarkStart w:name="z175" w:id="170"/>
    <w:p>
      <w:pPr>
        <w:spacing w:after="0"/>
        <w:ind w:left="0"/>
        <w:jc w:val="both"/>
      </w:pPr>
      <w:r>
        <w:rPr>
          <w:rFonts w:ascii="Times New Roman"/>
          <w:b w:val="false"/>
          <w:i w:val="false"/>
          <w:color w:val="000000"/>
          <w:sz w:val="28"/>
        </w:rPr>
        <w:t>
      Каждая функционально-градостроительная зона по использованию территорий имеет свое целевое назначение и может быть использована на перспективу строго в рамках данного целевого назначения и границах данной функциональной зоны.</w:t>
      </w:r>
    </w:p>
    <w:bookmarkEnd w:id="170"/>
    <w:bookmarkStart w:name="z176" w:id="171"/>
    <w:p>
      <w:pPr>
        <w:spacing w:after="0"/>
        <w:ind w:left="0"/>
        <w:jc w:val="both"/>
      </w:pPr>
      <w:r>
        <w:rPr>
          <w:rFonts w:ascii="Times New Roman"/>
          <w:b w:val="false"/>
          <w:i w:val="false"/>
          <w:color w:val="000000"/>
          <w:sz w:val="28"/>
        </w:rPr>
        <w:t>
      В зонах могут быть предусмотрены участки сопутствующих основной функции объектов.</w:t>
      </w:r>
    </w:p>
    <w:bookmarkEnd w:id="171"/>
    <w:bookmarkStart w:name="z177" w:id="172"/>
    <w:p>
      <w:pPr>
        <w:spacing w:after="0"/>
        <w:ind w:left="0"/>
        <w:jc w:val="left"/>
      </w:pPr>
      <w:r>
        <w:rPr>
          <w:rFonts w:ascii="Times New Roman"/>
          <w:b/>
          <w:i w:val="false"/>
          <w:color w:val="000000"/>
        </w:rPr>
        <w:t xml:space="preserve"> Глава 8. Пространственная организация территории</w:t>
      </w:r>
    </w:p>
    <w:bookmarkEnd w:id="172"/>
    <w:bookmarkStart w:name="z178" w:id="173"/>
    <w:p>
      <w:pPr>
        <w:spacing w:after="0"/>
        <w:ind w:left="0"/>
        <w:jc w:val="both"/>
      </w:pPr>
      <w:r>
        <w:rPr>
          <w:rFonts w:ascii="Times New Roman"/>
          <w:b w:val="false"/>
          <w:i w:val="false"/>
          <w:color w:val="000000"/>
          <w:sz w:val="28"/>
        </w:rPr>
        <w:t>
      В основу архитектурно-планировочной организации селитебной территории города в Генеральном плане заложены следующие принципы:</w:t>
      </w:r>
    </w:p>
    <w:bookmarkEnd w:id="173"/>
    <w:bookmarkStart w:name="z179" w:id="174"/>
    <w:p>
      <w:pPr>
        <w:spacing w:after="0"/>
        <w:ind w:left="0"/>
        <w:jc w:val="both"/>
      </w:pPr>
      <w:r>
        <w:rPr>
          <w:rFonts w:ascii="Times New Roman"/>
          <w:b w:val="false"/>
          <w:i w:val="false"/>
          <w:color w:val="000000"/>
          <w:sz w:val="28"/>
        </w:rPr>
        <w:t>
      создание к концу расчетного срока комплексного городского организма, имеющего логическую композиционную целостность и единую планировочную структуру;</w:t>
      </w:r>
    </w:p>
    <w:bookmarkEnd w:id="174"/>
    <w:bookmarkStart w:name="z180" w:id="175"/>
    <w:p>
      <w:pPr>
        <w:spacing w:after="0"/>
        <w:ind w:left="0"/>
        <w:jc w:val="both"/>
      </w:pPr>
      <w:r>
        <w:rPr>
          <w:rFonts w:ascii="Times New Roman"/>
          <w:b w:val="false"/>
          <w:i w:val="false"/>
          <w:color w:val="000000"/>
          <w:sz w:val="28"/>
        </w:rPr>
        <w:t>
      максимальное использование и учет сложившейся планировочной структуры существующего города с сохранением ценного капитального жилищного фонда, общественных зданий, зданий культурно-бытового назначения и зеленых насаждений;</w:t>
      </w:r>
    </w:p>
    <w:bookmarkEnd w:id="175"/>
    <w:bookmarkStart w:name="z181" w:id="176"/>
    <w:p>
      <w:pPr>
        <w:spacing w:after="0"/>
        <w:ind w:left="0"/>
        <w:jc w:val="both"/>
      </w:pPr>
      <w:r>
        <w:rPr>
          <w:rFonts w:ascii="Times New Roman"/>
          <w:b w:val="false"/>
          <w:i w:val="false"/>
          <w:color w:val="000000"/>
          <w:sz w:val="28"/>
        </w:rPr>
        <w:t>
      дальнейшее формирование и совершенствование транспортной сети города, обеспечивающей доставку трудящихся к местам приложения труда и общественным центрам города, жилым районам, промышленным районам;</w:t>
      </w:r>
    </w:p>
    <w:bookmarkEnd w:id="176"/>
    <w:bookmarkStart w:name="z182" w:id="177"/>
    <w:p>
      <w:pPr>
        <w:spacing w:after="0"/>
        <w:ind w:left="0"/>
        <w:jc w:val="both"/>
      </w:pPr>
      <w:r>
        <w:rPr>
          <w:rFonts w:ascii="Times New Roman"/>
          <w:b w:val="false"/>
          <w:i w:val="false"/>
          <w:color w:val="000000"/>
          <w:sz w:val="28"/>
        </w:rPr>
        <w:t>
      организация единой, взаимоувязанной системы зеленых насаждений общего пользования с санитарно-защитными, водоохранными и ветрозащитными полосами зеленых насаждений, способствующих улучшению микроклиматических условий в городе.</w:t>
      </w:r>
    </w:p>
    <w:bookmarkEnd w:id="177"/>
    <w:bookmarkStart w:name="z183" w:id="178"/>
    <w:p>
      <w:pPr>
        <w:spacing w:after="0"/>
        <w:ind w:left="0"/>
        <w:jc w:val="both"/>
      </w:pPr>
      <w:r>
        <w:rPr>
          <w:rFonts w:ascii="Times New Roman"/>
          <w:b w:val="false"/>
          <w:i w:val="false"/>
          <w:color w:val="000000"/>
          <w:sz w:val="28"/>
        </w:rPr>
        <w:t>
      По принятому варианту расселения развитие города на перспективу происходит на свободных территориях в северо-западном направлении к селу Кенгир и городу Сатпаеву, занимая площадь составит 6211,3 гектара, с учетом увеличения границ города за счет земель Кенгирского сельского округа.</w:t>
      </w:r>
    </w:p>
    <w:bookmarkEnd w:id="178"/>
    <w:bookmarkStart w:name="z184" w:id="179"/>
    <w:p>
      <w:pPr>
        <w:spacing w:after="0"/>
        <w:ind w:left="0"/>
        <w:jc w:val="both"/>
      </w:pPr>
      <w:r>
        <w:rPr>
          <w:rFonts w:ascii="Times New Roman"/>
          <w:b w:val="false"/>
          <w:i w:val="false"/>
          <w:color w:val="000000"/>
          <w:sz w:val="28"/>
        </w:rPr>
        <w:t>
      На исходный (2023) год площадь застроенной территории города составила 4065,2 гектара (74,1 %), незастроенной территории 1423,7 гектара (25,9 %).</w:t>
      </w:r>
    </w:p>
    <w:bookmarkEnd w:id="179"/>
    <w:bookmarkStart w:name="z185" w:id="180"/>
    <w:p>
      <w:pPr>
        <w:spacing w:after="0"/>
        <w:ind w:left="0"/>
        <w:jc w:val="both"/>
      </w:pPr>
      <w:r>
        <w:rPr>
          <w:rFonts w:ascii="Times New Roman"/>
          <w:b w:val="false"/>
          <w:i w:val="false"/>
          <w:color w:val="000000"/>
          <w:sz w:val="28"/>
        </w:rPr>
        <w:t>
      На расчетный срок (2038 год) аналогичные показатели составят 5167,3 гектара (83,2 %) и 1044,0 гектара (16,8 %) соответственно. Площадь резервных территорий составит 534,8 га. Резервные территории предусмотрены в северо-западной части города.</w:t>
      </w:r>
    </w:p>
    <w:bookmarkEnd w:id="180"/>
    <w:bookmarkStart w:name="z186" w:id="181"/>
    <w:p>
      <w:pPr>
        <w:spacing w:after="0"/>
        <w:ind w:left="0"/>
        <w:jc w:val="both"/>
      </w:pPr>
      <w:r>
        <w:rPr>
          <w:rFonts w:ascii="Times New Roman"/>
          <w:b w:val="false"/>
          <w:i w:val="false"/>
          <w:color w:val="000000"/>
          <w:sz w:val="28"/>
        </w:rPr>
        <w:t>
      Помимо освоения новых площадок предусмотрена и реновация существующих городских территорий. Система расселения предусмотрена с изменением функций некоторых производственных территорий, кварталов ветхого жилья и размещением объектов административного центра с городскими и областными службами, а также нового многоквартирного жилья с объектами социальной сферы.</w:t>
      </w:r>
    </w:p>
    <w:bookmarkEnd w:id="181"/>
    <w:bookmarkStart w:name="z187" w:id="182"/>
    <w:p>
      <w:pPr>
        <w:spacing w:after="0"/>
        <w:ind w:left="0"/>
        <w:jc w:val="both"/>
      </w:pPr>
      <w:r>
        <w:rPr>
          <w:rFonts w:ascii="Times New Roman"/>
          <w:b w:val="false"/>
          <w:i w:val="false"/>
          <w:color w:val="000000"/>
          <w:sz w:val="28"/>
        </w:rPr>
        <w:t>
      Расположенные в границах городских земель за промышленной зоной, южнее железной дороги коммунальные устройства (канализационные очистные сооружения, поля орошения, кладбища) благодаря достаточной удаленности от селитебных территорий остаются на своих площадках и в Генеральном плане получают дальнейшее развитие.</w:t>
      </w:r>
    </w:p>
    <w:bookmarkEnd w:id="182"/>
    <w:bookmarkStart w:name="z188" w:id="183"/>
    <w:p>
      <w:pPr>
        <w:spacing w:after="0"/>
        <w:ind w:left="0"/>
        <w:jc w:val="both"/>
      </w:pPr>
      <w:r>
        <w:rPr>
          <w:rFonts w:ascii="Times New Roman"/>
          <w:b w:val="false"/>
          <w:i w:val="false"/>
          <w:color w:val="000000"/>
          <w:sz w:val="28"/>
        </w:rPr>
        <w:t>
      Участок полигона твердых бытовых отходов (далее – ТБО) в настоящее время размещается с севера от автодороги Жезказган – Караганда в районе хвостохранилища, располагается в урочище Борикозсай, а также с наветренной стороны по отношению к городу. В связи с этим проектом предлагается его закрытие с дальнейшей рекультивацией территории. Новая площадка для полигона твердых бытовых отходов проектом предусмотрена с юго-запада от города, с учетом господствующих ветров и на значительном удалении от застройки.</w:t>
      </w:r>
    </w:p>
    <w:bookmarkEnd w:id="183"/>
    <w:bookmarkStart w:name="z189" w:id="184"/>
    <w:p>
      <w:pPr>
        <w:spacing w:after="0"/>
        <w:ind w:left="0"/>
        <w:jc w:val="both"/>
      </w:pPr>
      <w:r>
        <w:rPr>
          <w:rFonts w:ascii="Times New Roman"/>
          <w:b w:val="false"/>
          <w:i w:val="false"/>
          <w:color w:val="000000"/>
          <w:sz w:val="28"/>
        </w:rPr>
        <w:t>
      Производственные территории города, за исключением мелких дисперсных площадок промышленных предприятий, расположенных на селитебной территории, в основном, развиваются на двух площадках восточной и южной. Из них наиболее освоенная − восточная площадка, в проекте также предусматривается интенсивное освоение южной площадки.</w:t>
      </w:r>
    </w:p>
    <w:bookmarkEnd w:id="184"/>
    <w:bookmarkStart w:name="z190" w:id="185"/>
    <w:p>
      <w:pPr>
        <w:spacing w:after="0"/>
        <w:ind w:left="0"/>
        <w:jc w:val="both"/>
      </w:pPr>
      <w:r>
        <w:rPr>
          <w:rFonts w:ascii="Times New Roman"/>
          <w:b w:val="false"/>
          <w:i w:val="false"/>
          <w:color w:val="000000"/>
          <w:sz w:val="28"/>
        </w:rPr>
        <w:t>
      На принятое архитектурно-планировочное решение Генерального плана существенное влияние оказало наличие акватории Кенгирского водохранилища, являющегося весьма существенным фактором, влияющим на смягчение микроклиматических условий населенного пункта, расположенного в полупустынной зоне, данный фактор стал доводом к тому, что в дальнейшем нужно бережно относиться к имеющемуся единственному водоему города. Также на принятие дальнейшего вектора территориального развития города оказали влияние экономический и практический факторы, когда при объединении, сближении населенных пунктов усиливаются социальная, культурная, экономическая, коммуникационная и другие связи.</w:t>
      </w:r>
    </w:p>
    <w:bookmarkEnd w:id="185"/>
    <w:bookmarkStart w:name="z191" w:id="186"/>
    <w:p>
      <w:pPr>
        <w:spacing w:after="0"/>
        <w:ind w:left="0"/>
        <w:jc w:val="both"/>
      </w:pPr>
      <w:r>
        <w:rPr>
          <w:rFonts w:ascii="Times New Roman"/>
          <w:b w:val="false"/>
          <w:i w:val="false"/>
          <w:color w:val="000000"/>
          <w:sz w:val="28"/>
        </w:rPr>
        <w:t>
      По Генеральному плану вся селитебная территория формируется в семь жилых районов. Промышленные территории представлены двумя промзонами – Восточной и Южной.</w:t>
      </w:r>
    </w:p>
    <w:bookmarkEnd w:id="186"/>
    <w:bookmarkStart w:name="z192" w:id="187"/>
    <w:p>
      <w:pPr>
        <w:spacing w:after="0"/>
        <w:ind w:left="0"/>
        <w:jc w:val="both"/>
      </w:pPr>
      <w:r>
        <w:rPr>
          <w:rFonts w:ascii="Times New Roman"/>
          <w:b w:val="false"/>
          <w:i w:val="false"/>
          <w:color w:val="000000"/>
          <w:sz w:val="28"/>
        </w:rPr>
        <w:t>
      Проектируемые и существующие жилые районы связываются между собой тремя магистралями общегородского значения: проспектом Алашахана, продолжением северной стороны бульвара Гарышкерлер и пробивкой улицы Абая. Вышеперечисленные улицы по Генеральному плану получают дальнейшее свое развитие на северо-запад, где их трассировка проходит параллельно сложившимся улицам.</w:t>
      </w:r>
    </w:p>
    <w:bookmarkEnd w:id="187"/>
    <w:bookmarkStart w:name="z193" w:id="188"/>
    <w:p>
      <w:pPr>
        <w:spacing w:after="0"/>
        <w:ind w:left="0"/>
        <w:jc w:val="both"/>
      </w:pPr>
      <w:r>
        <w:rPr>
          <w:rFonts w:ascii="Times New Roman"/>
          <w:b w:val="false"/>
          <w:i w:val="false"/>
          <w:color w:val="000000"/>
          <w:sz w:val="28"/>
        </w:rPr>
        <w:t>
      С Южной промышленной зоной проектируемый жилые районы связаны двумя магистралями широтного направления.</w:t>
      </w:r>
    </w:p>
    <w:bookmarkEnd w:id="188"/>
    <w:bookmarkStart w:name="z194" w:id="189"/>
    <w:p>
      <w:pPr>
        <w:spacing w:after="0"/>
        <w:ind w:left="0"/>
        <w:jc w:val="both"/>
      </w:pPr>
      <w:r>
        <w:rPr>
          <w:rFonts w:ascii="Times New Roman"/>
          <w:b w:val="false"/>
          <w:i w:val="false"/>
          <w:color w:val="000000"/>
          <w:sz w:val="28"/>
        </w:rPr>
        <w:t xml:space="preserve">
      Одна из них – улица Иманжана, которая получает продолжение на юг до соединения с существующей магистралью в промышленной зоне, вторая – новая улица в западной части города, которая будет являться границей расчетного срока данного Генерального плана. </w:t>
      </w:r>
    </w:p>
    <w:bookmarkEnd w:id="189"/>
    <w:bookmarkStart w:name="z195" w:id="190"/>
    <w:p>
      <w:pPr>
        <w:spacing w:after="0"/>
        <w:ind w:left="0"/>
        <w:jc w:val="both"/>
      </w:pPr>
      <w:r>
        <w:rPr>
          <w:rFonts w:ascii="Times New Roman"/>
          <w:b w:val="false"/>
          <w:i w:val="false"/>
          <w:color w:val="000000"/>
          <w:sz w:val="28"/>
        </w:rPr>
        <w:t>
      Согласно предложениям Генерального плана усадебной застройкой планируется завершить сложившиеся кварталы индивидуального жилого строительства, где в настоящее время имеются свободные территории. Многоквартирными жилыми домами и малоэтажной застройкой будут формироваться новые, свободные от застройки территории, отделенные магистральными улицами от кварталов индивидуального жилого строительства.</w:t>
      </w:r>
    </w:p>
    <w:bookmarkEnd w:id="190"/>
    <w:bookmarkStart w:name="z196" w:id="191"/>
    <w:p>
      <w:pPr>
        <w:spacing w:after="0"/>
        <w:ind w:left="0"/>
        <w:jc w:val="both"/>
      </w:pPr>
      <w:r>
        <w:rPr>
          <w:rFonts w:ascii="Times New Roman"/>
          <w:b w:val="false"/>
          <w:i w:val="false"/>
          <w:color w:val="000000"/>
          <w:sz w:val="28"/>
        </w:rPr>
        <w:t>
      Архитектурная композиция города строится на выделении главных пространственных осей, вдоль которых формируется общественная и жилая застройка. Доминантами в архитектурно-планировочной композиции города служат магистрали меридионального направления: проспект Мира в существующей части города, проспект Алашахана как в среде существующей застройки, так и на территориях перспективного строительства. Кроме того, важными магистралями на перспективных территориях застройки будут пробиваемые улицы Абая и Гарышкерлер.</w:t>
      </w:r>
    </w:p>
    <w:bookmarkEnd w:id="191"/>
    <w:bookmarkStart w:name="z197" w:id="192"/>
    <w:p>
      <w:pPr>
        <w:spacing w:after="0"/>
        <w:ind w:left="0"/>
        <w:jc w:val="both"/>
      </w:pPr>
      <w:r>
        <w:rPr>
          <w:rFonts w:ascii="Times New Roman"/>
          <w:b w:val="false"/>
          <w:i w:val="false"/>
          <w:color w:val="000000"/>
          <w:sz w:val="28"/>
        </w:rPr>
        <w:t>
      В районе проектируемой многоэтажной застройки между проспектом Алашахана и заливом Костенгол-Сай будет формироваться общегородской подцентр, где будут размещены объекты общегородского значения, а именно музей, университет, комплекс административных зданий, театр и др. Проектируемые жилые комплексы предусмотрены с большим отступом от водохранилища, благодаря чему на прибрежных территориях предусматривается парковая зона.</w:t>
      </w:r>
    </w:p>
    <w:bookmarkEnd w:id="192"/>
    <w:bookmarkStart w:name="z198" w:id="193"/>
    <w:p>
      <w:pPr>
        <w:spacing w:after="0"/>
        <w:ind w:left="0"/>
        <w:jc w:val="both"/>
      </w:pPr>
      <w:r>
        <w:rPr>
          <w:rFonts w:ascii="Times New Roman"/>
          <w:b w:val="false"/>
          <w:i w:val="false"/>
          <w:color w:val="000000"/>
          <w:sz w:val="28"/>
        </w:rPr>
        <w:t>
      В западной части города, вдоль пробиваемой улицы Абая, которая будет композиционной осью, также предусмотрена парковая зона с общегородским спортивным центром. Для придания более выразительного облика основным магистральным улицам проектом предлагается создать акценты в местах пересечения их формированием подцентров обслуживания.</w:t>
      </w:r>
    </w:p>
    <w:bookmarkEnd w:id="193"/>
    <w:bookmarkStart w:name="z199" w:id="194"/>
    <w:p>
      <w:pPr>
        <w:spacing w:after="0"/>
        <w:ind w:left="0"/>
        <w:jc w:val="both"/>
      </w:pPr>
      <w:r>
        <w:rPr>
          <w:rFonts w:ascii="Times New Roman"/>
          <w:b w:val="false"/>
          <w:i w:val="false"/>
          <w:color w:val="000000"/>
          <w:sz w:val="28"/>
        </w:rPr>
        <w:t>
      В составе Генерального плана значительное внимание уделено формированию центров общественного отдыха.</w:t>
      </w:r>
    </w:p>
    <w:bookmarkEnd w:id="194"/>
    <w:bookmarkStart w:name="z200" w:id="195"/>
    <w:p>
      <w:pPr>
        <w:spacing w:after="0"/>
        <w:ind w:left="0"/>
        <w:jc w:val="both"/>
      </w:pPr>
      <w:r>
        <w:rPr>
          <w:rFonts w:ascii="Times New Roman"/>
          <w:b w:val="false"/>
          <w:i w:val="false"/>
          <w:color w:val="000000"/>
          <w:sz w:val="28"/>
        </w:rPr>
        <w:t>
      Балку Костенгол-Сай предлагается благоустроить и высадить на ее берегах многолетние деревья, тем самым организуется новая парковая зона, которая фактически будет являться центральной, здесь же на пересечении пробиваемой улицы Гарышкерлер и существующей улицы Кошкарбаева имеется свободная от застройки возвышенная территория, где предусматривается размещение объектов общегородского значения, таких как Дворец спорта и крытый плавательный бассейн.</w:t>
      </w:r>
    </w:p>
    <w:bookmarkEnd w:id="195"/>
    <w:bookmarkStart w:name="z201" w:id="196"/>
    <w:p>
      <w:pPr>
        <w:spacing w:after="0"/>
        <w:ind w:left="0"/>
        <w:jc w:val="both"/>
      </w:pPr>
      <w:r>
        <w:rPr>
          <w:rFonts w:ascii="Times New Roman"/>
          <w:b w:val="false"/>
          <w:i w:val="false"/>
          <w:color w:val="000000"/>
          <w:sz w:val="28"/>
        </w:rPr>
        <w:t>
      Особое внимание в проекте уделено планировке и благоустройству береговой линии водохранилища.</w:t>
      </w:r>
    </w:p>
    <w:bookmarkEnd w:id="196"/>
    <w:bookmarkStart w:name="z202" w:id="197"/>
    <w:p>
      <w:pPr>
        <w:spacing w:after="0"/>
        <w:ind w:left="0"/>
        <w:jc w:val="both"/>
      </w:pPr>
      <w:r>
        <w:rPr>
          <w:rFonts w:ascii="Times New Roman"/>
          <w:b w:val="false"/>
          <w:i w:val="false"/>
          <w:color w:val="000000"/>
          <w:sz w:val="28"/>
        </w:rPr>
        <w:t>
      Предлагаемая проектом парковая зона занимает территорию между проектируемой многоэтажной застройкой и водохранилищем, плавно переходя на севере к рекреационно-ландшафтным паркам, организуемым вдоль залива Костенгол-Cай, а на юге соединяется с озелененными территориями залива Бекбулак-Cай.</w:t>
      </w:r>
    </w:p>
    <w:bookmarkEnd w:id="197"/>
    <w:bookmarkStart w:name="z203" w:id="198"/>
    <w:p>
      <w:pPr>
        <w:spacing w:after="0"/>
        <w:ind w:left="0"/>
        <w:jc w:val="both"/>
      </w:pPr>
      <w:r>
        <w:rPr>
          <w:rFonts w:ascii="Times New Roman"/>
          <w:b w:val="false"/>
          <w:i w:val="false"/>
          <w:color w:val="000000"/>
          <w:sz w:val="28"/>
        </w:rPr>
        <w:t>
      Рекомендуемая система пешеходных улиц, на которых сосредоточены школьные и дошкольные учреждения, объекты городского центра и центры жилых районов, взаимосвязана с проектируемой прибрежной спортивно-парковой зоной и создает с ней единую систему озеленения.</w:t>
      </w:r>
    </w:p>
    <w:bookmarkEnd w:id="198"/>
    <w:bookmarkStart w:name="z204" w:id="199"/>
    <w:p>
      <w:pPr>
        <w:spacing w:after="0"/>
        <w:ind w:left="0"/>
        <w:jc w:val="both"/>
      </w:pPr>
      <w:r>
        <w:rPr>
          <w:rFonts w:ascii="Times New Roman"/>
          <w:b w:val="false"/>
          <w:i w:val="false"/>
          <w:color w:val="000000"/>
          <w:sz w:val="28"/>
        </w:rPr>
        <w:t>
      Существующие учреждения здравоохранения и социального обеспечения предлагается дополнить новыми, расположив их рядом с центральной больницей и медицинским центром "Жезказган". Здесь предусмотрено размещение таких объектов здравоохранения, как перинатальный центр и областная детская больница. Также территории для городской поликлиники, детского реабилитационного центра и областного кардиологического центра предусмотрены вблизи пересечения пробиваемых улиц Ауэзова и Абая.</w:t>
      </w:r>
    </w:p>
    <w:bookmarkEnd w:id="199"/>
    <w:bookmarkStart w:name="z205" w:id="200"/>
    <w:p>
      <w:pPr>
        <w:spacing w:after="0"/>
        <w:ind w:left="0"/>
        <w:jc w:val="both"/>
      </w:pPr>
      <w:r>
        <w:rPr>
          <w:rFonts w:ascii="Times New Roman"/>
          <w:b w:val="false"/>
          <w:i w:val="false"/>
          <w:color w:val="000000"/>
          <w:sz w:val="28"/>
        </w:rPr>
        <w:t>
      Предлагаемые Генеральным планом мероприятия в сложившейся части города направлены на максимальное использование и учет сложившейся планировочной структуры существующего города с сохранением ценного капитального жилищного фонда, общественных зданий, зданий культурно-бытового назначения и зеленых насаждений. Коммуникационный каркас города представлен следующими улицами: проспект Мира, улицы Некрасова, Байконурова, Шевченко – в меридиональном направлении, в широтном направлении – проспект Алашахана, улицы Гагарина, Маяковского, Абая, Аманжолова и автодорогой Жезказган – Сатпаев.</w:t>
      </w:r>
    </w:p>
    <w:bookmarkEnd w:id="200"/>
    <w:bookmarkStart w:name="z206" w:id="201"/>
    <w:p>
      <w:pPr>
        <w:spacing w:after="0"/>
        <w:ind w:left="0"/>
        <w:jc w:val="both"/>
      </w:pPr>
      <w:r>
        <w:rPr>
          <w:rFonts w:ascii="Times New Roman"/>
          <w:b w:val="false"/>
          <w:i w:val="false"/>
          <w:color w:val="000000"/>
          <w:sz w:val="28"/>
        </w:rPr>
        <w:t>
      В целях создания комплексного городского организма и единой планировочной структуры существующие магистрали широтного направления продолжают свое развитие в новую часть города на северо-запад.</w:t>
      </w:r>
    </w:p>
    <w:bookmarkEnd w:id="201"/>
    <w:bookmarkStart w:name="z207" w:id="202"/>
    <w:p>
      <w:pPr>
        <w:spacing w:after="0"/>
        <w:ind w:left="0"/>
        <w:jc w:val="both"/>
      </w:pPr>
      <w:r>
        <w:rPr>
          <w:rFonts w:ascii="Times New Roman"/>
          <w:b w:val="false"/>
          <w:i w:val="false"/>
          <w:color w:val="000000"/>
          <w:sz w:val="28"/>
        </w:rPr>
        <w:t>
      В первую очередь – это проспект Алашахана, который в настоящее время заканчивается у медицинского центра "Жезказган". Генеральным планом предлагается дальнейшее его развитие, где трассировка проспекта продлится на север до Кенгирского водовода, затем соединяясь с новой магистралью, уйдет на запад по направлению к селу Кенгир и городу Сатпаеву.</w:t>
      </w:r>
    </w:p>
    <w:bookmarkEnd w:id="202"/>
    <w:bookmarkStart w:name="z208" w:id="203"/>
    <w:p>
      <w:pPr>
        <w:spacing w:after="0"/>
        <w:ind w:left="0"/>
        <w:jc w:val="both"/>
      </w:pPr>
      <w:r>
        <w:rPr>
          <w:rFonts w:ascii="Times New Roman"/>
          <w:b w:val="false"/>
          <w:i w:val="false"/>
          <w:color w:val="000000"/>
          <w:sz w:val="28"/>
        </w:rPr>
        <w:t>
      Следующей магистральной улицей, имеющей продолжение на северо-запад, является северная сторона бульвара Гарышкерлер, переход которой на новые территории влечет за собой строительство моста через балку Костенгол-Сай.</w:t>
      </w:r>
    </w:p>
    <w:bookmarkEnd w:id="203"/>
    <w:bookmarkStart w:name="z209" w:id="204"/>
    <w:p>
      <w:pPr>
        <w:spacing w:after="0"/>
        <w:ind w:left="0"/>
        <w:jc w:val="both"/>
      </w:pPr>
      <w:r>
        <w:rPr>
          <w:rFonts w:ascii="Times New Roman"/>
          <w:b w:val="false"/>
          <w:i w:val="false"/>
          <w:color w:val="000000"/>
          <w:sz w:val="28"/>
        </w:rPr>
        <w:t>
      Улица Абая пересекает город с востока на запад, обеспечивая в настоящее время связь первого и второго жилых районов с поселками Комбинатский и Рыбачий.</w:t>
      </w:r>
    </w:p>
    <w:bookmarkEnd w:id="204"/>
    <w:bookmarkStart w:name="z210" w:id="205"/>
    <w:p>
      <w:pPr>
        <w:spacing w:after="0"/>
        <w:ind w:left="0"/>
        <w:jc w:val="both"/>
      </w:pPr>
      <w:r>
        <w:rPr>
          <w:rFonts w:ascii="Times New Roman"/>
          <w:b w:val="false"/>
          <w:i w:val="false"/>
          <w:color w:val="000000"/>
          <w:sz w:val="28"/>
        </w:rPr>
        <w:t>
      На перспективу предлагается продолжить магистраль в северо-западном направлении, параллельно проектируемым магистралям – проспекту Алашахана и бульвару Гарышкерлер. Для улучшения пропускной способности магистрали предлагается перепланировка существующего кольца с организацией трассировки улицы в коридоре существующей линии электропередачи 110кВ.</w:t>
      </w:r>
    </w:p>
    <w:bookmarkEnd w:id="205"/>
    <w:bookmarkStart w:name="z211" w:id="206"/>
    <w:p>
      <w:pPr>
        <w:spacing w:after="0"/>
        <w:ind w:left="0"/>
        <w:jc w:val="both"/>
      </w:pPr>
      <w:r>
        <w:rPr>
          <w:rFonts w:ascii="Times New Roman"/>
          <w:b w:val="false"/>
          <w:i w:val="false"/>
          <w:color w:val="000000"/>
          <w:sz w:val="28"/>
        </w:rPr>
        <w:t>
      В настоящее время связь города Караганды и города Сатпаева осуществляется через Восточную промышленную зону и селитебную часть города с выходом на улицу Сарыарка.</w:t>
      </w:r>
    </w:p>
    <w:bookmarkEnd w:id="206"/>
    <w:bookmarkStart w:name="z212" w:id="207"/>
    <w:p>
      <w:pPr>
        <w:spacing w:after="0"/>
        <w:ind w:left="0"/>
        <w:jc w:val="both"/>
      </w:pPr>
      <w:r>
        <w:rPr>
          <w:rFonts w:ascii="Times New Roman"/>
          <w:b w:val="false"/>
          <w:i w:val="false"/>
          <w:color w:val="000000"/>
          <w:sz w:val="28"/>
        </w:rPr>
        <w:t>
      Для организации непрерывного движения и разгрузки города от транзитного движения на перспективу предлагается предусмотреть движение Караганда – Сатпаев параллельно магистральной железной дороги, минуя промышленную площадку и жилую застройку. С этой целью необходимо пробить ее на небольших участках до выхода на прямую магистраль Жезказган – Сатпаев.</w:t>
      </w:r>
    </w:p>
    <w:bookmarkEnd w:id="207"/>
    <w:bookmarkStart w:name="z213" w:id="208"/>
    <w:p>
      <w:pPr>
        <w:spacing w:after="0"/>
        <w:ind w:left="0"/>
        <w:jc w:val="both"/>
      </w:pPr>
      <w:r>
        <w:rPr>
          <w:rFonts w:ascii="Times New Roman"/>
          <w:b w:val="false"/>
          <w:i w:val="false"/>
          <w:color w:val="000000"/>
          <w:sz w:val="28"/>
        </w:rPr>
        <w:t>
      Однако это решение не исключает строительство обводной скоростной автомобильной дороги, которая по Генеральному плану пройдет севернее города и с юга от медьзаводских дач. А существующая магистраль Караганда – Жезказган – Сатпаев в пределах города перейдет в разряд общегородской магистрали непрерывного движения.</w:t>
      </w:r>
    </w:p>
    <w:bookmarkEnd w:id="208"/>
    <w:bookmarkStart w:name="z214" w:id="209"/>
    <w:p>
      <w:pPr>
        <w:spacing w:after="0"/>
        <w:ind w:left="0"/>
        <w:jc w:val="both"/>
      </w:pPr>
      <w:r>
        <w:rPr>
          <w:rFonts w:ascii="Times New Roman"/>
          <w:b w:val="false"/>
          <w:i w:val="false"/>
          <w:color w:val="000000"/>
          <w:sz w:val="28"/>
        </w:rPr>
        <w:t>
      Главными магистралями меридионального направления I и II второго жилых районов являются: проспект Мира, улицы Некрасова, Байконурова и Улытау.</w:t>
      </w:r>
    </w:p>
    <w:bookmarkEnd w:id="209"/>
    <w:bookmarkStart w:name="z215" w:id="210"/>
    <w:p>
      <w:pPr>
        <w:spacing w:after="0"/>
        <w:ind w:left="0"/>
        <w:jc w:val="both"/>
      </w:pPr>
      <w:r>
        <w:rPr>
          <w:rFonts w:ascii="Times New Roman"/>
          <w:b w:val="false"/>
          <w:i w:val="false"/>
          <w:color w:val="000000"/>
          <w:sz w:val="28"/>
        </w:rPr>
        <w:t>
      Проспект Мира пересекает I и II жилые районы с севера на юг, соединяя водохранилище, общегородской центр, площадь Сатпаева и железнодорожный вокзал. Проспект мира плавно переходит в улицу Сатпаева. По проекту на юге улица Сатпаева соединится с проектируемой магистралью (пробиваемой улицей Каражар) вдоль железной дороги, которая откроет выход улице Сатпаева на улицу Сары-Арка.</w:t>
      </w:r>
    </w:p>
    <w:bookmarkEnd w:id="210"/>
    <w:bookmarkStart w:name="z216" w:id="211"/>
    <w:p>
      <w:pPr>
        <w:spacing w:after="0"/>
        <w:ind w:left="0"/>
        <w:jc w:val="both"/>
      </w:pPr>
      <w:r>
        <w:rPr>
          <w:rFonts w:ascii="Times New Roman"/>
          <w:b w:val="false"/>
          <w:i w:val="false"/>
          <w:color w:val="000000"/>
          <w:sz w:val="28"/>
        </w:rPr>
        <w:t>
      Следующей магистралью меридионального направления является улица Некрасова, которая начинается от проспекта Алашахана, доходит до улицы Аманжолова и поворачивает на улицу Холмецкого. Проектом предлагается ее расширение на отрезке от улицы Маяковского до улицы Абая и от улицы Аманжолова до улицы Холмецкого за счет сноса, в основном, одноэтажной застройки.</w:t>
      </w:r>
    </w:p>
    <w:bookmarkEnd w:id="211"/>
    <w:bookmarkStart w:name="z217" w:id="212"/>
    <w:p>
      <w:pPr>
        <w:spacing w:after="0"/>
        <w:ind w:left="0"/>
        <w:jc w:val="both"/>
      </w:pPr>
      <w:r>
        <w:rPr>
          <w:rFonts w:ascii="Times New Roman"/>
          <w:b w:val="false"/>
          <w:i w:val="false"/>
          <w:color w:val="000000"/>
          <w:sz w:val="28"/>
        </w:rPr>
        <w:t>
      В целях значительного улучшения транспортного обслуживания необходимо улицу Байконурова пробить от улицы Гагарина до бульвара Гарышкерлер с выходом на улицу 30 лет Победы, что позволит значительно сократить время передвижения транспорта к 3 и 4-му микрорайонам, парку "30 лет Победы", 70-му кварталу и т.д.</w:t>
      </w:r>
    </w:p>
    <w:bookmarkEnd w:id="212"/>
    <w:bookmarkStart w:name="z218" w:id="213"/>
    <w:p>
      <w:pPr>
        <w:spacing w:after="0"/>
        <w:ind w:left="0"/>
        <w:jc w:val="both"/>
      </w:pPr>
      <w:r>
        <w:rPr>
          <w:rFonts w:ascii="Times New Roman"/>
          <w:b w:val="false"/>
          <w:i w:val="false"/>
          <w:color w:val="000000"/>
          <w:sz w:val="28"/>
        </w:rPr>
        <w:t>
      Основными композиционными осями I и II жилых районов являются проспекты Мира, Алашахана, бульвар Гарышкерлер и улица Абая.</w:t>
      </w:r>
    </w:p>
    <w:bookmarkEnd w:id="213"/>
    <w:bookmarkStart w:name="z219" w:id="214"/>
    <w:p>
      <w:pPr>
        <w:spacing w:after="0"/>
        <w:ind w:left="0"/>
        <w:jc w:val="both"/>
      </w:pPr>
      <w:r>
        <w:rPr>
          <w:rFonts w:ascii="Times New Roman"/>
          <w:b w:val="false"/>
          <w:i w:val="false"/>
          <w:color w:val="000000"/>
          <w:sz w:val="28"/>
        </w:rPr>
        <w:t xml:space="preserve">
      Проспект Мира, проходя с севера на юг, обеспечивает связь внешних районов с водохранилищем и Восточной промзоной. На эту ось выходят все главные площади города: Алашахана, Сатпаева и Первостроителей, завершается проспект на железнодорожном вокзале с автобусной станцией. </w:t>
      </w:r>
    </w:p>
    <w:bookmarkEnd w:id="214"/>
    <w:bookmarkStart w:name="z220" w:id="215"/>
    <w:p>
      <w:pPr>
        <w:spacing w:after="0"/>
        <w:ind w:left="0"/>
        <w:jc w:val="both"/>
      </w:pPr>
      <w:r>
        <w:rPr>
          <w:rFonts w:ascii="Times New Roman"/>
          <w:b w:val="false"/>
          <w:i w:val="false"/>
          <w:color w:val="000000"/>
          <w:sz w:val="28"/>
        </w:rPr>
        <w:t>
      На широтных композиционных осях при формировании их нового облика большое внимание должно быть уделено благоустройству и озеленению.</w:t>
      </w:r>
    </w:p>
    <w:bookmarkEnd w:id="215"/>
    <w:bookmarkStart w:name="z221" w:id="216"/>
    <w:p>
      <w:pPr>
        <w:spacing w:after="0"/>
        <w:ind w:left="0"/>
        <w:jc w:val="both"/>
      </w:pPr>
      <w:r>
        <w:rPr>
          <w:rFonts w:ascii="Times New Roman"/>
          <w:b w:val="false"/>
          <w:i w:val="false"/>
          <w:color w:val="000000"/>
          <w:sz w:val="28"/>
        </w:rPr>
        <w:t>
      Для организации кратковременного отдыха населения предполагается освоение двух площадок как на правом, так и на левом берегах водохранилища, в районе существующих объектов отдыха.</w:t>
      </w:r>
    </w:p>
    <w:bookmarkEnd w:id="216"/>
    <w:bookmarkStart w:name="z222" w:id="217"/>
    <w:p>
      <w:pPr>
        <w:spacing w:after="0"/>
        <w:ind w:left="0"/>
        <w:jc w:val="both"/>
      </w:pPr>
      <w:r>
        <w:rPr>
          <w:rFonts w:ascii="Times New Roman"/>
          <w:b w:val="false"/>
          <w:i w:val="false"/>
          <w:color w:val="000000"/>
          <w:sz w:val="28"/>
        </w:rPr>
        <w:t>
      Одним из важнейших факторов, способствующих привлечению и закреплению кадров в городе, является создание комфортных условий для жизнедеятельности. Для достижения этой цели в Генеральном плане особое внимание уделяется созданию системы зеленых насаждений, которая играет исключительно высокую роль в оздоровлении окружающей среды, способствует созданию благоприятных санитарно-гигиенических и микроклиматических условий, необходимых для труда, быта и отдыха горожан, что особенно важно для города Жезказгана.</w:t>
      </w:r>
    </w:p>
    <w:bookmarkEnd w:id="217"/>
    <w:bookmarkStart w:name="z223" w:id="218"/>
    <w:p>
      <w:pPr>
        <w:spacing w:after="0"/>
        <w:ind w:left="0"/>
        <w:jc w:val="both"/>
      </w:pPr>
      <w:r>
        <w:rPr>
          <w:rFonts w:ascii="Times New Roman"/>
          <w:b w:val="false"/>
          <w:i w:val="false"/>
          <w:color w:val="000000"/>
          <w:sz w:val="28"/>
        </w:rPr>
        <w:t>
      В связи с этим проектом предлагается широкое озеленение прибрежной полосы с созданием новых и реконструкцией существующих парков. Все парки, скверы, бульвары, аллеи объединяются между собой и прибрежной полосой озеленения, создавая единую взаимосвязанную систему зеленых насаждений общего пользования.</w:t>
      </w:r>
    </w:p>
    <w:bookmarkEnd w:id="218"/>
    <w:bookmarkStart w:name="z224" w:id="219"/>
    <w:p>
      <w:pPr>
        <w:spacing w:after="0"/>
        <w:ind w:left="0"/>
        <w:jc w:val="left"/>
      </w:pPr>
      <w:r>
        <w:rPr>
          <w:rFonts w:ascii="Times New Roman"/>
          <w:b/>
          <w:i w:val="false"/>
          <w:color w:val="000000"/>
        </w:rPr>
        <w:t xml:space="preserve"> Глава 9. Организация системы озелененных пространств</w:t>
      </w:r>
    </w:p>
    <w:bookmarkEnd w:id="219"/>
    <w:bookmarkStart w:name="z225" w:id="220"/>
    <w:p>
      <w:pPr>
        <w:spacing w:after="0"/>
        <w:ind w:left="0"/>
        <w:jc w:val="both"/>
      </w:pPr>
      <w:r>
        <w:rPr>
          <w:rFonts w:ascii="Times New Roman"/>
          <w:b w:val="false"/>
          <w:i w:val="false"/>
          <w:color w:val="000000"/>
          <w:sz w:val="28"/>
        </w:rPr>
        <w:t>
      Предлагаемая система организации озелененных пространств основана на перспективных архитектурно-планировочных решениях с учетом почвенно-климатических условий, особенностей рельефа и уже сложившегося озеленения.</w:t>
      </w:r>
    </w:p>
    <w:bookmarkEnd w:id="220"/>
    <w:bookmarkStart w:name="z226" w:id="221"/>
    <w:p>
      <w:pPr>
        <w:spacing w:after="0"/>
        <w:ind w:left="0"/>
        <w:jc w:val="both"/>
      </w:pPr>
      <w:r>
        <w:rPr>
          <w:rFonts w:ascii="Times New Roman"/>
          <w:b w:val="false"/>
          <w:i w:val="false"/>
          <w:color w:val="000000"/>
          <w:sz w:val="28"/>
        </w:rPr>
        <w:t>
      Основная концепция организации озелененных пространств рассматриваемой территории – создание зеленого каркаса, который формируется прибрежной полосой Кенгирского водохранилища с балкой Костенгол-Сай, вклинивающихся в городскую территорию, которые связывают прибрежную полосу и внутригородское пространство с проектируемым зеленым защитным поясом, вместе с озелененными территориями парков, скверов и бульваров будет создана единая система озелененных пространств.</w:t>
      </w:r>
    </w:p>
    <w:bookmarkEnd w:id="221"/>
    <w:bookmarkStart w:name="z227" w:id="222"/>
    <w:p>
      <w:pPr>
        <w:spacing w:after="0"/>
        <w:ind w:left="0"/>
        <w:jc w:val="both"/>
      </w:pPr>
      <w:r>
        <w:rPr>
          <w:rFonts w:ascii="Times New Roman"/>
          <w:b w:val="false"/>
          <w:i w:val="false"/>
          <w:color w:val="000000"/>
          <w:sz w:val="28"/>
        </w:rPr>
        <w:t>
      В целях достижения нормативной площади озелененных территорий на одного жителя 8 м² и к расчетному сроку нормативной площади озелененных территорий в 116 га необходимо создать не менее 69 га новых озелененных территорий общего пользования путем устройства новых пешеходных и парковых зон, скверов и лесопарков практически во всех районах города, в том числе и селитебной зоне, с целью увеличения площадей озеленения как уже существующих, так и новых жилых районов.</w:t>
      </w:r>
    </w:p>
    <w:bookmarkEnd w:id="222"/>
    <w:bookmarkStart w:name="z228" w:id="223"/>
    <w:p>
      <w:pPr>
        <w:spacing w:after="0"/>
        <w:ind w:left="0"/>
        <w:jc w:val="both"/>
      </w:pPr>
      <w:r>
        <w:rPr>
          <w:rFonts w:ascii="Times New Roman"/>
          <w:b w:val="false"/>
          <w:i w:val="false"/>
          <w:color w:val="000000"/>
          <w:sz w:val="28"/>
        </w:rPr>
        <w:t>
      К концу первой очереди площадь озелененных территорий общего пользования должна составлять 114,4 га, на окончание расчетного срока площадь озелененных территорий общего пользования составит 162,5 га.</w:t>
      </w:r>
    </w:p>
    <w:bookmarkEnd w:id="223"/>
    <w:bookmarkStart w:name="z229" w:id="224"/>
    <w:p>
      <w:pPr>
        <w:spacing w:after="0"/>
        <w:ind w:left="0"/>
        <w:jc w:val="both"/>
      </w:pPr>
      <w:r>
        <w:rPr>
          <w:rFonts w:ascii="Times New Roman"/>
          <w:b w:val="false"/>
          <w:i w:val="false"/>
          <w:color w:val="000000"/>
          <w:sz w:val="28"/>
        </w:rPr>
        <w:t>
      Особое значение приобретает создание широкого защитного зеленого барьера от вредных выбросов промышленных предприятий.</w:t>
      </w:r>
    </w:p>
    <w:bookmarkEnd w:id="224"/>
    <w:bookmarkStart w:name="z230" w:id="225"/>
    <w:p>
      <w:pPr>
        <w:spacing w:after="0"/>
        <w:ind w:left="0"/>
        <w:jc w:val="left"/>
      </w:pPr>
      <w:r>
        <w:rPr>
          <w:rFonts w:ascii="Times New Roman"/>
          <w:b/>
          <w:i w:val="false"/>
          <w:color w:val="000000"/>
        </w:rPr>
        <w:t xml:space="preserve"> Глава 10. Охрана памятников историко-культурного наследия</w:t>
      </w:r>
    </w:p>
    <w:bookmarkEnd w:id="225"/>
    <w:bookmarkStart w:name="z231" w:id="226"/>
    <w:p>
      <w:pPr>
        <w:spacing w:after="0"/>
        <w:ind w:left="0"/>
        <w:jc w:val="both"/>
      </w:pPr>
      <w:r>
        <w:rPr>
          <w:rFonts w:ascii="Times New Roman"/>
          <w:b w:val="false"/>
          <w:i w:val="false"/>
          <w:color w:val="000000"/>
          <w:sz w:val="28"/>
        </w:rPr>
        <w:t>
      Город богат современными памятниками и обелисками, которые стоят на площадях, на замыкании улиц, бульваров, в парковой зоне.</w:t>
      </w:r>
    </w:p>
    <w:bookmarkEnd w:id="226"/>
    <w:bookmarkStart w:name="z232" w:id="227"/>
    <w:p>
      <w:pPr>
        <w:spacing w:after="0"/>
        <w:ind w:left="0"/>
        <w:jc w:val="both"/>
      </w:pPr>
      <w:r>
        <w:rPr>
          <w:rFonts w:ascii="Times New Roman"/>
          <w:b w:val="false"/>
          <w:i w:val="false"/>
          <w:color w:val="000000"/>
          <w:sz w:val="28"/>
        </w:rPr>
        <w:t>
      Одними из главных задач Генерального плана являются сохранение сложившейся исторической среды, рациональное использование всех капитальных построек 40-50-х годов, обладающих архитектурной выразительностью и составляющих архитектурные комплексы и ансамбли.</w:t>
      </w:r>
    </w:p>
    <w:bookmarkEnd w:id="227"/>
    <w:bookmarkStart w:name="z233" w:id="228"/>
    <w:p>
      <w:pPr>
        <w:spacing w:after="0"/>
        <w:ind w:left="0"/>
        <w:jc w:val="both"/>
      </w:pPr>
      <w:r>
        <w:rPr>
          <w:rFonts w:ascii="Times New Roman"/>
          <w:b w:val="false"/>
          <w:i w:val="false"/>
          <w:color w:val="000000"/>
          <w:sz w:val="28"/>
        </w:rPr>
        <w:t>
      Поэтому проектом предлагается сохранить все памятники, благоустроить и озеленить вокруг них территории и средствами малой архитектуры (скамейки, урны, декоративные фонари, подпорные стенки, цветники, альпийские горки, роккарии, альпинарии, современные парковые скульптуры, газоны и т.д.) придать этим площадям еще большую парадность и значимость.</w:t>
      </w:r>
    </w:p>
    <w:bookmarkEnd w:id="228"/>
    <w:bookmarkStart w:name="z234" w:id="229"/>
    <w:p>
      <w:pPr>
        <w:spacing w:after="0"/>
        <w:ind w:left="0"/>
        <w:jc w:val="both"/>
      </w:pPr>
      <w:r>
        <w:rPr>
          <w:rFonts w:ascii="Times New Roman"/>
          <w:b w:val="false"/>
          <w:i w:val="false"/>
          <w:color w:val="000000"/>
          <w:sz w:val="28"/>
        </w:rPr>
        <w:t>
      В результате анализа существующего состояния исторической застройки, определения их ценности проектом были установлены охранные зоны памятников, зоны регулирования планировочной структуры, зоны охраняемого ландшафта.</w:t>
      </w:r>
    </w:p>
    <w:bookmarkEnd w:id="229"/>
    <w:bookmarkStart w:name="z235" w:id="230"/>
    <w:p>
      <w:pPr>
        <w:spacing w:after="0"/>
        <w:ind w:left="0"/>
        <w:jc w:val="both"/>
      </w:pPr>
      <w:r>
        <w:rPr>
          <w:rFonts w:ascii="Times New Roman"/>
          <w:b w:val="false"/>
          <w:i w:val="false"/>
          <w:color w:val="000000"/>
          <w:sz w:val="28"/>
        </w:rPr>
        <w:t>
      Охранные зоны памятников охватывают территорию ядра города, кварталы регулярной планировочной структуры середины XХ века, сохранившиеся центральные улицы, площади, ансамбли.</w:t>
      </w:r>
    </w:p>
    <w:bookmarkEnd w:id="230"/>
    <w:bookmarkStart w:name="z236" w:id="231"/>
    <w:p>
      <w:pPr>
        <w:spacing w:after="0"/>
        <w:ind w:left="0"/>
        <w:jc w:val="both"/>
      </w:pPr>
      <w:r>
        <w:rPr>
          <w:rFonts w:ascii="Times New Roman"/>
          <w:b w:val="false"/>
          <w:i w:val="false"/>
          <w:color w:val="000000"/>
          <w:sz w:val="28"/>
        </w:rPr>
        <w:t>
      В пределах установленных границ охранных зон памятников действуют особые правила использования, которые позволяют сохранить окружающую их историко-архитектурную среду.</w:t>
      </w:r>
    </w:p>
    <w:bookmarkEnd w:id="231"/>
    <w:bookmarkStart w:name="z237" w:id="232"/>
    <w:p>
      <w:pPr>
        <w:spacing w:after="0"/>
        <w:ind w:left="0"/>
        <w:jc w:val="both"/>
      </w:pPr>
      <w:r>
        <w:rPr>
          <w:rFonts w:ascii="Times New Roman"/>
          <w:b w:val="false"/>
          <w:i w:val="false"/>
          <w:color w:val="000000"/>
          <w:sz w:val="28"/>
        </w:rPr>
        <w:t>
      В границах объединенных охранных зон памятников запрещено любое строительство, за исключением специальных мер по сохранению памятников.</w:t>
      </w:r>
    </w:p>
    <w:bookmarkEnd w:id="232"/>
    <w:bookmarkStart w:name="z238" w:id="233"/>
    <w:p>
      <w:pPr>
        <w:spacing w:after="0"/>
        <w:ind w:left="0"/>
        <w:jc w:val="both"/>
      </w:pPr>
      <w:r>
        <w:rPr>
          <w:rFonts w:ascii="Times New Roman"/>
          <w:b w:val="false"/>
          <w:i w:val="false"/>
          <w:color w:val="000000"/>
          <w:sz w:val="28"/>
        </w:rPr>
        <w:t>
      Запрещается любая деятельность, ухудшающая физическое состояние исторической среды.</w:t>
      </w:r>
    </w:p>
    <w:bookmarkEnd w:id="233"/>
    <w:bookmarkStart w:name="z239" w:id="234"/>
    <w:p>
      <w:pPr>
        <w:spacing w:after="0"/>
        <w:ind w:left="0"/>
        <w:jc w:val="both"/>
      </w:pPr>
      <w:r>
        <w:rPr>
          <w:rFonts w:ascii="Times New Roman"/>
          <w:b w:val="false"/>
          <w:i w:val="false"/>
          <w:color w:val="000000"/>
          <w:sz w:val="28"/>
        </w:rPr>
        <w:t>
      Любые строительные, реставрационные, ремонтные работы в границах охранных зон должны быть согласованы с уполномоченным органом по охране и использованию историко-культурного наследия.</w:t>
      </w:r>
    </w:p>
    <w:bookmarkEnd w:id="234"/>
    <w:bookmarkStart w:name="z240" w:id="235"/>
    <w:p>
      <w:pPr>
        <w:spacing w:after="0"/>
        <w:ind w:left="0"/>
        <w:jc w:val="both"/>
      </w:pPr>
      <w:r>
        <w:rPr>
          <w:rFonts w:ascii="Times New Roman"/>
          <w:b w:val="false"/>
          <w:i w:val="false"/>
          <w:color w:val="000000"/>
          <w:sz w:val="28"/>
        </w:rPr>
        <w:t>
      Охранной зоной памятников истории и культуры является территория земельного участка вокруг памятника со всеми находящимися на ней постройками.</w:t>
      </w:r>
    </w:p>
    <w:bookmarkEnd w:id="235"/>
    <w:bookmarkStart w:name="z241" w:id="236"/>
    <w:p>
      <w:pPr>
        <w:spacing w:after="0"/>
        <w:ind w:left="0"/>
        <w:jc w:val="both"/>
      </w:pPr>
      <w:r>
        <w:rPr>
          <w:rFonts w:ascii="Times New Roman"/>
          <w:b w:val="false"/>
          <w:i w:val="false"/>
          <w:color w:val="000000"/>
          <w:sz w:val="28"/>
        </w:rPr>
        <w:t>
      Охранная зона устанавливается с целью сохранения отдельных архитектурных сооружений, ансамблей, а также памятников истории и археологии, являющихся ценным культурным наследием.</w:t>
      </w:r>
    </w:p>
    <w:bookmarkEnd w:id="236"/>
    <w:bookmarkStart w:name="z242" w:id="237"/>
    <w:p>
      <w:pPr>
        <w:spacing w:after="0"/>
        <w:ind w:left="0"/>
        <w:jc w:val="both"/>
      </w:pPr>
      <w:r>
        <w:rPr>
          <w:rFonts w:ascii="Times New Roman"/>
          <w:b w:val="false"/>
          <w:i w:val="false"/>
          <w:color w:val="000000"/>
          <w:sz w:val="28"/>
        </w:rPr>
        <w:t>
      Режим на территории охранных зон должен исходить из следующих требований:</w:t>
      </w:r>
    </w:p>
    <w:bookmarkEnd w:id="237"/>
    <w:bookmarkStart w:name="z243" w:id="238"/>
    <w:p>
      <w:pPr>
        <w:spacing w:after="0"/>
        <w:ind w:left="0"/>
        <w:jc w:val="both"/>
      </w:pPr>
      <w:r>
        <w:rPr>
          <w:rFonts w:ascii="Times New Roman"/>
          <w:b w:val="false"/>
          <w:i w:val="false"/>
          <w:color w:val="000000"/>
          <w:sz w:val="28"/>
        </w:rPr>
        <w:t>
      1) доступ на территорию памятника должен быть, как правило, свободным;</w:t>
      </w:r>
    </w:p>
    <w:bookmarkEnd w:id="238"/>
    <w:bookmarkStart w:name="z244" w:id="239"/>
    <w:p>
      <w:pPr>
        <w:spacing w:after="0"/>
        <w:ind w:left="0"/>
        <w:jc w:val="both"/>
      </w:pPr>
      <w:r>
        <w:rPr>
          <w:rFonts w:ascii="Times New Roman"/>
          <w:b w:val="false"/>
          <w:i w:val="false"/>
          <w:color w:val="000000"/>
          <w:sz w:val="28"/>
        </w:rPr>
        <w:t>
      2) все архитектурно-строительные и планировочные мероприятия территории охранных зон проводятся по указанию органов охраны памятников и под их контролем;</w:t>
      </w:r>
    </w:p>
    <w:bookmarkEnd w:id="239"/>
    <w:bookmarkStart w:name="z245" w:id="240"/>
    <w:p>
      <w:pPr>
        <w:spacing w:after="0"/>
        <w:ind w:left="0"/>
        <w:jc w:val="both"/>
      </w:pPr>
      <w:r>
        <w:rPr>
          <w:rFonts w:ascii="Times New Roman"/>
          <w:b w:val="false"/>
          <w:i w:val="false"/>
          <w:color w:val="000000"/>
          <w:sz w:val="28"/>
        </w:rPr>
        <w:t>
      3) на территории охранной зоны запрещаются:</w:t>
      </w:r>
    </w:p>
    <w:bookmarkEnd w:id="240"/>
    <w:bookmarkStart w:name="z246" w:id="241"/>
    <w:p>
      <w:pPr>
        <w:spacing w:after="0"/>
        <w:ind w:left="0"/>
        <w:jc w:val="both"/>
      </w:pPr>
      <w:r>
        <w:rPr>
          <w:rFonts w:ascii="Times New Roman"/>
          <w:b w:val="false"/>
          <w:i w:val="false"/>
          <w:color w:val="000000"/>
          <w:sz w:val="28"/>
        </w:rPr>
        <w:t>
      любое новое строительство без согласования с органами охраны памятников;</w:t>
      </w:r>
    </w:p>
    <w:bookmarkEnd w:id="241"/>
    <w:bookmarkStart w:name="z247" w:id="242"/>
    <w:p>
      <w:pPr>
        <w:spacing w:after="0"/>
        <w:ind w:left="0"/>
        <w:jc w:val="both"/>
      </w:pPr>
      <w:r>
        <w:rPr>
          <w:rFonts w:ascii="Times New Roman"/>
          <w:b w:val="false"/>
          <w:i w:val="false"/>
          <w:color w:val="000000"/>
          <w:sz w:val="28"/>
        </w:rPr>
        <w:t>
      снос любых отдельно стоящих сооружений (не памятников) до выяснения необходимости сноса или использования для утилитарных целей;</w:t>
      </w:r>
    </w:p>
    <w:bookmarkEnd w:id="242"/>
    <w:bookmarkStart w:name="z248" w:id="243"/>
    <w:p>
      <w:pPr>
        <w:spacing w:after="0"/>
        <w:ind w:left="0"/>
        <w:jc w:val="both"/>
      </w:pPr>
      <w:r>
        <w:rPr>
          <w:rFonts w:ascii="Times New Roman"/>
          <w:b w:val="false"/>
          <w:i w:val="false"/>
          <w:color w:val="000000"/>
          <w:sz w:val="28"/>
        </w:rPr>
        <w:t>
      прокладка воздушных линий электрических и телеграфных сетей и устройство районных трансформаторных пунктов;</w:t>
      </w:r>
    </w:p>
    <w:bookmarkEnd w:id="243"/>
    <w:bookmarkStart w:name="z249" w:id="244"/>
    <w:p>
      <w:pPr>
        <w:spacing w:after="0"/>
        <w:ind w:left="0"/>
        <w:jc w:val="both"/>
      </w:pPr>
      <w:r>
        <w:rPr>
          <w:rFonts w:ascii="Times New Roman"/>
          <w:b w:val="false"/>
          <w:i w:val="false"/>
          <w:color w:val="000000"/>
          <w:sz w:val="28"/>
        </w:rPr>
        <w:t>
      создание транспортных узлов и транспортных путей, нарушающих историческую планировочную структуру участка;</w:t>
      </w:r>
    </w:p>
    <w:bookmarkEnd w:id="244"/>
    <w:bookmarkStart w:name="z250" w:id="245"/>
    <w:p>
      <w:pPr>
        <w:spacing w:after="0"/>
        <w:ind w:left="0"/>
        <w:jc w:val="both"/>
      </w:pPr>
      <w:r>
        <w:rPr>
          <w:rFonts w:ascii="Times New Roman"/>
          <w:b w:val="false"/>
          <w:i w:val="false"/>
          <w:color w:val="000000"/>
          <w:sz w:val="28"/>
        </w:rPr>
        <w:t>
      стоянка автотранспорта без отсутствия на то специального указателя;</w:t>
      </w:r>
    </w:p>
    <w:bookmarkEnd w:id="245"/>
    <w:bookmarkStart w:name="z251" w:id="246"/>
    <w:p>
      <w:pPr>
        <w:spacing w:after="0"/>
        <w:ind w:left="0"/>
        <w:jc w:val="both"/>
      </w:pPr>
      <w:r>
        <w:rPr>
          <w:rFonts w:ascii="Times New Roman"/>
          <w:b w:val="false"/>
          <w:i w:val="false"/>
          <w:color w:val="000000"/>
          <w:sz w:val="28"/>
        </w:rPr>
        <w:t>
      производство любого вида земляных работ без специального разрешения органов охраны памятников;</w:t>
      </w:r>
    </w:p>
    <w:bookmarkEnd w:id="246"/>
    <w:bookmarkStart w:name="z252" w:id="247"/>
    <w:p>
      <w:pPr>
        <w:spacing w:after="0"/>
        <w:ind w:left="0"/>
        <w:jc w:val="both"/>
      </w:pPr>
      <w:r>
        <w:rPr>
          <w:rFonts w:ascii="Times New Roman"/>
          <w:b w:val="false"/>
          <w:i w:val="false"/>
          <w:color w:val="000000"/>
          <w:sz w:val="28"/>
        </w:rPr>
        <w:t>
      вырубка и посадка вновь зеленых насаждений;</w:t>
      </w:r>
    </w:p>
    <w:bookmarkEnd w:id="247"/>
    <w:bookmarkStart w:name="z253" w:id="248"/>
    <w:p>
      <w:pPr>
        <w:spacing w:after="0"/>
        <w:ind w:left="0"/>
        <w:jc w:val="both"/>
      </w:pPr>
      <w:r>
        <w:rPr>
          <w:rFonts w:ascii="Times New Roman"/>
          <w:b w:val="false"/>
          <w:i w:val="false"/>
          <w:color w:val="000000"/>
          <w:sz w:val="28"/>
        </w:rPr>
        <w:t>
      захламление и загрязнение территории.</w:t>
      </w:r>
    </w:p>
    <w:bookmarkEnd w:id="248"/>
    <w:bookmarkStart w:name="z254" w:id="249"/>
    <w:p>
      <w:pPr>
        <w:spacing w:after="0"/>
        <w:ind w:left="0"/>
        <w:jc w:val="both"/>
      </w:pPr>
      <w:r>
        <w:rPr>
          <w:rFonts w:ascii="Times New Roman"/>
          <w:b w:val="false"/>
          <w:i w:val="false"/>
          <w:color w:val="000000"/>
          <w:sz w:val="28"/>
        </w:rPr>
        <w:t>
      Вокруг памятника или группы памятников культуры, кроме охранной зоны, устанавливаются зоны регулирования застройки.</w:t>
      </w:r>
    </w:p>
    <w:bookmarkEnd w:id="249"/>
    <w:bookmarkStart w:name="z255" w:id="250"/>
    <w:p>
      <w:pPr>
        <w:spacing w:after="0"/>
        <w:ind w:left="0"/>
        <w:jc w:val="both"/>
      </w:pPr>
      <w:r>
        <w:rPr>
          <w:rFonts w:ascii="Times New Roman"/>
          <w:b w:val="false"/>
          <w:i w:val="false"/>
          <w:color w:val="000000"/>
          <w:sz w:val="28"/>
        </w:rPr>
        <w:t xml:space="preserve">
      Зона регулирования застройки устанавливается с целью сохранения исторически сложившейся системы планировки, характера природного окружения охраняемого архитектурного ансамбля. </w:t>
      </w:r>
    </w:p>
    <w:bookmarkEnd w:id="250"/>
    <w:bookmarkStart w:name="z256" w:id="251"/>
    <w:p>
      <w:pPr>
        <w:spacing w:after="0"/>
        <w:ind w:left="0"/>
        <w:jc w:val="both"/>
      </w:pPr>
      <w:r>
        <w:rPr>
          <w:rFonts w:ascii="Times New Roman"/>
          <w:b w:val="false"/>
          <w:i w:val="false"/>
          <w:color w:val="000000"/>
          <w:sz w:val="28"/>
        </w:rPr>
        <w:t>
      В этой зоне допускается новое строительство, но этажность и плотность застройки ограничиваются.</w:t>
      </w:r>
    </w:p>
    <w:bookmarkEnd w:id="251"/>
    <w:bookmarkStart w:name="z257" w:id="252"/>
    <w:p>
      <w:pPr>
        <w:spacing w:after="0"/>
        <w:ind w:left="0"/>
        <w:jc w:val="both"/>
      </w:pPr>
      <w:r>
        <w:rPr>
          <w:rFonts w:ascii="Times New Roman"/>
          <w:b w:val="false"/>
          <w:i w:val="false"/>
          <w:color w:val="000000"/>
          <w:sz w:val="28"/>
        </w:rPr>
        <w:t>
      Не допускается коренная перепланировка. Все архитектурно-планировочные мероприятия, производимые на территории регулирования застройки, согласовываются с органами охраны памятников.</w:t>
      </w:r>
    </w:p>
    <w:bookmarkEnd w:id="252"/>
    <w:bookmarkStart w:name="z258" w:id="253"/>
    <w:p>
      <w:pPr>
        <w:spacing w:after="0"/>
        <w:ind w:left="0"/>
        <w:jc w:val="both"/>
      </w:pPr>
      <w:r>
        <w:rPr>
          <w:rFonts w:ascii="Times New Roman"/>
          <w:b w:val="false"/>
          <w:i w:val="false"/>
          <w:color w:val="000000"/>
          <w:sz w:val="28"/>
        </w:rPr>
        <w:t>
      Утвержденные границы зон регулирования застройки и охранных зон являются основным и достаточным документом для отвода земли.</w:t>
      </w:r>
    </w:p>
    <w:bookmarkEnd w:id="253"/>
    <w:bookmarkStart w:name="z259" w:id="254"/>
    <w:p>
      <w:pPr>
        <w:spacing w:after="0"/>
        <w:ind w:left="0"/>
        <w:jc w:val="both"/>
      </w:pPr>
      <w:r>
        <w:rPr>
          <w:rFonts w:ascii="Times New Roman"/>
          <w:b w:val="false"/>
          <w:i w:val="false"/>
          <w:color w:val="000000"/>
          <w:sz w:val="28"/>
        </w:rPr>
        <w:t>
      Контроль за соблюдением режима территории охранных зон обеспечивается органами охраны памятников.</w:t>
      </w:r>
    </w:p>
    <w:bookmarkEnd w:id="254"/>
    <w:bookmarkStart w:name="z260" w:id="255"/>
    <w:p>
      <w:pPr>
        <w:spacing w:after="0"/>
        <w:ind w:left="0"/>
        <w:jc w:val="both"/>
      </w:pPr>
      <w:r>
        <w:rPr>
          <w:rFonts w:ascii="Times New Roman"/>
          <w:b w:val="false"/>
          <w:i w:val="false"/>
          <w:color w:val="000000"/>
          <w:sz w:val="28"/>
        </w:rPr>
        <w:t>
      К зонам регулирования планировочной структуры рекомендуется отнести: кварталы исторической части города в районе улиц Гагарина, Абая, Штифанова, Сейфуллина, Жанасова, Аманжолова, Пушкина, а также проспекта Мира.</w:t>
      </w:r>
    </w:p>
    <w:bookmarkEnd w:id="255"/>
    <w:bookmarkStart w:name="z261" w:id="256"/>
    <w:p>
      <w:pPr>
        <w:spacing w:after="0"/>
        <w:ind w:left="0"/>
        <w:jc w:val="both"/>
      </w:pPr>
      <w:r>
        <w:rPr>
          <w:rFonts w:ascii="Times New Roman"/>
          <w:b w:val="false"/>
          <w:i w:val="false"/>
          <w:color w:val="000000"/>
          <w:sz w:val="28"/>
        </w:rPr>
        <w:t>
      К зонам охраняемого ландшафта рекомендуется отнести: набережную и скверы, расположенные между Кенгирским водохранилищем и улицами Женис, Деева, парковые зоны в сложившихся частях города (Жастар, Наурыз, бульвар Гарышкерлер и парковая зона возле центрального стадиона).</w:t>
      </w:r>
    </w:p>
    <w:bookmarkEnd w:id="256"/>
    <w:bookmarkStart w:name="z262" w:id="257"/>
    <w:p>
      <w:pPr>
        <w:spacing w:after="0"/>
        <w:ind w:left="0"/>
        <w:jc w:val="left"/>
      </w:pPr>
      <w:r>
        <w:rPr>
          <w:rFonts w:ascii="Times New Roman"/>
          <w:b/>
          <w:i w:val="false"/>
          <w:color w:val="000000"/>
        </w:rPr>
        <w:t xml:space="preserve"> Глава 11. Транспортная инфраструктура и улично-дорожная сеть города</w:t>
      </w:r>
    </w:p>
    <w:bookmarkEnd w:id="257"/>
    <w:bookmarkStart w:name="z263" w:id="258"/>
    <w:p>
      <w:pPr>
        <w:spacing w:after="0"/>
        <w:ind w:left="0"/>
        <w:jc w:val="both"/>
      </w:pPr>
      <w:r>
        <w:rPr>
          <w:rFonts w:ascii="Times New Roman"/>
          <w:b w:val="false"/>
          <w:i w:val="false"/>
          <w:color w:val="000000"/>
          <w:sz w:val="28"/>
        </w:rPr>
        <w:t>
      Участок автомобильной дороги республиканского значения А-17 "Кызылорда − Павлодар − Успенка − граница Российской Федерации" (далее – автодорога А-17) проходит через юго-восточную часть города. В 2020 году был разработан проект реконструкции автодороги А-17 (участок "Кызылорда − Жезказган"). После ввода в эксплуатацию данного участка существующий участок автодороги А-17 сменит статус на дорогу внутри населенного пункта и будет передан на баланс государственного учреждения "Аппарат акима города Жезказгана", а в дальнейшем на баланс и в эксплуатацию ТОО "Kazakhmys Smelting (Казахмыс Смэлтинг)".</w:t>
      </w:r>
    </w:p>
    <w:bookmarkEnd w:id="258"/>
    <w:bookmarkStart w:name="z264" w:id="259"/>
    <w:p>
      <w:pPr>
        <w:spacing w:after="0"/>
        <w:ind w:left="0"/>
        <w:jc w:val="both"/>
      </w:pPr>
      <w:r>
        <w:rPr>
          <w:rFonts w:ascii="Times New Roman"/>
          <w:b w:val="false"/>
          <w:i w:val="false"/>
          <w:color w:val="000000"/>
          <w:sz w:val="28"/>
        </w:rPr>
        <w:t>
      Железнодорожный транспорт представлен железнодорожной станцией "Жезказган" и магистральным однопутным железнодорожным путем, а также сетью подъездных железнодорожных путей и промышленных станций. Станция "Жезказган" расположена на линии "Жезказган − Жарык" Карагандинского отделения железной дороги, филиала акционерного общества "Национальная компания "Қазақстан темір жолы". В 2015 году было завершено строительство участка "Жезказган − Саксаульская" и было произведено открытие данной ветки, по которой осуществляется движение грузовых поездов.</w:t>
      </w:r>
    </w:p>
    <w:bookmarkEnd w:id="259"/>
    <w:bookmarkStart w:name="z265" w:id="260"/>
    <w:p>
      <w:pPr>
        <w:spacing w:after="0"/>
        <w:ind w:left="0"/>
        <w:jc w:val="both"/>
      </w:pPr>
      <w:r>
        <w:rPr>
          <w:rFonts w:ascii="Times New Roman"/>
          <w:b w:val="false"/>
          <w:i w:val="false"/>
          <w:color w:val="000000"/>
          <w:sz w:val="28"/>
        </w:rPr>
        <w:t>
      В настоящее время на расстоянии 7 км от Жезказгана находится международный аэропорт, эксплуатируемый с 1976 года. Ранее перевозчиком пассажиров и грузов являлось АО "Жезказган Эйр", в настоящее время обслуживает инфраструктуру аэропорта и используется для внутренних перевозок ТОО "Kazakhmys Smelting (Казахмыс Смэлтинг)".</w:t>
      </w:r>
    </w:p>
    <w:bookmarkEnd w:id="260"/>
    <w:bookmarkStart w:name="z266" w:id="261"/>
    <w:p>
      <w:pPr>
        <w:spacing w:after="0"/>
        <w:ind w:left="0"/>
        <w:jc w:val="both"/>
      </w:pPr>
      <w:r>
        <w:rPr>
          <w:rFonts w:ascii="Times New Roman"/>
          <w:b w:val="false"/>
          <w:i w:val="false"/>
          <w:color w:val="000000"/>
          <w:sz w:val="28"/>
        </w:rPr>
        <w:t>
      Регулярные пассажирские авиарейсы осуществляются компаниями – АО "АК "SCAT" и АО "QAZAQ AIR" в города и из городов Астаны и Алматы. АО "Южное небо" осуществляет авиасообщение "Караганда − Жезказган" и "Жезказган − Караганда".</w:t>
      </w:r>
    </w:p>
    <w:bookmarkEnd w:id="261"/>
    <w:bookmarkStart w:name="z267" w:id="262"/>
    <w:p>
      <w:pPr>
        <w:spacing w:after="0"/>
        <w:ind w:left="0"/>
        <w:jc w:val="both"/>
      </w:pPr>
      <w:r>
        <w:rPr>
          <w:rFonts w:ascii="Times New Roman"/>
          <w:b w:val="false"/>
          <w:i w:val="false"/>
          <w:color w:val="000000"/>
          <w:sz w:val="28"/>
        </w:rPr>
        <w:t>
      Существующие внешние пассажирские перевозки осуществляют различные перевозчики по 4 пригородным маршрутам.</w:t>
      </w:r>
    </w:p>
    <w:bookmarkEnd w:id="262"/>
    <w:bookmarkStart w:name="z268" w:id="263"/>
    <w:p>
      <w:pPr>
        <w:spacing w:after="0"/>
        <w:ind w:left="0"/>
        <w:jc w:val="both"/>
      </w:pPr>
      <w:r>
        <w:rPr>
          <w:rFonts w:ascii="Times New Roman"/>
          <w:b w:val="false"/>
          <w:i w:val="false"/>
          <w:color w:val="000000"/>
          <w:sz w:val="28"/>
        </w:rPr>
        <w:t>
      Хранение личных легковых автомобилей жителей, проживающих в усадебной застройке, осуществляется на своих усадебных участках.</w:t>
      </w:r>
    </w:p>
    <w:bookmarkEnd w:id="263"/>
    <w:bookmarkStart w:name="z269" w:id="264"/>
    <w:p>
      <w:pPr>
        <w:spacing w:after="0"/>
        <w:ind w:left="0"/>
        <w:jc w:val="both"/>
      </w:pPr>
      <w:r>
        <w:rPr>
          <w:rFonts w:ascii="Times New Roman"/>
          <w:b w:val="false"/>
          <w:i w:val="false"/>
          <w:color w:val="000000"/>
          <w:sz w:val="28"/>
        </w:rPr>
        <w:t xml:space="preserve">
      Для жителей, проживающих в этажной застройке, хранение автомобилей осуществляется рядом с местом проживания. </w:t>
      </w:r>
    </w:p>
    <w:bookmarkEnd w:id="264"/>
    <w:bookmarkStart w:name="z270" w:id="265"/>
    <w:p>
      <w:pPr>
        <w:spacing w:after="0"/>
        <w:ind w:left="0"/>
        <w:jc w:val="both"/>
      </w:pPr>
      <w:r>
        <w:rPr>
          <w:rFonts w:ascii="Times New Roman"/>
          <w:b w:val="false"/>
          <w:i w:val="false"/>
          <w:color w:val="000000"/>
          <w:sz w:val="28"/>
        </w:rPr>
        <w:t>
      Владельцы личного грузового транспорта занимаются перевозкой различных грузов.</w:t>
      </w:r>
    </w:p>
    <w:bookmarkEnd w:id="265"/>
    <w:bookmarkStart w:name="z271" w:id="266"/>
    <w:p>
      <w:pPr>
        <w:spacing w:after="0"/>
        <w:ind w:left="0"/>
        <w:jc w:val="both"/>
      </w:pPr>
      <w:r>
        <w:rPr>
          <w:rFonts w:ascii="Times New Roman"/>
          <w:b w:val="false"/>
          <w:i w:val="false"/>
          <w:color w:val="000000"/>
          <w:sz w:val="28"/>
        </w:rPr>
        <w:t>
      В настоящее время существующие пассажирские перевозки на автобусных маршрутах охватывают маршрутами движения автобусов все части города. Пассажирские автобусы базируются на территории города Жезказгана. Существующая протяженность автобусных маршрутов в границе города составляет 41,90 км. На первую очередь протяженность составит 57,80 км, на расчетный срок − 65,50 км.</w:t>
      </w:r>
    </w:p>
    <w:bookmarkEnd w:id="266"/>
    <w:bookmarkStart w:name="z272" w:id="267"/>
    <w:p>
      <w:pPr>
        <w:spacing w:after="0"/>
        <w:ind w:left="0"/>
        <w:jc w:val="both"/>
      </w:pPr>
      <w:r>
        <w:rPr>
          <w:rFonts w:ascii="Times New Roman"/>
          <w:b w:val="false"/>
          <w:i w:val="false"/>
          <w:color w:val="000000"/>
          <w:sz w:val="28"/>
        </w:rPr>
        <w:t>
      На проектный период удлинение протяженности автобусных маршрутов предусматривается практически с охватом на всю территорию города.</w:t>
      </w:r>
    </w:p>
    <w:bookmarkEnd w:id="267"/>
    <w:bookmarkStart w:name="z273" w:id="268"/>
    <w:p>
      <w:pPr>
        <w:spacing w:after="0"/>
        <w:ind w:left="0"/>
        <w:jc w:val="both"/>
      </w:pPr>
      <w:r>
        <w:rPr>
          <w:rFonts w:ascii="Times New Roman"/>
          <w:b w:val="false"/>
          <w:i w:val="false"/>
          <w:color w:val="000000"/>
          <w:sz w:val="28"/>
        </w:rPr>
        <w:t>
      По состоянию на 1 января 2020 года парк легковых автомобилей в Жезказгане в личной собственности насчитывал 23200 единиц.</w:t>
      </w:r>
    </w:p>
    <w:bookmarkEnd w:id="268"/>
    <w:bookmarkStart w:name="z274" w:id="269"/>
    <w:p>
      <w:pPr>
        <w:spacing w:after="0"/>
        <w:ind w:left="0"/>
        <w:jc w:val="both"/>
      </w:pPr>
      <w:r>
        <w:rPr>
          <w:rFonts w:ascii="Times New Roman"/>
          <w:b w:val="false"/>
          <w:i w:val="false"/>
          <w:color w:val="000000"/>
          <w:sz w:val="28"/>
        </w:rPr>
        <w:t>
      Уровень автомобилизации личными легковыми автомобилями составлял 266 автомобилей на 1,0 тыс. жителей города (при численности населения 87254 человек, данные также на 1 января 2020 года).</w:t>
      </w:r>
    </w:p>
    <w:bookmarkEnd w:id="269"/>
    <w:bookmarkStart w:name="z275" w:id="270"/>
    <w:p>
      <w:pPr>
        <w:spacing w:after="0"/>
        <w:ind w:left="0"/>
        <w:jc w:val="both"/>
      </w:pPr>
      <w:r>
        <w:rPr>
          <w:rFonts w:ascii="Times New Roman"/>
          <w:b w:val="false"/>
          <w:i w:val="false"/>
          <w:color w:val="000000"/>
          <w:sz w:val="28"/>
        </w:rPr>
        <w:t>
      Расчетный парк личных легковых автомобилей по проектным периодам составит: на первую очередь – 39780 единиц, на расчетный срок – 56550 единиц.</w:t>
      </w:r>
    </w:p>
    <w:bookmarkEnd w:id="270"/>
    <w:bookmarkStart w:name="z276" w:id="271"/>
    <w:p>
      <w:pPr>
        <w:spacing w:after="0"/>
        <w:ind w:left="0"/>
        <w:jc w:val="both"/>
      </w:pPr>
      <w:r>
        <w:rPr>
          <w:rFonts w:ascii="Times New Roman"/>
          <w:b w:val="false"/>
          <w:i w:val="false"/>
          <w:color w:val="000000"/>
          <w:sz w:val="28"/>
        </w:rPr>
        <w:t>
      На перспективу, как и в настоящее время, в границах Генерального плана хранение личного транспорта жильцов индивидуальной жилой застройки будет осуществляться на своих усадебных участках.</w:t>
      </w:r>
    </w:p>
    <w:bookmarkEnd w:id="271"/>
    <w:bookmarkStart w:name="z277" w:id="272"/>
    <w:p>
      <w:pPr>
        <w:spacing w:after="0"/>
        <w:ind w:left="0"/>
        <w:jc w:val="both"/>
      </w:pPr>
      <w:r>
        <w:rPr>
          <w:rFonts w:ascii="Times New Roman"/>
          <w:b w:val="false"/>
          <w:i w:val="false"/>
          <w:color w:val="000000"/>
          <w:sz w:val="28"/>
        </w:rPr>
        <w:t>
      Легковые автомобили жильцов, проживающих в многоэтажной застройке, хранятся на автомобильных стоянках в пешеходной доступности от места проживания и парковках по типу "карман" на внутридворовой территории.</w:t>
      </w:r>
    </w:p>
    <w:bookmarkEnd w:id="272"/>
    <w:p>
      <w:pPr>
        <w:spacing w:after="0"/>
        <w:ind w:left="0"/>
        <w:jc w:val="both"/>
      </w:pPr>
      <w:r>
        <w:rPr>
          <w:rFonts w:ascii="Times New Roman"/>
          <w:b w:val="false"/>
          <w:i w:val="false"/>
          <w:color w:val="000000"/>
          <w:sz w:val="28"/>
        </w:rPr>
        <w:t>
      Постоянное (ночное) хранение индивидуального транспорта в границах Генерального плана намечается: на первую очередь – 39780 единиц, из них на усадебных участках в количестве 12243 автомобиля, в 2-х - 12-ти этажной застройке – 27537 автомобилей; на расчетный срок – 56550 единиц, из них на усадебных участках в количестве 11531 автомобиль и в 2-х - 12-ти этажной застройке – 45019 автомобилей. Для временного хранения предусматриваются гостевые парковки на территории 2-х - 12-ти этажной застройки (из расчета 40 автомобилей на 1,0 тыс. жителей) на первую очередь – 3240 машино-мест, на расчетный срок – 4443 машино-места. Для временного хранения на приобъектных парковках по расчету потребуется на первую очередь для 8600 автомобилей, на расчетный срок – 12400 автомобилей.</w:t>
      </w:r>
    </w:p>
    <w:bookmarkStart w:name="z278" w:id="273"/>
    <w:p>
      <w:pPr>
        <w:spacing w:after="0"/>
        <w:ind w:left="0"/>
        <w:jc w:val="both"/>
      </w:pPr>
      <w:r>
        <w:rPr>
          <w:rFonts w:ascii="Times New Roman"/>
          <w:b w:val="false"/>
          <w:i w:val="false"/>
          <w:color w:val="000000"/>
          <w:sz w:val="28"/>
        </w:rPr>
        <w:t>
      Общая протяженность существующей улично-дорожной сети города по данным акимата составляет 145,01 км, преимущественно с асфальтовым покрытием. На исходный год общая фактическая протяженность улиц и дорог города составляет 139,01 км, в том числе: улиц общегородского значения – 35,94 км, улиц районного значения – 21,61 км, улиц местного значения: в жилой застройке – 67,32 км и дорог в промышленной зоне – 14,14 км. На первую очередь общая протяженность улиц составит 239,30 км, в том числе: улиц общегородского значения – 47,98 км, улиц районного значения – 29,63 км, улиц местного значения: в жилой застройке – 127,85 км и дорог в промышленной зоне – 33,84 км. Прирост улично-дорожной сети на первую очередь составит 100,29 км к исходному году. На расчетный срок общая протяженность улиц составит 289,08 км, в том числе: улиц общегородского значения – 55,72 км, улиц районного значения – 35,24 км, улиц местного значения: в жилой застройке – 157,94 км и дорог в промышленной зоне – 40,18 км.</w:t>
      </w:r>
    </w:p>
    <w:bookmarkEnd w:id="273"/>
    <w:bookmarkStart w:name="z279" w:id="274"/>
    <w:p>
      <w:pPr>
        <w:spacing w:after="0"/>
        <w:ind w:left="0"/>
        <w:jc w:val="both"/>
      </w:pPr>
      <w:r>
        <w:rPr>
          <w:rFonts w:ascii="Times New Roman"/>
          <w:b w:val="false"/>
          <w:i w:val="false"/>
          <w:color w:val="000000"/>
          <w:sz w:val="28"/>
        </w:rPr>
        <w:t>
      Прирост улично-дорожной сети на расчетный срок составит 150,07 км к исходному году.</w:t>
      </w:r>
    </w:p>
    <w:bookmarkEnd w:id="274"/>
    <w:bookmarkStart w:name="z280" w:id="275"/>
    <w:p>
      <w:pPr>
        <w:spacing w:after="0"/>
        <w:ind w:left="0"/>
        <w:jc w:val="left"/>
      </w:pPr>
      <w:r>
        <w:rPr>
          <w:rFonts w:ascii="Times New Roman"/>
          <w:b/>
          <w:i w:val="false"/>
          <w:color w:val="000000"/>
        </w:rPr>
        <w:t xml:space="preserve"> Глава 12. Инженерная инфраструктура</w:t>
      </w:r>
    </w:p>
    <w:bookmarkEnd w:id="275"/>
    <w:bookmarkStart w:name="z281" w:id="276"/>
    <w:p>
      <w:pPr>
        <w:spacing w:after="0"/>
        <w:ind w:left="0"/>
        <w:jc w:val="left"/>
      </w:pPr>
      <w:r>
        <w:rPr>
          <w:rFonts w:ascii="Times New Roman"/>
          <w:b/>
          <w:i w:val="false"/>
          <w:color w:val="000000"/>
        </w:rPr>
        <w:t xml:space="preserve"> Параграф 1. Водоснабжение</w:t>
      </w:r>
    </w:p>
    <w:bookmarkEnd w:id="276"/>
    <w:bookmarkStart w:name="z282" w:id="277"/>
    <w:p>
      <w:pPr>
        <w:spacing w:after="0"/>
        <w:ind w:left="0"/>
        <w:jc w:val="both"/>
      </w:pPr>
      <w:r>
        <w:rPr>
          <w:rFonts w:ascii="Times New Roman"/>
          <w:b w:val="false"/>
          <w:i w:val="false"/>
          <w:color w:val="000000"/>
          <w:sz w:val="28"/>
        </w:rPr>
        <w:t>
      Источниками водоснабжения являются Кенгирское водохранилище и Уйтас-Айдосское месторождение подземных вод, в перспективе Эскулинское месторождение подземных вод.</w:t>
      </w:r>
    </w:p>
    <w:bookmarkEnd w:id="277"/>
    <w:bookmarkStart w:name="z283" w:id="278"/>
    <w:p>
      <w:pPr>
        <w:spacing w:after="0"/>
        <w:ind w:left="0"/>
        <w:jc w:val="both"/>
      </w:pPr>
      <w:r>
        <w:rPr>
          <w:rFonts w:ascii="Times New Roman"/>
          <w:b w:val="false"/>
          <w:i w:val="false"/>
          <w:color w:val="000000"/>
          <w:sz w:val="28"/>
        </w:rPr>
        <w:t>
      Общая проектная мощность водозаборов – 199,4 тыс. м3/сут, фактическая – 71,4 тыс. м3/сут, в том числе:</w:t>
      </w:r>
    </w:p>
    <w:bookmarkEnd w:id="278"/>
    <w:bookmarkStart w:name="z284" w:id="279"/>
    <w:p>
      <w:pPr>
        <w:spacing w:after="0"/>
        <w:ind w:left="0"/>
        <w:jc w:val="both"/>
      </w:pPr>
      <w:r>
        <w:rPr>
          <w:rFonts w:ascii="Times New Roman"/>
          <w:b w:val="false"/>
          <w:i w:val="false"/>
          <w:color w:val="000000"/>
          <w:sz w:val="28"/>
        </w:rPr>
        <w:t>
      Кенгирского водохранилища: проектная – 138,0 тыс. м3/сут; существующая – 45,0 тыс. м3/сут;</w:t>
      </w:r>
    </w:p>
    <w:bookmarkEnd w:id="279"/>
    <w:bookmarkStart w:name="z285" w:id="280"/>
    <w:p>
      <w:pPr>
        <w:spacing w:after="0"/>
        <w:ind w:left="0"/>
        <w:jc w:val="both"/>
      </w:pPr>
      <w:r>
        <w:rPr>
          <w:rFonts w:ascii="Times New Roman"/>
          <w:b w:val="false"/>
          <w:i w:val="false"/>
          <w:color w:val="000000"/>
          <w:sz w:val="28"/>
        </w:rPr>
        <w:t>
      Уйтас-Айдосского водозабора: проектная – 61,4 тыс. м3/сут; существующая – 26,4 тыс. м3/сут.</w:t>
      </w:r>
    </w:p>
    <w:bookmarkEnd w:id="280"/>
    <w:bookmarkStart w:name="z286" w:id="281"/>
    <w:p>
      <w:pPr>
        <w:spacing w:after="0"/>
        <w:ind w:left="0"/>
        <w:jc w:val="both"/>
      </w:pPr>
      <w:r>
        <w:rPr>
          <w:rFonts w:ascii="Times New Roman"/>
          <w:b w:val="false"/>
          <w:i w:val="false"/>
          <w:color w:val="000000"/>
          <w:sz w:val="28"/>
        </w:rPr>
        <w:t>
      По результатам переоценки Уйтасского месторождения эксплуатационные запасы согласно протоколу ГКЭН РК № 2412-22-У по состоянию на 1 февраля 2022 года утверждены в количестве 14000 м3/сут по категории С1 со сроком 3 года.</w:t>
      </w:r>
    </w:p>
    <w:bookmarkEnd w:id="281"/>
    <w:bookmarkStart w:name="z287" w:id="282"/>
    <w:p>
      <w:pPr>
        <w:spacing w:after="0"/>
        <w:ind w:left="0"/>
        <w:jc w:val="both"/>
      </w:pPr>
      <w:r>
        <w:rPr>
          <w:rFonts w:ascii="Times New Roman"/>
          <w:b w:val="false"/>
          <w:i w:val="false"/>
          <w:color w:val="000000"/>
          <w:sz w:val="28"/>
        </w:rPr>
        <w:t>
      По результатам переоценки Айдосского месторождения эксплуатационные запасы согласно протоколу ГКЗ РК № 119-01-У по состоянию на 1 июля 2000 года утверждены на 25-летний срок эксплуатации применительно к существующей схеме водозабора и водохозяйственной обстановке, балансовые запасы Айдосского месторождения составляют 47400 м3/сут (17 млн 301 тыс. м3/год).</w:t>
      </w:r>
    </w:p>
    <w:bookmarkEnd w:id="282"/>
    <w:bookmarkStart w:name="z288" w:id="283"/>
    <w:p>
      <w:pPr>
        <w:spacing w:after="0"/>
        <w:ind w:left="0"/>
        <w:jc w:val="both"/>
      </w:pPr>
      <w:r>
        <w:rPr>
          <w:rFonts w:ascii="Times New Roman"/>
          <w:b w:val="false"/>
          <w:i w:val="false"/>
          <w:color w:val="000000"/>
          <w:sz w:val="28"/>
        </w:rPr>
        <w:t>
      Эсплуатационные запасы подземных вод Эскулинского месторождения были утверждены протоколом № 634-07-У от 16 ноября 2007 года Государственной комиссии по запасам Республики Казахстан для хозяйственно-питьевого водоснабжения на 25-летний срок эксплуатации в количестве 83,1 тыс. м3/сут (30,33 млн м3/год) по категориям А+В, в том числе по Западному участку – 78,3 тыс. м3/сут, по Восточному – 4,8 тыс. м3/сут.</w:t>
      </w:r>
    </w:p>
    <w:bookmarkEnd w:id="283"/>
    <w:bookmarkStart w:name="z289" w:id="284"/>
    <w:p>
      <w:pPr>
        <w:spacing w:after="0"/>
        <w:ind w:left="0"/>
        <w:jc w:val="both"/>
      </w:pPr>
      <w:r>
        <w:rPr>
          <w:rFonts w:ascii="Times New Roman"/>
          <w:b w:val="false"/>
          <w:i w:val="false"/>
          <w:color w:val="000000"/>
          <w:sz w:val="28"/>
        </w:rPr>
        <w:t>
      Суммарный расчетный объем водопотребления на первую очередь строительства (2030 год) составляет 41,54 тыс. м³/сут; 15162,1 тыс. м³/год, в том числе:</w:t>
      </w:r>
    </w:p>
    <w:bookmarkEnd w:id="284"/>
    <w:bookmarkStart w:name="z290" w:id="285"/>
    <w:p>
      <w:pPr>
        <w:spacing w:after="0"/>
        <w:ind w:left="0"/>
        <w:jc w:val="both"/>
      </w:pPr>
      <w:r>
        <w:rPr>
          <w:rFonts w:ascii="Times New Roman"/>
          <w:b w:val="false"/>
          <w:i w:val="false"/>
          <w:color w:val="000000"/>
          <w:sz w:val="28"/>
        </w:rPr>
        <w:t>
      на хозяйственно-питьевые нужды: 38,60 тыс. м³/сут, 14089,0 тыс. м³/год;</w:t>
      </w:r>
    </w:p>
    <w:bookmarkEnd w:id="285"/>
    <w:bookmarkStart w:name="z291" w:id="286"/>
    <w:p>
      <w:pPr>
        <w:spacing w:after="0"/>
        <w:ind w:left="0"/>
        <w:jc w:val="both"/>
      </w:pPr>
      <w:r>
        <w:rPr>
          <w:rFonts w:ascii="Times New Roman"/>
          <w:b w:val="false"/>
          <w:i w:val="false"/>
          <w:color w:val="000000"/>
          <w:sz w:val="28"/>
        </w:rPr>
        <w:t>
      на производственные нужды: 2,94 тыс. м³/сут, 1073,1 тыс. м³/год.</w:t>
      </w:r>
    </w:p>
    <w:bookmarkEnd w:id="286"/>
    <w:bookmarkStart w:name="z292" w:id="287"/>
    <w:p>
      <w:pPr>
        <w:spacing w:after="0"/>
        <w:ind w:left="0"/>
        <w:jc w:val="both"/>
      </w:pPr>
      <w:r>
        <w:rPr>
          <w:rFonts w:ascii="Times New Roman"/>
          <w:b w:val="false"/>
          <w:i w:val="false"/>
          <w:color w:val="000000"/>
          <w:sz w:val="28"/>
        </w:rPr>
        <w:t>
      Суммарный ориентировочный расчетный объем водопотребления для города Жезказгана на расчетный срок (2038 год) составляет 52,273 тыс. м³/сут; 19079,7 тыс. м³/год, в том числе:</w:t>
      </w:r>
    </w:p>
    <w:bookmarkEnd w:id="287"/>
    <w:bookmarkStart w:name="z293" w:id="288"/>
    <w:p>
      <w:pPr>
        <w:spacing w:after="0"/>
        <w:ind w:left="0"/>
        <w:jc w:val="both"/>
      </w:pPr>
      <w:r>
        <w:rPr>
          <w:rFonts w:ascii="Times New Roman"/>
          <w:b w:val="false"/>
          <w:i w:val="false"/>
          <w:color w:val="000000"/>
          <w:sz w:val="28"/>
        </w:rPr>
        <w:t>
      на хозяйственно-питьевые нужды: 49,208 тыс. м³/сут, 17 960,9 тыс. м³/год;</w:t>
      </w:r>
    </w:p>
    <w:bookmarkEnd w:id="288"/>
    <w:bookmarkStart w:name="z294" w:id="289"/>
    <w:p>
      <w:pPr>
        <w:spacing w:after="0"/>
        <w:ind w:left="0"/>
        <w:jc w:val="both"/>
      </w:pPr>
      <w:r>
        <w:rPr>
          <w:rFonts w:ascii="Times New Roman"/>
          <w:b w:val="false"/>
          <w:i w:val="false"/>
          <w:color w:val="000000"/>
          <w:sz w:val="28"/>
        </w:rPr>
        <w:t>
      на производственные нужды: 3,065 тыс. м³/сут, 1 118,7 тыс. м³/год.</w:t>
      </w:r>
    </w:p>
    <w:bookmarkEnd w:id="289"/>
    <w:bookmarkStart w:name="z295" w:id="290"/>
    <w:p>
      <w:pPr>
        <w:spacing w:after="0"/>
        <w:ind w:left="0"/>
        <w:jc w:val="both"/>
      </w:pPr>
      <w:r>
        <w:rPr>
          <w:rFonts w:ascii="Times New Roman"/>
          <w:b w:val="false"/>
          <w:i w:val="false"/>
          <w:color w:val="000000"/>
          <w:sz w:val="28"/>
        </w:rPr>
        <w:t>
      Предусматриваются с учетом решений ранее разработанных рабочих проектов:</w:t>
      </w:r>
    </w:p>
    <w:bookmarkEnd w:id="290"/>
    <w:bookmarkStart w:name="z296" w:id="291"/>
    <w:p>
      <w:pPr>
        <w:spacing w:after="0"/>
        <w:ind w:left="0"/>
        <w:jc w:val="both"/>
      </w:pPr>
      <w:r>
        <w:rPr>
          <w:rFonts w:ascii="Times New Roman"/>
          <w:b w:val="false"/>
          <w:i w:val="false"/>
          <w:color w:val="000000"/>
          <w:sz w:val="28"/>
        </w:rPr>
        <w:t>
      прокладка водовода в одну линию от проектируемых насосов, планируемых к установке в существующей насосной станции II подъема, до очистных сооружений АО "Предприятие тепловодоснабжения" города Жезказгана. Общая протяженность водовода составляет 51063,66 м. Прокладка водовода через Кенгирское водохранилище и в месте пересечения сухого русла Карагансай (река Басбулак) предусматривается в виде "дюкера";</w:t>
      </w:r>
    </w:p>
    <w:bookmarkEnd w:id="291"/>
    <w:bookmarkStart w:name="z297" w:id="292"/>
    <w:p>
      <w:pPr>
        <w:spacing w:after="0"/>
        <w:ind w:left="0"/>
        <w:jc w:val="both"/>
      </w:pPr>
      <w:r>
        <w:rPr>
          <w:rFonts w:ascii="Times New Roman"/>
          <w:b w:val="false"/>
          <w:i w:val="false"/>
          <w:color w:val="000000"/>
          <w:sz w:val="28"/>
        </w:rPr>
        <w:t>
      реконструкция резервуара V = 3000 м³ и замена отводящих трубопроводов от резервуара до насосной станции. После замены внутриплощадочных трубопроводов существующие сети подлежат демонтажу;</w:t>
      </w:r>
    </w:p>
    <w:bookmarkEnd w:id="292"/>
    <w:bookmarkStart w:name="z298" w:id="293"/>
    <w:p>
      <w:pPr>
        <w:spacing w:after="0"/>
        <w:ind w:left="0"/>
        <w:jc w:val="both"/>
      </w:pPr>
      <w:r>
        <w:rPr>
          <w:rFonts w:ascii="Times New Roman"/>
          <w:b w:val="false"/>
          <w:i w:val="false"/>
          <w:color w:val="000000"/>
          <w:sz w:val="28"/>
        </w:rPr>
        <w:t>
      реконструкция существующих магистральных сетей водоснабжения – 102,0 км, в том числе на первую очередь – 40,0 км;</w:t>
      </w:r>
    </w:p>
    <w:bookmarkEnd w:id="293"/>
    <w:bookmarkStart w:name="z299" w:id="294"/>
    <w:p>
      <w:pPr>
        <w:spacing w:after="0"/>
        <w:ind w:left="0"/>
        <w:jc w:val="both"/>
      </w:pPr>
      <w:r>
        <w:rPr>
          <w:rFonts w:ascii="Times New Roman"/>
          <w:b w:val="false"/>
          <w:i w:val="false"/>
          <w:color w:val="000000"/>
          <w:sz w:val="28"/>
        </w:rPr>
        <w:t>
      строительство магистральных водопроводных сетей, диаметром 100-800 мм, общей протяженностью – 70,6 км, в том числе на первую очередь – 41,6 км;</w:t>
      </w:r>
    </w:p>
    <w:bookmarkEnd w:id="294"/>
    <w:bookmarkStart w:name="z300" w:id="295"/>
    <w:p>
      <w:pPr>
        <w:spacing w:after="0"/>
        <w:ind w:left="0"/>
        <w:jc w:val="both"/>
      </w:pPr>
      <w:r>
        <w:rPr>
          <w:rFonts w:ascii="Times New Roman"/>
          <w:b w:val="false"/>
          <w:i w:val="false"/>
          <w:color w:val="000000"/>
          <w:sz w:val="28"/>
        </w:rPr>
        <w:t>
      строительство резервного водовода в одну линию от проектируемых насосов, планируемых к установке в существующей насосной станции промводозабора (расположенного на берегу Кенгирского водохранилища) до хозяйственно-питьевых очистных сооружений АО "Предприятие тепловодоснабжения" города Жезказгана;</w:t>
      </w:r>
    </w:p>
    <w:bookmarkEnd w:id="295"/>
    <w:bookmarkStart w:name="z301" w:id="296"/>
    <w:p>
      <w:pPr>
        <w:spacing w:after="0"/>
        <w:ind w:left="0"/>
        <w:jc w:val="both"/>
      </w:pPr>
      <w:r>
        <w:rPr>
          <w:rFonts w:ascii="Times New Roman"/>
          <w:b w:val="false"/>
          <w:i w:val="false"/>
          <w:color w:val="000000"/>
          <w:sz w:val="28"/>
        </w:rPr>
        <w:t>
      прокладка трассы нового водовода от Эскулинского водовода и реконструкция насосной станции 3-го подъема, а также установка дополнительных регулирующих резервуаров на объем 20,0 тыс. м3.</w:t>
      </w:r>
    </w:p>
    <w:bookmarkEnd w:id="296"/>
    <w:bookmarkStart w:name="z302" w:id="297"/>
    <w:p>
      <w:pPr>
        <w:spacing w:after="0"/>
        <w:ind w:left="0"/>
        <w:jc w:val="both"/>
      </w:pPr>
      <w:r>
        <w:rPr>
          <w:rFonts w:ascii="Times New Roman"/>
          <w:b w:val="false"/>
          <w:i w:val="false"/>
          <w:color w:val="000000"/>
          <w:sz w:val="28"/>
        </w:rPr>
        <w:t>
      Планируется 100 % обеспечение питьевой водой из подземных источников.</w:t>
      </w:r>
    </w:p>
    <w:bookmarkEnd w:id="297"/>
    <w:bookmarkStart w:name="z303" w:id="298"/>
    <w:p>
      <w:pPr>
        <w:spacing w:after="0"/>
        <w:ind w:left="0"/>
        <w:jc w:val="both"/>
      </w:pPr>
      <w:r>
        <w:rPr>
          <w:rFonts w:ascii="Times New Roman"/>
          <w:b w:val="false"/>
          <w:i w:val="false"/>
          <w:color w:val="000000"/>
          <w:sz w:val="28"/>
        </w:rPr>
        <w:t>
      Техническое водоснабжение предприятий обрабатывающей промышленности и ЖТЭЦ-1 филиала ТОО "Корпорация "Казахмыс", производственного объединения "Жезказганцветмет" осуществляется от существующего производственного водозабора на Кенгирском водохранилище.</w:t>
      </w:r>
    </w:p>
    <w:bookmarkEnd w:id="298"/>
    <w:bookmarkStart w:name="z304" w:id="299"/>
    <w:p>
      <w:pPr>
        <w:spacing w:after="0"/>
        <w:ind w:left="0"/>
        <w:jc w:val="both"/>
      </w:pPr>
      <w:r>
        <w:rPr>
          <w:rFonts w:ascii="Times New Roman"/>
          <w:b w:val="false"/>
          <w:i w:val="false"/>
          <w:color w:val="000000"/>
          <w:sz w:val="28"/>
        </w:rPr>
        <w:t>
      Ориентировочные мероприятия по техническому водоснабжению:</w:t>
      </w:r>
    </w:p>
    <w:bookmarkEnd w:id="299"/>
    <w:bookmarkStart w:name="z305" w:id="300"/>
    <w:p>
      <w:pPr>
        <w:spacing w:after="0"/>
        <w:ind w:left="0"/>
        <w:jc w:val="both"/>
      </w:pPr>
      <w:r>
        <w:rPr>
          <w:rFonts w:ascii="Times New Roman"/>
          <w:b w:val="false"/>
          <w:i w:val="false"/>
          <w:color w:val="000000"/>
          <w:sz w:val="28"/>
        </w:rPr>
        <w:t xml:space="preserve">
      строительство водовода от насосной станции I подъема до ТЭЦ-2; </w:t>
      </w:r>
    </w:p>
    <w:bookmarkEnd w:id="300"/>
    <w:bookmarkStart w:name="z306" w:id="301"/>
    <w:p>
      <w:pPr>
        <w:spacing w:after="0"/>
        <w:ind w:left="0"/>
        <w:jc w:val="both"/>
      </w:pPr>
      <w:r>
        <w:rPr>
          <w:rFonts w:ascii="Times New Roman"/>
          <w:b w:val="false"/>
          <w:i w:val="false"/>
          <w:color w:val="000000"/>
          <w:sz w:val="28"/>
        </w:rPr>
        <w:t>
      строительство 1-ой и 2-ой ниток трубопровода доочищенных сточных вод с КОС до ТЭЦ-2.</w:t>
      </w:r>
    </w:p>
    <w:bookmarkEnd w:id="301"/>
    <w:bookmarkStart w:name="z307" w:id="302"/>
    <w:p>
      <w:pPr>
        <w:spacing w:after="0"/>
        <w:ind w:left="0"/>
        <w:jc w:val="both"/>
      </w:pPr>
      <w:r>
        <w:rPr>
          <w:rFonts w:ascii="Times New Roman"/>
          <w:b w:val="false"/>
          <w:i w:val="false"/>
          <w:color w:val="000000"/>
          <w:sz w:val="28"/>
        </w:rPr>
        <w:t>
      Резервным источником является Кенгирское водохранилище на случай возможного отказа предприятиями в использовании доочищенных сточных вод.</w:t>
      </w:r>
    </w:p>
    <w:bookmarkEnd w:id="302"/>
    <w:bookmarkStart w:name="z308" w:id="303"/>
    <w:p>
      <w:pPr>
        <w:spacing w:after="0"/>
        <w:ind w:left="0"/>
        <w:jc w:val="left"/>
      </w:pPr>
      <w:r>
        <w:rPr>
          <w:rFonts w:ascii="Times New Roman"/>
          <w:b/>
          <w:i w:val="false"/>
          <w:color w:val="000000"/>
        </w:rPr>
        <w:t xml:space="preserve"> Параграф 2. Водоотведение</w:t>
      </w:r>
    </w:p>
    <w:bookmarkEnd w:id="303"/>
    <w:bookmarkStart w:name="z309" w:id="304"/>
    <w:p>
      <w:pPr>
        <w:spacing w:after="0"/>
        <w:ind w:left="0"/>
        <w:jc w:val="both"/>
      </w:pPr>
      <w:r>
        <w:rPr>
          <w:rFonts w:ascii="Times New Roman"/>
          <w:b w:val="false"/>
          <w:i w:val="false"/>
          <w:color w:val="000000"/>
          <w:sz w:val="28"/>
        </w:rPr>
        <w:t>
      Генеральным планом предусмотрена реконструкция системы водоотведения путем расширения сетей с целью обеспечения системами водоотведения всей территории застройки и замены участков трубопровода (износ канализационных сетей составляет 70 %).</w:t>
      </w:r>
    </w:p>
    <w:bookmarkEnd w:id="304"/>
    <w:bookmarkStart w:name="z310" w:id="305"/>
    <w:p>
      <w:pPr>
        <w:spacing w:after="0"/>
        <w:ind w:left="0"/>
        <w:jc w:val="both"/>
      </w:pPr>
      <w:r>
        <w:rPr>
          <w:rFonts w:ascii="Times New Roman"/>
          <w:b w:val="false"/>
          <w:i w:val="false"/>
          <w:color w:val="000000"/>
          <w:sz w:val="28"/>
        </w:rPr>
        <w:t>
      Действующая система водоотведения производственных сточных вод от ТЭЦ и обогатительных фабрик напрямую связана с оборотной системой этих предприятий. В центре хвостохранилища расположено водозаборное устройство отстоявшейся воды для последующего возврата на повторное использование в системе обогатительных фабрик.</w:t>
      </w:r>
    </w:p>
    <w:bookmarkEnd w:id="305"/>
    <w:bookmarkStart w:name="z311" w:id="306"/>
    <w:p>
      <w:pPr>
        <w:spacing w:after="0"/>
        <w:ind w:left="0"/>
        <w:jc w:val="both"/>
      </w:pPr>
      <w:r>
        <w:rPr>
          <w:rFonts w:ascii="Times New Roman"/>
          <w:b w:val="false"/>
          <w:i w:val="false"/>
          <w:color w:val="000000"/>
          <w:sz w:val="28"/>
        </w:rPr>
        <w:t>
      В соответствии с перспективным развитием города предусматриваются мероприятия по развитию системы водоотведения:</w:t>
      </w:r>
    </w:p>
    <w:bookmarkEnd w:id="306"/>
    <w:bookmarkStart w:name="z312" w:id="307"/>
    <w:p>
      <w:pPr>
        <w:spacing w:after="0"/>
        <w:ind w:left="0"/>
        <w:jc w:val="both"/>
      </w:pPr>
      <w:r>
        <w:rPr>
          <w:rFonts w:ascii="Times New Roman"/>
          <w:b w:val="false"/>
          <w:i w:val="false"/>
          <w:color w:val="000000"/>
          <w:sz w:val="28"/>
        </w:rPr>
        <w:t>
      реконструкция существующих канализационных очистных сооружений производительностью 58,5 тыс. м3/сут (на первую очередь) взамен существующих, находящихся в неудовлетворительном техническом состоянии, с увеличением производительности до 75,0 тыс. м3/сут (на расчетный срок);</w:t>
      </w:r>
    </w:p>
    <w:bookmarkEnd w:id="307"/>
    <w:bookmarkStart w:name="z313" w:id="308"/>
    <w:p>
      <w:pPr>
        <w:spacing w:after="0"/>
        <w:ind w:left="0"/>
        <w:jc w:val="both"/>
      </w:pPr>
      <w:r>
        <w:rPr>
          <w:rFonts w:ascii="Times New Roman"/>
          <w:b w:val="false"/>
          <w:i w:val="false"/>
          <w:color w:val="000000"/>
          <w:sz w:val="28"/>
        </w:rPr>
        <w:t>
      реконструкция существующих девяти канализационных насосных станций и строительство новых КНС и ГКНС-2 взамен ГКНС-1;</w:t>
      </w:r>
    </w:p>
    <w:bookmarkEnd w:id="308"/>
    <w:bookmarkStart w:name="z314" w:id="309"/>
    <w:p>
      <w:pPr>
        <w:spacing w:after="0"/>
        <w:ind w:left="0"/>
        <w:jc w:val="both"/>
      </w:pPr>
      <w:r>
        <w:rPr>
          <w:rFonts w:ascii="Times New Roman"/>
          <w:b w:val="false"/>
          <w:i w:val="false"/>
          <w:color w:val="000000"/>
          <w:sz w:val="28"/>
        </w:rPr>
        <w:t>
      реконструкция существующих и строительство новых канализационных сетей;</w:t>
      </w:r>
    </w:p>
    <w:bookmarkEnd w:id="309"/>
    <w:bookmarkStart w:name="z315" w:id="310"/>
    <w:p>
      <w:pPr>
        <w:spacing w:after="0"/>
        <w:ind w:left="0"/>
        <w:jc w:val="both"/>
      </w:pPr>
      <w:r>
        <w:rPr>
          <w:rFonts w:ascii="Times New Roman"/>
          <w:b w:val="false"/>
          <w:i w:val="false"/>
          <w:color w:val="000000"/>
          <w:sz w:val="28"/>
        </w:rPr>
        <w:t>
      реконструкция сбросного тракта доочищенных сточных вод в реку Кара-Кенгир L=2,3 км (d-800 мм – 1,5 км, канал L=0,8 км);</w:t>
      </w:r>
    </w:p>
    <w:bookmarkEnd w:id="310"/>
    <w:bookmarkStart w:name="z316" w:id="311"/>
    <w:p>
      <w:pPr>
        <w:spacing w:after="0"/>
        <w:ind w:left="0"/>
        <w:jc w:val="both"/>
      </w:pPr>
      <w:r>
        <w:rPr>
          <w:rFonts w:ascii="Times New Roman"/>
          <w:b w:val="false"/>
          <w:i w:val="false"/>
          <w:color w:val="000000"/>
          <w:sz w:val="28"/>
        </w:rPr>
        <w:t>
      строительство напорного трубопровода от КНС до ТЭЦ-2 d-100 мм, L=2х2,5 км;</w:t>
      </w:r>
    </w:p>
    <w:bookmarkEnd w:id="311"/>
    <w:bookmarkStart w:name="z317" w:id="312"/>
    <w:p>
      <w:pPr>
        <w:spacing w:after="0"/>
        <w:ind w:left="0"/>
        <w:jc w:val="both"/>
      </w:pPr>
      <w:r>
        <w:rPr>
          <w:rFonts w:ascii="Times New Roman"/>
          <w:b w:val="false"/>
          <w:i w:val="false"/>
          <w:color w:val="000000"/>
          <w:sz w:val="28"/>
        </w:rPr>
        <w:t>
      строительство напорного трубопровода доочищенных сточных вод на новой ТЭЦ-2 d-600 мм, L=11 км;</w:t>
      </w:r>
    </w:p>
    <w:bookmarkEnd w:id="312"/>
    <w:bookmarkStart w:name="z318" w:id="313"/>
    <w:p>
      <w:pPr>
        <w:spacing w:after="0"/>
        <w:ind w:left="0"/>
        <w:jc w:val="both"/>
      </w:pPr>
      <w:r>
        <w:rPr>
          <w:rFonts w:ascii="Times New Roman"/>
          <w:b w:val="false"/>
          <w:i w:val="false"/>
          <w:color w:val="000000"/>
          <w:sz w:val="28"/>
        </w:rPr>
        <w:t>
      реконструкция существующих двух ниток напорного трубопровода от ГКНС-2 до КОС, существующих канализационных сетей, а также новое строительство третьей нитки напорного трубопровода, канализационных сетей в существующих и вновь проектируемых районах.</w:t>
      </w:r>
    </w:p>
    <w:bookmarkEnd w:id="313"/>
    <w:bookmarkStart w:name="z319" w:id="314"/>
    <w:p>
      <w:pPr>
        <w:spacing w:after="0"/>
        <w:ind w:left="0"/>
        <w:jc w:val="both"/>
      </w:pPr>
      <w:r>
        <w:rPr>
          <w:rFonts w:ascii="Times New Roman"/>
          <w:b w:val="false"/>
          <w:i w:val="false"/>
          <w:color w:val="000000"/>
          <w:sz w:val="28"/>
        </w:rPr>
        <w:t xml:space="preserve">
      Суммарный ориентировочный расчетный объем водоотведения на первую очередь строительства (2030 год) составляет 54,926 тыс. м³/сут; </w:t>
      </w:r>
    </w:p>
    <w:bookmarkEnd w:id="314"/>
    <w:bookmarkStart w:name="z320" w:id="315"/>
    <w:p>
      <w:pPr>
        <w:spacing w:after="0"/>
        <w:ind w:left="0"/>
        <w:jc w:val="both"/>
      </w:pPr>
      <w:r>
        <w:rPr>
          <w:rFonts w:ascii="Times New Roman"/>
          <w:b w:val="false"/>
          <w:i w:val="false"/>
          <w:color w:val="000000"/>
          <w:sz w:val="28"/>
        </w:rPr>
        <w:t>
      20048,0 тыс. м³/год, в том числе:</w:t>
      </w:r>
    </w:p>
    <w:bookmarkEnd w:id="315"/>
    <w:bookmarkStart w:name="z321" w:id="316"/>
    <w:p>
      <w:pPr>
        <w:spacing w:after="0"/>
        <w:ind w:left="0"/>
        <w:jc w:val="both"/>
      </w:pPr>
      <w:r>
        <w:rPr>
          <w:rFonts w:ascii="Times New Roman"/>
          <w:b w:val="false"/>
          <w:i w:val="false"/>
          <w:color w:val="000000"/>
          <w:sz w:val="28"/>
        </w:rPr>
        <w:t>
      на хозяйственно-бытовые нужды: 31,726 тыс. м³/сут, 11580,0 тыс. м³/год;</w:t>
      </w:r>
    </w:p>
    <w:bookmarkEnd w:id="316"/>
    <w:bookmarkStart w:name="z322" w:id="317"/>
    <w:p>
      <w:pPr>
        <w:spacing w:after="0"/>
        <w:ind w:left="0"/>
        <w:jc w:val="both"/>
      </w:pPr>
      <w:r>
        <w:rPr>
          <w:rFonts w:ascii="Times New Roman"/>
          <w:b w:val="false"/>
          <w:i w:val="false"/>
          <w:color w:val="000000"/>
          <w:sz w:val="28"/>
        </w:rPr>
        <w:t>
      на производственные нужды: 23,2 тыс. м³/сут, 8468,0 тыс. м³/год;</w:t>
      </w:r>
    </w:p>
    <w:bookmarkEnd w:id="317"/>
    <w:bookmarkStart w:name="z323" w:id="318"/>
    <w:p>
      <w:pPr>
        <w:spacing w:after="0"/>
        <w:ind w:left="0"/>
        <w:jc w:val="both"/>
      </w:pPr>
      <w:r>
        <w:rPr>
          <w:rFonts w:ascii="Times New Roman"/>
          <w:b w:val="false"/>
          <w:i w:val="false"/>
          <w:color w:val="000000"/>
          <w:sz w:val="28"/>
        </w:rPr>
        <w:t>
      Суммарный ориентировочный расчетный объем водоотведения на расчетный срок (2038 год) составляет 71,819 тыс. м³/сут; 26213,94 тыс. м³/год, в том числе:</w:t>
      </w:r>
    </w:p>
    <w:bookmarkEnd w:id="318"/>
    <w:bookmarkStart w:name="z324" w:id="319"/>
    <w:p>
      <w:pPr>
        <w:spacing w:after="0"/>
        <w:ind w:left="0"/>
        <w:jc w:val="both"/>
      </w:pPr>
      <w:r>
        <w:rPr>
          <w:rFonts w:ascii="Times New Roman"/>
          <w:b w:val="false"/>
          <w:i w:val="false"/>
          <w:color w:val="000000"/>
          <w:sz w:val="28"/>
        </w:rPr>
        <w:t>
      на хозяйственно-питьевые нужды: 40,519 тыс. м³/сут, 14789,44 тыс. м³/год;</w:t>
      </w:r>
    </w:p>
    <w:bookmarkEnd w:id="319"/>
    <w:bookmarkStart w:name="z325" w:id="320"/>
    <w:p>
      <w:pPr>
        <w:spacing w:after="0"/>
        <w:ind w:left="0"/>
        <w:jc w:val="both"/>
      </w:pPr>
      <w:r>
        <w:rPr>
          <w:rFonts w:ascii="Times New Roman"/>
          <w:b w:val="false"/>
          <w:i w:val="false"/>
          <w:color w:val="000000"/>
          <w:sz w:val="28"/>
        </w:rPr>
        <w:t>
      на производственные нужды: 31,3 тыс. м³/сут 11424,5 тыс. м³/год.</w:t>
      </w:r>
    </w:p>
    <w:bookmarkEnd w:id="320"/>
    <w:bookmarkStart w:name="z326" w:id="321"/>
    <w:p>
      <w:pPr>
        <w:spacing w:after="0"/>
        <w:ind w:left="0"/>
        <w:jc w:val="left"/>
      </w:pPr>
      <w:r>
        <w:rPr>
          <w:rFonts w:ascii="Times New Roman"/>
          <w:b/>
          <w:i w:val="false"/>
          <w:color w:val="000000"/>
        </w:rPr>
        <w:t xml:space="preserve"> Параграф 3. Санитарная очистка</w:t>
      </w:r>
    </w:p>
    <w:bookmarkEnd w:id="321"/>
    <w:bookmarkStart w:name="z327" w:id="322"/>
    <w:p>
      <w:pPr>
        <w:spacing w:after="0"/>
        <w:ind w:left="0"/>
        <w:jc w:val="both"/>
      </w:pPr>
      <w:r>
        <w:rPr>
          <w:rFonts w:ascii="Times New Roman"/>
          <w:b w:val="false"/>
          <w:i w:val="false"/>
          <w:color w:val="000000"/>
          <w:sz w:val="28"/>
        </w:rPr>
        <w:t>
      Развитие санитарной очистки по Генеральному плану предусматривает следующее:</w:t>
      </w:r>
    </w:p>
    <w:bookmarkEnd w:id="322"/>
    <w:bookmarkStart w:name="z328" w:id="323"/>
    <w:p>
      <w:pPr>
        <w:spacing w:after="0"/>
        <w:ind w:left="0"/>
        <w:jc w:val="both"/>
      </w:pPr>
      <w:r>
        <w:rPr>
          <w:rFonts w:ascii="Times New Roman"/>
          <w:b w:val="false"/>
          <w:i w:val="false"/>
          <w:color w:val="000000"/>
          <w:sz w:val="28"/>
        </w:rPr>
        <w:t>
      на первую очередь:</w:t>
      </w:r>
    </w:p>
    <w:bookmarkEnd w:id="323"/>
    <w:bookmarkStart w:name="z329" w:id="324"/>
    <w:p>
      <w:pPr>
        <w:spacing w:after="0"/>
        <w:ind w:left="0"/>
        <w:jc w:val="both"/>
      </w:pPr>
      <w:r>
        <w:rPr>
          <w:rFonts w:ascii="Times New Roman"/>
          <w:b w:val="false"/>
          <w:i w:val="false"/>
          <w:color w:val="000000"/>
          <w:sz w:val="28"/>
        </w:rPr>
        <w:t xml:space="preserve">
      закрытие существующего полигона; </w:t>
      </w:r>
    </w:p>
    <w:bookmarkEnd w:id="324"/>
    <w:bookmarkStart w:name="z330" w:id="325"/>
    <w:p>
      <w:pPr>
        <w:spacing w:after="0"/>
        <w:ind w:left="0"/>
        <w:jc w:val="both"/>
      </w:pPr>
      <w:r>
        <w:rPr>
          <w:rFonts w:ascii="Times New Roman"/>
          <w:b w:val="false"/>
          <w:i w:val="false"/>
          <w:color w:val="000000"/>
          <w:sz w:val="28"/>
        </w:rPr>
        <w:t>
      строительство полигона ТБО;</w:t>
      </w:r>
    </w:p>
    <w:bookmarkEnd w:id="325"/>
    <w:bookmarkStart w:name="z331" w:id="326"/>
    <w:p>
      <w:pPr>
        <w:spacing w:after="0"/>
        <w:ind w:left="0"/>
        <w:jc w:val="both"/>
      </w:pPr>
      <w:r>
        <w:rPr>
          <w:rFonts w:ascii="Times New Roman"/>
          <w:b w:val="false"/>
          <w:i w:val="false"/>
          <w:color w:val="000000"/>
          <w:sz w:val="28"/>
        </w:rPr>
        <w:t>
      установку мусорных контейнеров (V=1,1 м³) – 441 штук;</w:t>
      </w:r>
    </w:p>
    <w:bookmarkEnd w:id="326"/>
    <w:bookmarkStart w:name="z332" w:id="327"/>
    <w:p>
      <w:pPr>
        <w:spacing w:after="0"/>
        <w:ind w:left="0"/>
        <w:jc w:val="both"/>
      </w:pPr>
      <w:r>
        <w:rPr>
          <w:rFonts w:ascii="Times New Roman"/>
          <w:b w:val="false"/>
          <w:i w:val="false"/>
          <w:color w:val="000000"/>
          <w:sz w:val="28"/>
        </w:rPr>
        <w:t>
      приобретение автотранспорта – 153 единиц;</w:t>
      </w:r>
    </w:p>
    <w:bookmarkEnd w:id="327"/>
    <w:bookmarkStart w:name="z333" w:id="328"/>
    <w:p>
      <w:pPr>
        <w:spacing w:after="0"/>
        <w:ind w:left="0"/>
        <w:jc w:val="both"/>
      </w:pPr>
      <w:r>
        <w:rPr>
          <w:rFonts w:ascii="Times New Roman"/>
          <w:b w:val="false"/>
          <w:i w:val="false"/>
          <w:color w:val="000000"/>
          <w:sz w:val="28"/>
        </w:rPr>
        <w:t>
      на расчетный срок:</w:t>
      </w:r>
    </w:p>
    <w:bookmarkEnd w:id="328"/>
    <w:bookmarkStart w:name="z334" w:id="329"/>
    <w:p>
      <w:pPr>
        <w:spacing w:after="0"/>
        <w:ind w:left="0"/>
        <w:jc w:val="both"/>
      </w:pPr>
      <w:r>
        <w:rPr>
          <w:rFonts w:ascii="Times New Roman"/>
          <w:b w:val="false"/>
          <w:i w:val="false"/>
          <w:color w:val="000000"/>
          <w:sz w:val="28"/>
        </w:rPr>
        <w:t>
      строительство комплекса управления отходами, предназначенного для централизованного сбора, временного хранения, обезвреживания и (или) утилизации отдельных отходов производства и потребления, а также комплексного полигона переработки и размещения отходов.</w:t>
      </w:r>
    </w:p>
    <w:bookmarkEnd w:id="329"/>
    <w:bookmarkStart w:name="z335" w:id="330"/>
    <w:p>
      <w:pPr>
        <w:spacing w:after="0"/>
        <w:ind w:left="0"/>
        <w:jc w:val="both"/>
      </w:pPr>
      <w:r>
        <w:rPr>
          <w:rFonts w:ascii="Times New Roman"/>
          <w:b w:val="false"/>
          <w:i w:val="false"/>
          <w:color w:val="000000"/>
          <w:sz w:val="28"/>
        </w:rPr>
        <w:t>
      установку мусорных контейнеров (V=1,1 м³) общим количеством 544 штук;</w:t>
      </w:r>
    </w:p>
    <w:bookmarkEnd w:id="330"/>
    <w:bookmarkStart w:name="z336" w:id="331"/>
    <w:p>
      <w:pPr>
        <w:spacing w:after="0"/>
        <w:ind w:left="0"/>
        <w:jc w:val="both"/>
      </w:pPr>
      <w:r>
        <w:rPr>
          <w:rFonts w:ascii="Times New Roman"/>
          <w:b w:val="false"/>
          <w:i w:val="false"/>
          <w:color w:val="000000"/>
          <w:sz w:val="28"/>
        </w:rPr>
        <w:t>
      увеличение автотранспорта до 92 единиц.</w:t>
      </w:r>
    </w:p>
    <w:bookmarkEnd w:id="331"/>
    <w:bookmarkStart w:name="z337" w:id="332"/>
    <w:p>
      <w:pPr>
        <w:spacing w:after="0"/>
        <w:ind w:left="0"/>
        <w:jc w:val="left"/>
      </w:pPr>
      <w:r>
        <w:rPr>
          <w:rFonts w:ascii="Times New Roman"/>
          <w:b/>
          <w:i w:val="false"/>
          <w:color w:val="000000"/>
        </w:rPr>
        <w:t xml:space="preserve"> Параграф 4. Электроснабжение</w:t>
      </w:r>
    </w:p>
    <w:bookmarkEnd w:id="332"/>
    <w:bookmarkStart w:name="z338" w:id="333"/>
    <w:p>
      <w:pPr>
        <w:spacing w:after="0"/>
        <w:ind w:left="0"/>
        <w:jc w:val="both"/>
      </w:pPr>
      <w:r>
        <w:rPr>
          <w:rFonts w:ascii="Times New Roman"/>
          <w:b w:val="false"/>
          <w:i w:val="false"/>
          <w:color w:val="000000"/>
          <w:sz w:val="28"/>
        </w:rPr>
        <w:t>
      Электроэнергия от внешних источников ПС Агадырь по ЛЭП 500 кВ поступает на электрическую подстанцию ПС 500 кВ "Жезказган" и далее по двум линиям 220 кВ на 220 ЖТЭЦ.</w:t>
      </w:r>
    </w:p>
    <w:bookmarkEnd w:id="333"/>
    <w:bookmarkStart w:name="z339" w:id="334"/>
    <w:p>
      <w:pPr>
        <w:spacing w:after="0"/>
        <w:ind w:left="0"/>
        <w:jc w:val="both"/>
      </w:pPr>
      <w:r>
        <w:rPr>
          <w:rFonts w:ascii="Times New Roman"/>
          <w:b w:val="false"/>
          <w:i w:val="false"/>
          <w:color w:val="000000"/>
          <w:sz w:val="28"/>
        </w:rPr>
        <w:t>
      По ВЛ 220кВ ЖТЭЦ связана с ПС 500 "Жезказган" (двумя ЛЭП) и ПС 220 "Каражал" (одной ЛЭП), по ВЛ 110 кВ с ПС "Городская", "Д", "ГПП-ЮЗР", "ГПП-шх.57", "ГПП Никольская" (двумя ЛЭП), по ВЛ 35 кВ с ПС "Талап" и всеми городскими подстанциями (ЦРП) по радиальной схеме.</w:t>
      </w:r>
    </w:p>
    <w:bookmarkEnd w:id="334"/>
    <w:bookmarkStart w:name="z340" w:id="335"/>
    <w:p>
      <w:pPr>
        <w:spacing w:after="0"/>
        <w:ind w:left="0"/>
        <w:jc w:val="both"/>
      </w:pPr>
      <w:r>
        <w:rPr>
          <w:rFonts w:ascii="Times New Roman"/>
          <w:b w:val="false"/>
          <w:i w:val="false"/>
          <w:color w:val="000000"/>
          <w:sz w:val="28"/>
        </w:rPr>
        <w:t>
      Суммарные электрические нагрузки по городу Жезказгану составят:</w:t>
      </w:r>
    </w:p>
    <w:bookmarkEnd w:id="335"/>
    <w:bookmarkStart w:name="z341" w:id="336"/>
    <w:p>
      <w:pPr>
        <w:spacing w:after="0"/>
        <w:ind w:left="0"/>
        <w:jc w:val="both"/>
      </w:pPr>
      <w:r>
        <w:rPr>
          <w:rFonts w:ascii="Times New Roman"/>
          <w:b w:val="false"/>
          <w:i w:val="false"/>
          <w:color w:val="000000"/>
          <w:sz w:val="28"/>
        </w:rPr>
        <w:t>
      всего на первую очередь ‒ 462706,77 кВт;</w:t>
      </w:r>
    </w:p>
    <w:bookmarkEnd w:id="336"/>
    <w:bookmarkStart w:name="z342" w:id="337"/>
    <w:p>
      <w:pPr>
        <w:spacing w:after="0"/>
        <w:ind w:left="0"/>
        <w:jc w:val="both"/>
      </w:pPr>
      <w:r>
        <w:rPr>
          <w:rFonts w:ascii="Times New Roman"/>
          <w:b w:val="false"/>
          <w:i w:val="false"/>
          <w:color w:val="000000"/>
          <w:sz w:val="28"/>
        </w:rPr>
        <w:t>
      на расчетный срок ‒ 503936,32 кВт, в том числе:</w:t>
      </w:r>
    </w:p>
    <w:bookmarkEnd w:id="337"/>
    <w:bookmarkStart w:name="z343" w:id="338"/>
    <w:p>
      <w:pPr>
        <w:spacing w:after="0"/>
        <w:ind w:left="0"/>
        <w:jc w:val="both"/>
      </w:pPr>
      <w:r>
        <w:rPr>
          <w:rFonts w:ascii="Times New Roman"/>
          <w:b w:val="false"/>
          <w:i w:val="false"/>
          <w:color w:val="000000"/>
          <w:sz w:val="28"/>
        </w:rPr>
        <w:t>
      жилой сектор:</w:t>
      </w:r>
    </w:p>
    <w:bookmarkEnd w:id="338"/>
    <w:bookmarkStart w:name="z344" w:id="339"/>
    <w:p>
      <w:pPr>
        <w:spacing w:after="0"/>
        <w:ind w:left="0"/>
        <w:jc w:val="both"/>
      </w:pPr>
      <w:r>
        <w:rPr>
          <w:rFonts w:ascii="Times New Roman"/>
          <w:b w:val="false"/>
          <w:i w:val="false"/>
          <w:color w:val="000000"/>
          <w:sz w:val="28"/>
        </w:rPr>
        <w:t>
      первая очередь ‒ 39077,63 кВт;</w:t>
      </w:r>
    </w:p>
    <w:bookmarkEnd w:id="339"/>
    <w:bookmarkStart w:name="z345" w:id="340"/>
    <w:p>
      <w:pPr>
        <w:spacing w:after="0"/>
        <w:ind w:left="0"/>
        <w:jc w:val="both"/>
      </w:pPr>
      <w:r>
        <w:rPr>
          <w:rFonts w:ascii="Times New Roman"/>
          <w:b w:val="false"/>
          <w:i w:val="false"/>
          <w:color w:val="000000"/>
          <w:sz w:val="28"/>
        </w:rPr>
        <w:t>
      расчетный срок ‒ 51608,84 кВт;</w:t>
      </w:r>
    </w:p>
    <w:bookmarkEnd w:id="340"/>
    <w:bookmarkStart w:name="z346" w:id="341"/>
    <w:p>
      <w:pPr>
        <w:spacing w:after="0"/>
        <w:ind w:left="0"/>
        <w:jc w:val="both"/>
      </w:pPr>
      <w:r>
        <w:rPr>
          <w:rFonts w:ascii="Times New Roman"/>
          <w:b w:val="false"/>
          <w:i w:val="false"/>
          <w:color w:val="000000"/>
          <w:sz w:val="28"/>
        </w:rPr>
        <w:t xml:space="preserve">
      объекты соцкультбыта: </w:t>
      </w:r>
    </w:p>
    <w:bookmarkEnd w:id="341"/>
    <w:bookmarkStart w:name="z347" w:id="342"/>
    <w:p>
      <w:pPr>
        <w:spacing w:after="0"/>
        <w:ind w:left="0"/>
        <w:jc w:val="both"/>
      </w:pPr>
      <w:r>
        <w:rPr>
          <w:rFonts w:ascii="Times New Roman"/>
          <w:b w:val="false"/>
          <w:i w:val="false"/>
          <w:color w:val="000000"/>
          <w:sz w:val="28"/>
        </w:rPr>
        <w:t>
      первая очередь ‒ 45629,14 кВт;</w:t>
      </w:r>
    </w:p>
    <w:bookmarkEnd w:id="342"/>
    <w:bookmarkStart w:name="z348" w:id="343"/>
    <w:p>
      <w:pPr>
        <w:spacing w:after="0"/>
        <w:ind w:left="0"/>
        <w:jc w:val="both"/>
      </w:pPr>
      <w:r>
        <w:rPr>
          <w:rFonts w:ascii="Times New Roman"/>
          <w:b w:val="false"/>
          <w:i w:val="false"/>
          <w:color w:val="000000"/>
          <w:sz w:val="28"/>
        </w:rPr>
        <w:t>
      расчетный срок ‒ 54327,48 кВт;</w:t>
      </w:r>
    </w:p>
    <w:bookmarkEnd w:id="343"/>
    <w:bookmarkStart w:name="z349" w:id="344"/>
    <w:p>
      <w:pPr>
        <w:spacing w:after="0"/>
        <w:ind w:left="0"/>
        <w:jc w:val="both"/>
      </w:pPr>
      <w:r>
        <w:rPr>
          <w:rFonts w:ascii="Times New Roman"/>
          <w:b w:val="false"/>
          <w:i w:val="false"/>
          <w:color w:val="000000"/>
          <w:sz w:val="28"/>
        </w:rPr>
        <w:t xml:space="preserve">
      промышленность: </w:t>
      </w:r>
    </w:p>
    <w:bookmarkEnd w:id="344"/>
    <w:bookmarkStart w:name="z350" w:id="345"/>
    <w:p>
      <w:pPr>
        <w:spacing w:after="0"/>
        <w:ind w:left="0"/>
        <w:jc w:val="both"/>
      </w:pPr>
      <w:r>
        <w:rPr>
          <w:rFonts w:ascii="Times New Roman"/>
          <w:b w:val="false"/>
          <w:i w:val="false"/>
          <w:color w:val="000000"/>
          <w:sz w:val="28"/>
        </w:rPr>
        <w:t>
      первая очередь ‒ 462706,770 кВт;</w:t>
      </w:r>
    </w:p>
    <w:bookmarkEnd w:id="345"/>
    <w:bookmarkStart w:name="z351" w:id="346"/>
    <w:p>
      <w:pPr>
        <w:spacing w:after="0"/>
        <w:ind w:left="0"/>
        <w:jc w:val="both"/>
      </w:pPr>
      <w:r>
        <w:rPr>
          <w:rFonts w:ascii="Times New Roman"/>
          <w:b w:val="false"/>
          <w:i w:val="false"/>
          <w:color w:val="000000"/>
          <w:sz w:val="28"/>
        </w:rPr>
        <w:t>
      расчетный срок ‒ 503936,32 кВт.</w:t>
      </w:r>
    </w:p>
    <w:bookmarkEnd w:id="346"/>
    <w:bookmarkStart w:name="z352" w:id="347"/>
    <w:p>
      <w:pPr>
        <w:spacing w:after="0"/>
        <w:ind w:left="0"/>
        <w:jc w:val="both"/>
      </w:pPr>
      <w:r>
        <w:rPr>
          <w:rFonts w:ascii="Times New Roman"/>
          <w:b w:val="false"/>
          <w:i w:val="false"/>
          <w:color w:val="000000"/>
          <w:sz w:val="28"/>
        </w:rPr>
        <w:t>
      Для полного обеспечения от местных источников электроснабжения и уменьшения электрической нагрузки на ЖТЭЦ-1 необходимо:</w:t>
      </w:r>
    </w:p>
    <w:bookmarkEnd w:id="347"/>
    <w:bookmarkStart w:name="z353" w:id="348"/>
    <w:p>
      <w:pPr>
        <w:spacing w:after="0"/>
        <w:ind w:left="0"/>
        <w:jc w:val="both"/>
      </w:pPr>
      <w:r>
        <w:rPr>
          <w:rFonts w:ascii="Times New Roman"/>
          <w:b w:val="false"/>
          <w:i w:val="false"/>
          <w:color w:val="000000"/>
          <w:sz w:val="28"/>
        </w:rPr>
        <w:t>
      строительство Жезказганской ТЭЦ-2;</w:t>
      </w:r>
    </w:p>
    <w:bookmarkEnd w:id="348"/>
    <w:bookmarkStart w:name="z354" w:id="349"/>
    <w:p>
      <w:pPr>
        <w:spacing w:after="0"/>
        <w:ind w:left="0"/>
        <w:jc w:val="both"/>
      </w:pPr>
      <w:r>
        <w:rPr>
          <w:rFonts w:ascii="Times New Roman"/>
          <w:b w:val="false"/>
          <w:i w:val="false"/>
          <w:color w:val="000000"/>
          <w:sz w:val="28"/>
        </w:rPr>
        <w:t>
      строительство новой подстанции 220/110кВ;</w:t>
      </w:r>
    </w:p>
    <w:bookmarkEnd w:id="349"/>
    <w:bookmarkStart w:name="z355" w:id="350"/>
    <w:p>
      <w:pPr>
        <w:spacing w:after="0"/>
        <w:ind w:left="0"/>
        <w:jc w:val="both"/>
      </w:pPr>
      <w:r>
        <w:rPr>
          <w:rFonts w:ascii="Times New Roman"/>
          <w:b w:val="false"/>
          <w:i w:val="false"/>
          <w:color w:val="000000"/>
          <w:sz w:val="28"/>
        </w:rPr>
        <w:t>
      строительство новой подстанции 110/35/6 кВ;</w:t>
      </w:r>
    </w:p>
    <w:bookmarkEnd w:id="350"/>
    <w:bookmarkStart w:name="z356" w:id="351"/>
    <w:p>
      <w:pPr>
        <w:spacing w:after="0"/>
        <w:ind w:left="0"/>
        <w:jc w:val="both"/>
      </w:pPr>
      <w:r>
        <w:rPr>
          <w:rFonts w:ascii="Times New Roman"/>
          <w:b w:val="false"/>
          <w:i w:val="false"/>
          <w:color w:val="000000"/>
          <w:sz w:val="28"/>
        </w:rPr>
        <w:t xml:space="preserve">
      закольцовка системы электроснабжения. </w:t>
      </w:r>
    </w:p>
    <w:bookmarkEnd w:id="351"/>
    <w:bookmarkStart w:name="z357" w:id="352"/>
    <w:p>
      <w:pPr>
        <w:spacing w:after="0"/>
        <w:ind w:left="0"/>
        <w:jc w:val="both"/>
      </w:pPr>
      <w:r>
        <w:rPr>
          <w:rFonts w:ascii="Times New Roman"/>
          <w:b w:val="false"/>
          <w:i w:val="false"/>
          <w:color w:val="000000"/>
          <w:sz w:val="28"/>
        </w:rPr>
        <w:t>
      Учитывая, что в городе есть сети, срок эксплуатации которых истек и их износоустойчивость превышает 80 %, необходимо на период первой очереди и расчетный срок произвести:</w:t>
      </w:r>
    </w:p>
    <w:bookmarkEnd w:id="352"/>
    <w:bookmarkStart w:name="z358" w:id="353"/>
    <w:p>
      <w:pPr>
        <w:spacing w:after="0"/>
        <w:ind w:left="0"/>
        <w:jc w:val="both"/>
      </w:pPr>
      <w:r>
        <w:rPr>
          <w:rFonts w:ascii="Times New Roman"/>
          <w:b w:val="false"/>
          <w:i w:val="false"/>
          <w:color w:val="000000"/>
          <w:sz w:val="28"/>
        </w:rPr>
        <w:t>
      комплексную инвентаризацию электрических сетей с целью выявления устаревшего оборудования;</w:t>
      </w:r>
    </w:p>
    <w:bookmarkEnd w:id="353"/>
    <w:bookmarkStart w:name="z359" w:id="354"/>
    <w:p>
      <w:pPr>
        <w:spacing w:after="0"/>
        <w:ind w:left="0"/>
        <w:jc w:val="both"/>
      </w:pPr>
      <w:r>
        <w:rPr>
          <w:rFonts w:ascii="Times New Roman"/>
          <w:b w:val="false"/>
          <w:i w:val="false"/>
          <w:color w:val="000000"/>
          <w:sz w:val="28"/>
        </w:rPr>
        <w:t>
      строительство новых, расширение и замену существующих потребительских трансформаторных подстанций;</w:t>
      </w:r>
    </w:p>
    <w:bookmarkEnd w:id="354"/>
    <w:bookmarkStart w:name="z360" w:id="355"/>
    <w:p>
      <w:pPr>
        <w:spacing w:after="0"/>
        <w:ind w:left="0"/>
        <w:jc w:val="both"/>
      </w:pPr>
      <w:r>
        <w:rPr>
          <w:rFonts w:ascii="Times New Roman"/>
          <w:b w:val="false"/>
          <w:i w:val="false"/>
          <w:color w:val="000000"/>
          <w:sz w:val="28"/>
        </w:rPr>
        <w:t>
      модернизацию и реконструкцию сетей ЛЭП с заменой проводов на современные СИП, тем самым минимизируя аварийность в сетях;</w:t>
      </w:r>
    </w:p>
    <w:bookmarkEnd w:id="355"/>
    <w:bookmarkStart w:name="z361" w:id="356"/>
    <w:p>
      <w:pPr>
        <w:spacing w:after="0"/>
        <w:ind w:left="0"/>
        <w:jc w:val="both"/>
      </w:pPr>
      <w:r>
        <w:rPr>
          <w:rFonts w:ascii="Times New Roman"/>
          <w:b w:val="false"/>
          <w:i w:val="false"/>
          <w:color w:val="000000"/>
          <w:sz w:val="28"/>
        </w:rPr>
        <w:t>
      комплекс работ по упорядочению трасс прохождения существующих распределительных сетей с выносом их в отведенные коридоры трасс прохождения вдоль проектируемых дорог;</w:t>
      </w:r>
    </w:p>
    <w:bookmarkEnd w:id="356"/>
    <w:bookmarkStart w:name="z362" w:id="357"/>
    <w:p>
      <w:pPr>
        <w:spacing w:after="0"/>
        <w:ind w:left="0"/>
        <w:jc w:val="both"/>
      </w:pPr>
      <w:r>
        <w:rPr>
          <w:rFonts w:ascii="Times New Roman"/>
          <w:b w:val="false"/>
          <w:i w:val="false"/>
          <w:color w:val="000000"/>
          <w:sz w:val="28"/>
        </w:rPr>
        <w:t>
      сети, которые удовлетворяют условиям эксплуатации и не подлежат сносу по архитектурно-планировочным решениям, сохраняются;</w:t>
      </w:r>
    </w:p>
    <w:bookmarkEnd w:id="357"/>
    <w:bookmarkStart w:name="z363" w:id="358"/>
    <w:p>
      <w:pPr>
        <w:spacing w:after="0"/>
        <w:ind w:left="0"/>
        <w:jc w:val="both"/>
      </w:pPr>
      <w:r>
        <w:rPr>
          <w:rFonts w:ascii="Times New Roman"/>
          <w:b w:val="false"/>
          <w:i w:val="false"/>
          <w:color w:val="000000"/>
          <w:sz w:val="28"/>
        </w:rPr>
        <w:t xml:space="preserve">
      в селитебной части города замену воздушных линий электропередачи напряжением 35 кВ и 10 кВ на кабельные, что повысит надежность электроснабжения; </w:t>
      </w:r>
    </w:p>
    <w:bookmarkEnd w:id="358"/>
    <w:bookmarkStart w:name="z364" w:id="359"/>
    <w:p>
      <w:pPr>
        <w:spacing w:after="0"/>
        <w:ind w:left="0"/>
        <w:jc w:val="both"/>
      </w:pPr>
      <w:r>
        <w:rPr>
          <w:rFonts w:ascii="Times New Roman"/>
          <w:b w:val="false"/>
          <w:i w:val="false"/>
          <w:color w:val="000000"/>
          <w:sz w:val="28"/>
        </w:rPr>
        <w:t>
      электроснабжение потребителей всей западной и южной частей города (жилье, объекты соцкультбыта, промышленность, железная дорога, дачи) осуществляется от центральных распределительных пунктов № 4, 6, 7, 9, 12, 14, КД, Казцветметремонт.</w:t>
      </w:r>
    </w:p>
    <w:bookmarkEnd w:id="359"/>
    <w:bookmarkStart w:name="z365" w:id="360"/>
    <w:p>
      <w:pPr>
        <w:spacing w:after="0"/>
        <w:ind w:left="0"/>
        <w:jc w:val="left"/>
      </w:pPr>
      <w:r>
        <w:rPr>
          <w:rFonts w:ascii="Times New Roman"/>
          <w:b/>
          <w:i w:val="false"/>
          <w:color w:val="000000"/>
        </w:rPr>
        <w:t xml:space="preserve"> Параграф 5. Теплоснабжение</w:t>
      </w:r>
    </w:p>
    <w:bookmarkEnd w:id="360"/>
    <w:bookmarkStart w:name="z366" w:id="361"/>
    <w:p>
      <w:pPr>
        <w:spacing w:after="0"/>
        <w:ind w:left="0"/>
        <w:jc w:val="both"/>
      </w:pPr>
      <w:r>
        <w:rPr>
          <w:rFonts w:ascii="Times New Roman"/>
          <w:b w:val="false"/>
          <w:i w:val="false"/>
          <w:color w:val="000000"/>
          <w:sz w:val="28"/>
        </w:rPr>
        <w:t>
      Систему централизованного теплоснабжения города образуют Жезказганская ТЭЦ и система магистральных и распределительных тепловых сетей от нее.</w:t>
      </w:r>
    </w:p>
    <w:bookmarkEnd w:id="361"/>
    <w:bookmarkStart w:name="z367" w:id="362"/>
    <w:p>
      <w:pPr>
        <w:spacing w:after="0"/>
        <w:ind w:left="0"/>
        <w:jc w:val="both"/>
      </w:pPr>
      <w:r>
        <w:rPr>
          <w:rFonts w:ascii="Times New Roman"/>
          <w:b w:val="false"/>
          <w:i w:val="false"/>
          <w:color w:val="000000"/>
          <w:sz w:val="28"/>
        </w:rPr>
        <w:t>
      Жезказганская ТЭЦ установленной электрической мощностью 252 МВт (располагаемая – 221 МВт), тепловой мощностью – 564 Гкал/ч (располагаемая – 467 Гкал/ч) расположена в Кенгирском промышленном узле города Жезказгана.</w:t>
      </w:r>
    </w:p>
    <w:bookmarkEnd w:id="362"/>
    <w:bookmarkStart w:name="z368" w:id="363"/>
    <w:p>
      <w:pPr>
        <w:spacing w:after="0"/>
        <w:ind w:left="0"/>
        <w:jc w:val="both"/>
      </w:pPr>
      <w:r>
        <w:rPr>
          <w:rFonts w:ascii="Times New Roman"/>
          <w:b w:val="false"/>
          <w:i w:val="false"/>
          <w:color w:val="000000"/>
          <w:sz w:val="28"/>
        </w:rPr>
        <w:t xml:space="preserve">
      Проектом предлагается строительство новой ТЭЦ-2 на двух видах топлива: газ – уголь, размещаемой на городских землях, территории, примыкающей к Южному промышленному узлу. </w:t>
      </w:r>
    </w:p>
    <w:bookmarkEnd w:id="363"/>
    <w:bookmarkStart w:name="z369" w:id="364"/>
    <w:p>
      <w:pPr>
        <w:spacing w:after="0"/>
        <w:ind w:left="0"/>
        <w:jc w:val="both"/>
      </w:pPr>
      <w:r>
        <w:rPr>
          <w:rFonts w:ascii="Times New Roman"/>
          <w:b w:val="false"/>
          <w:i w:val="false"/>
          <w:color w:val="000000"/>
          <w:sz w:val="28"/>
        </w:rPr>
        <w:t>
      От новой ТЭЦ-2 предлагается обеспечивать теплом существующих городских потребителей, получающих тепло от действующей ЖТЭЦ, и новой, многоэтажной жилой и общественной застройки и промышленных предприятий, вводимых в период 2022 − 2038 годы.</w:t>
      </w:r>
    </w:p>
    <w:bookmarkEnd w:id="364"/>
    <w:bookmarkStart w:name="z370" w:id="365"/>
    <w:p>
      <w:pPr>
        <w:spacing w:after="0"/>
        <w:ind w:left="0"/>
        <w:jc w:val="both"/>
      </w:pPr>
      <w:r>
        <w:rPr>
          <w:rFonts w:ascii="Times New Roman"/>
          <w:b w:val="false"/>
          <w:i w:val="false"/>
          <w:color w:val="000000"/>
          <w:sz w:val="28"/>
        </w:rPr>
        <w:t xml:space="preserve">
      Потребители тепла, подключенные к существующим городским тепломагистралям, постепенно переключаются с ЖТЭЦ на теплоснабжение от новой ТЭЦ-2 по мере ввода тепловых мощностей. </w:t>
      </w:r>
    </w:p>
    <w:bookmarkEnd w:id="365"/>
    <w:bookmarkStart w:name="z371" w:id="366"/>
    <w:p>
      <w:pPr>
        <w:spacing w:after="0"/>
        <w:ind w:left="0"/>
        <w:jc w:val="both"/>
      </w:pPr>
      <w:r>
        <w:rPr>
          <w:rFonts w:ascii="Times New Roman"/>
          <w:b w:val="false"/>
          <w:i w:val="false"/>
          <w:color w:val="000000"/>
          <w:sz w:val="28"/>
        </w:rPr>
        <w:t xml:space="preserve">
      Существующая ЖТЭЦ сохраняется для обеспечения потребности в тепле предприятий ТОО "Казахмыс". </w:t>
      </w:r>
    </w:p>
    <w:bookmarkEnd w:id="366"/>
    <w:bookmarkStart w:name="z372" w:id="367"/>
    <w:p>
      <w:pPr>
        <w:spacing w:after="0"/>
        <w:ind w:left="0"/>
        <w:jc w:val="both"/>
      </w:pPr>
      <w:r>
        <w:rPr>
          <w:rFonts w:ascii="Times New Roman"/>
          <w:b w:val="false"/>
          <w:i w:val="false"/>
          <w:color w:val="000000"/>
          <w:sz w:val="28"/>
        </w:rPr>
        <w:t>
      Установленная тепловая мощность новой ТЭЦ-2 составит:</w:t>
      </w:r>
    </w:p>
    <w:bookmarkEnd w:id="367"/>
    <w:bookmarkStart w:name="z373" w:id="368"/>
    <w:p>
      <w:pPr>
        <w:spacing w:after="0"/>
        <w:ind w:left="0"/>
        <w:jc w:val="both"/>
      </w:pPr>
      <w:r>
        <w:rPr>
          <w:rFonts w:ascii="Times New Roman"/>
          <w:b w:val="false"/>
          <w:i w:val="false"/>
          <w:color w:val="000000"/>
          <w:sz w:val="28"/>
        </w:rPr>
        <w:t>
      на первую очередь – 400 Гкал/ч;</w:t>
      </w:r>
    </w:p>
    <w:bookmarkEnd w:id="368"/>
    <w:bookmarkStart w:name="z374" w:id="369"/>
    <w:p>
      <w:pPr>
        <w:spacing w:after="0"/>
        <w:ind w:left="0"/>
        <w:jc w:val="both"/>
      </w:pPr>
      <w:r>
        <w:rPr>
          <w:rFonts w:ascii="Times New Roman"/>
          <w:b w:val="false"/>
          <w:i w:val="false"/>
          <w:color w:val="000000"/>
          <w:sz w:val="28"/>
        </w:rPr>
        <w:t>
      на расчетный срок – 550 Гкал/ч.</w:t>
      </w:r>
    </w:p>
    <w:bookmarkEnd w:id="369"/>
    <w:bookmarkStart w:name="z375" w:id="370"/>
    <w:p>
      <w:pPr>
        <w:spacing w:after="0"/>
        <w:ind w:left="0"/>
        <w:jc w:val="both"/>
      </w:pPr>
      <w:r>
        <w:rPr>
          <w:rFonts w:ascii="Times New Roman"/>
          <w:b w:val="false"/>
          <w:i w:val="false"/>
          <w:color w:val="000000"/>
          <w:sz w:val="28"/>
        </w:rPr>
        <w:t>
      Установленная электрическая мощность новой ТЭЦ-2 ориентировочно составит 240 МВт.</w:t>
      </w:r>
    </w:p>
    <w:bookmarkEnd w:id="370"/>
    <w:bookmarkStart w:name="z376" w:id="371"/>
    <w:p>
      <w:pPr>
        <w:spacing w:after="0"/>
        <w:ind w:left="0"/>
        <w:jc w:val="both"/>
      </w:pPr>
      <w:r>
        <w:rPr>
          <w:rFonts w:ascii="Times New Roman"/>
          <w:b w:val="false"/>
          <w:i w:val="false"/>
          <w:color w:val="000000"/>
          <w:sz w:val="28"/>
        </w:rPr>
        <w:t>
      В качестве основного топлива на первых этапах рассматривается уголь, с последующим использованием природного газа.</w:t>
      </w:r>
    </w:p>
    <w:bookmarkEnd w:id="371"/>
    <w:bookmarkStart w:name="z377" w:id="372"/>
    <w:p>
      <w:pPr>
        <w:spacing w:after="0"/>
        <w:ind w:left="0"/>
        <w:jc w:val="both"/>
      </w:pPr>
      <w:r>
        <w:rPr>
          <w:rFonts w:ascii="Times New Roman"/>
          <w:b w:val="false"/>
          <w:i w:val="false"/>
          <w:color w:val="000000"/>
          <w:sz w:val="28"/>
        </w:rPr>
        <w:t>
      Учитывая, что город Сатпаев расположен в ~ 15 км от города Жезказгана, а также то, что площадка размещения новой Жезказганской ТЭЦ-2 расположена между городами Жезказган и Сатпаев, создаются объективные предпосылки для рассмотрения возможности совместного теплоснабжения городов Жезказгана и Сатпаева от новой ТЭЦ-2.</w:t>
      </w:r>
    </w:p>
    <w:bookmarkEnd w:id="372"/>
    <w:bookmarkStart w:name="z378" w:id="373"/>
    <w:p>
      <w:pPr>
        <w:spacing w:after="0"/>
        <w:ind w:left="0"/>
        <w:jc w:val="both"/>
      </w:pPr>
      <w:r>
        <w:rPr>
          <w:rFonts w:ascii="Times New Roman"/>
          <w:b w:val="false"/>
          <w:i w:val="false"/>
          <w:color w:val="000000"/>
          <w:sz w:val="28"/>
        </w:rPr>
        <w:t xml:space="preserve">
      Развитие системы децентрализованного теплоснабжения </w:t>
      </w:r>
    </w:p>
    <w:bookmarkEnd w:id="373"/>
    <w:bookmarkStart w:name="z379" w:id="374"/>
    <w:p>
      <w:pPr>
        <w:spacing w:after="0"/>
        <w:ind w:left="0"/>
        <w:jc w:val="both"/>
      </w:pPr>
      <w:r>
        <w:rPr>
          <w:rFonts w:ascii="Times New Roman"/>
          <w:b w:val="false"/>
          <w:i w:val="false"/>
          <w:color w:val="000000"/>
          <w:sz w:val="28"/>
        </w:rPr>
        <w:t>
      Теплоснабжение существующей усадебной застройки, не подключенной к системе ЦТ, и новой индивидуальной и блокированной застройки осуществляется от автономных систем отопления с использованием автоматизированных котлов полной заводской готовности с герметичной камерой сгорания, работающих на газе.</w:t>
      </w:r>
    </w:p>
    <w:bookmarkEnd w:id="374"/>
    <w:bookmarkStart w:name="z380" w:id="375"/>
    <w:p>
      <w:pPr>
        <w:spacing w:after="0"/>
        <w:ind w:left="0"/>
        <w:jc w:val="both"/>
      </w:pPr>
      <w:r>
        <w:rPr>
          <w:rFonts w:ascii="Times New Roman"/>
          <w:b w:val="false"/>
          <w:i w:val="false"/>
          <w:color w:val="000000"/>
          <w:sz w:val="28"/>
        </w:rPr>
        <w:t xml:space="preserve">
       Газификация города Жезказгана запланирована в три этапа и должна завершиться до 2027 года. </w:t>
      </w:r>
    </w:p>
    <w:bookmarkEnd w:id="375"/>
    <w:bookmarkStart w:name="z381" w:id="376"/>
    <w:p>
      <w:pPr>
        <w:spacing w:after="0"/>
        <w:ind w:left="0"/>
        <w:jc w:val="both"/>
      </w:pPr>
      <w:r>
        <w:rPr>
          <w:rFonts w:ascii="Times New Roman"/>
          <w:b w:val="false"/>
          <w:i w:val="false"/>
          <w:color w:val="000000"/>
          <w:sz w:val="28"/>
        </w:rPr>
        <w:t xml:space="preserve">
      Развитие тепловых сетей </w:t>
      </w:r>
    </w:p>
    <w:bookmarkEnd w:id="376"/>
    <w:bookmarkStart w:name="z382" w:id="377"/>
    <w:p>
      <w:pPr>
        <w:spacing w:after="0"/>
        <w:ind w:left="0"/>
        <w:jc w:val="both"/>
      </w:pPr>
      <w:r>
        <w:rPr>
          <w:rFonts w:ascii="Times New Roman"/>
          <w:b w:val="false"/>
          <w:i w:val="false"/>
          <w:color w:val="000000"/>
          <w:sz w:val="28"/>
        </w:rPr>
        <w:t>
      Развитие тепловых сетей в городе включает реконструкцию и расширение существующих тепловых сетей с увеличением диаметров труб при необходимости и строительство новых тепловых сетей в зоне перспективной застройки и от нового источника тепла:</w:t>
      </w:r>
    </w:p>
    <w:bookmarkEnd w:id="377"/>
    <w:bookmarkStart w:name="z383" w:id="378"/>
    <w:p>
      <w:pPr>
        <w:spacing w:after="0"/>
        <w:ind w:left="0"/>
        <w:jc w:val="both"/>
      </w:pPr>
      <w:r>
        <w:rPr>
          <w:rFonts w:ascii="Times New Roman"/>
          <w:b w:val="false"/>
          <w:i w:val="false"/>
          <w:color w:val="000000"/>
          <w:sz w:val="28"/>
        </w:rPr>
        <w:t>
      на первую очередь:</w:t>
      </w:r>
    </w:p>
    <w:bookmarkEnd w:id="378"/>
    <w:bookmarkStart w:name="z384" w:id="379"/>
    <w:p>
      <w:pPr>
        <w:spacing w:after="0"/>
        <w:ind w:left="0"/>
        <w:jc w:val="both"/>
      </w:pPr>
      <w:r>
        <w:rPr>
          <w:rFonts w:ascii="Times New Roman"/>
          <w:b w:val="false"/>
          <w:i w:val="false"/>
          <w:color w:val="000000"/>
          <w:sz w:val="28"/>
        </w:rPr>
        <w:t>
      новое строительство магистральных тепловых сетей – 13350 м;</w:t>
      </w:r>
    </w:p>
    <w:bookmarkEnd w:id="379"/>
    <w:bookmarkStart w:name="z385" w:id="380"/>
    <w:p>
      <w:pPr>
        <w:spacing w:after="0"/>
        <w:ind w:left="0"/>
        <w:jc w:val="both"/>
      </w:pPr>
      <w:r>
        <w:rPr>
          <w:rFonts w:ascii="Times New Roman"/>
          <w:b w:val="false"/>
          <w:i w:val="false"/>
          <w:color w:val="000000"/>
          <w:sz w:val="28"/>
        </w:rPr>
        <w:t>
      новое строительство квартальных и распределительных сетей – 41500 м;</w:t>
      </w:r>
    </w:p>
    <w:bookmarkEnd w:id="380"/>
    <w:bookmarkStart w:name="z386" w:id="381"/>
    <w:p>
      <w:pPr>
        <w:spacing w:after="0"/>
        <w:ind w:left="0"/>
        <w:jc w:val="both"/>
      </w:pPr>
      <w:r>
        <w:rPr>
          <w:rFonts w:ascii="Times New Roman"/>
          <w:b w:val="false"/>
          <w:i w:val="false"/>
          <w:color w:val="000000"/>
          <w:sz w:val="28"/>
        </w:rPr>
        <w:t>
      реконструкция квартальных и распределительных сетей – 48000 м:</w:t>
      </w:r>
    </w:p>
    <w:bookmarkEnd w:id="381"/>
    <w:bookmarkStart w:name="z387" w:id="382"/>
    <w:p>
      <w:pPr>
        <w:spacing w:after="0"/>
        <w:ind w:left="0"/>
        <w:jc w:val="both"/>
      </w:pPr>
      <w:r>
        <w:rPr>
          <w:rFonts w:ascii="Times New Roman"/>
          <w:b w:val="false"/>
          <w:i w:val="false"/>
          <w:color w:val="000000"/>
          <w:sz w:val="28"/>
        </w:rPr>
        <w:t>
      на расчетный срок:</w:t>
      </w:r>
    </w:p>
    <w:bookmarkEnd w:id="382"/>
    <w:bookmarkStart w:name="z388" w:id="383"/>
    <w:p>
      <w:pPr>
        <w:spacing w:after="0"/>
        <w:ind w:left="0"/>
        <w:jc w:val="both"/>
      </w:pPr>
      <w:r>
        <w:rPr>
          <w:rFonts w:ascii="Times New Roman"/>
          <w:b w:val="false"/>
          <w:i w:val="false"/>
          <w:color w:val="000000"/>
          <w:sz w:val="28"/>
        </w:rPr>
        <w:t>
      новое строительство магистральных тепловых сетей – 17100 м;</w:t>
      </w:r>
    </w:p>
    <w:bookmarkEnd w:id="383"/>
    <w:bookmarkStart w:name="z389" w:id="384"/>
    <w:p>
      <w:pPr>
        <w:spacing w:after="0"/>
        <w:ind w:left="0"/>
        <w:jc w:val="both"/>
      </w:pPr>
      <w:r>
        <w:rPr>
          <w:rFonts w:ascii="Times New Roman"/>
          <w:b w:val="false"/>
          <w:i w:val="false"/>
          <w:color w:val="000000"/>
          <w:sz w:val="28"/>
        </w:rPr>
        <w:t>
      новое строительство квартальных и распределительных сетей – 38000 м;</w:t>
      </w:r>
    </w:p>
    <w:bookmarkEnd w:id="384"/>
    <w:bookmarkStart w:name="z390" w:id="385"/>
    <w:p>
      <w:pPr>
        <w:spacing w:after="0"/>
        <w:ind w:left="0"/>
        <w:jc w:val="both"/>
      </w:pPr>
      <w:r>
        <w:rPr>
          <w:rFonts w:ascii="Times New Roman"/>
          <w:b w:val="false"/>
          <w:i w:val="false"/>
          <w:color w:val="000000"/>
          <w:sz w:val="28"/>
        </w:rPr>
        <w:t>
      реконструкция квартальных и распределительных сетей – 62000 м.</w:t>
      </w:r>
    </w:p>
    <w:bookmarkEnd w:id="385"/>
    <w:bookmarkStart w:name="z391" w:id="386"/>
    <w:p>
      <w:pPr>
        <w:spacing w:after="0"/>
        <w:ind w:left="0"/>
        <w:jc w:val="both"/>
      </w:pPr>
      <w:r>
        <w:rPr>
          <w:rFonts w:ascii="Times New Roman"/>
          <w:b w:val="false"/>
          <w:i w:val="false"/>
          <w:color w:val="000000"/>
          <w:sz w:val="28"/>
        </w:rPr>
        <w:t xml:space="preserve">
      Для совместного теплоснабжения городов Жезказгана и Сатпаева от нового источника тепла на расчетный срок потребуется выполнить строительство надземной тепломагистрали 2Ду1000мм, протяженностью порядка 17,5 км, от ЦТРП на тепломагистралях ТМ-20 и ТМ-21 города Жезказгана до котельной ТС-1 в городе Сатпаеве. На котельной ТС-1 необходимо выполнить насосную станцию. </w:t>
      </w:r>
    </w:p>
    <w:bookmarkEnd w:id="386"/>
    <w:bookmarkStart w:name="z392" w:id="387"/>
    <w:p>
      <w:pPr>
        <w:spacing w:after="0"/>
        <w:ind w:left="0"/>
        <w:jc w:val="left"/>
      </w:pPr>
      <w:r>
        <w:rPr>
          <w:rFonts w:ascii="Times New Roman"/>
          <w:b/>
          <w:i w:val="false"/>
          <w:color w:val="000000"/>
        </w:rPr>
        <w:t xml:space="preserve"> Параграф 6. Газоснабжение</w:t>
      </w:r>
    </w:p>
    <w:bookmarkEnd w:id="387"/>
    <w:bookmarkStart w:name="z393" w:id="388"/>
    <w:p>
      <w:pPr>
        <w:spacing w:after="0"/>
        <w:ind w:left="0"/>
        <w:jc w:val="both"/>
      </w:pPr>
      <w:r>
        <w:rPr>
          <w:rFonts w:ascii="Times New Roman"/>
          <w:b w:val="false"/>
          <w:i w:val="false"/>
          <w:color w:val="000000"/>
          <w:sz w:val="28"/>
        </w:rPr>
        <w:t>
      Газоснабжение города Жезказгана стало возможным после реализации проекта и строительства магистрального газопровода "Сары Арка", проложенного по маршруту "Кызылорда – Жезказган – Караганда – Темиртау – Астана" для газификации города Астаны, центральных и северных регионов страны.</w:t>
      </w:r>
    </w:p>
    <w:bookmarkEnd w:id="388"/>
    <w:bookmarkStart w:name="z394" w:id="389"/>
    <w:p>
      <w:pPr>
        <w:spacing w:after="0"/>
        <w:ind w:left="0"/>
        <w:jc w:val="both"/>
      </w:pPr>
      <w:r>
        <w:rPr>
          <w:rFonts w:ascii="Times New Roman"/>
          <w:b w:val="false"/>
          <w:i w:val="false"/>
          <w:color w:val="000000"/>
          <w:sz w:val="28"/>
        </w:rPr>
        <w:t>
      В новом жилищном фонде направление использования природного газа предполагается следующее:</w:t>
      </w:r>
    </w:p>
    <w:bookmarkEnd w:id="389"/>
    <w:bookmarkStart w:name="z395" w:id="390"/>
    <w:p>
      <w:pPr>
        <w:spacing w:after="0"/>
        <w:ind w:left="0"/>
        <w:jc w:val="both"/>
      </w:pPr>
      <w:r>
        <w:rPr>
          <w:rFonts w:ascii="Times New Roman"/>
          <w:b w:val="false"/>
          <w:i w:val="false"/>
          <w:color w:val="000000"/>
          <w:sz w:val="28"/>
        </w:rPr>
        <w:t>
      в малоэтажной застройке – отопление, горячее водоснабжение и приготовление пищи;</w:t>
      </w:r>
    </w:p>
    <w:bookmarkEnd w:id="390"/>
    <w:bookmarkStart w:name="z396" w:id="391"/>
    <w:p>
      <w:pPr>
        <w:spacing w:after="0"/>
        <w:ind w:left="0"/>
        <w:jc w:val="both"/>
      </w:pPr>
      <w:r>
        <w:rPr>
          <w:rFonts w:ascii="Times New Roman"/>
          <w:b w:val="false"/>
          <w:i w:val="false"/>
          <w:color w:val="000000"/>
          <w:sz w:val="28"/>
        </w:rPr>
        <w:t xml:space="preserve">
      в многоэтажной застройке – приготовление пищи. </w:t>
      </w:r>
    </w:p>
    <w:bookmarkEnd w:id="391"/>
    <w:bookmarkStart w:name="z397" w:id="392"/>
    <w:p>
      <w:pPr>
        <w:spacing w:after="0"/>
        <w:ind w:left="0"/>
        <w:jc w:val="both"/>
      </w:pPr>
      <w:r>
        <w:rPr>
          <w:rFonts w:ascii="Times New Roman"/>
          <w:b w:val="false"/>
          <w:i w:val="false"/>
          <w:color w:val="000000"/>
          <w:sz w:val="28"/>
        </w:rPr>
        <w:t xml:space="preserve">
      Исходя из возможных изменений свободных объемов природного газа на внутреннем рынке Республики Казахстан проектом предусмотрены несколько возможных сценариев развития перспективной жилищной застройки города: </w:t>
      </w:r>
    </w:p>
    <w:bookmarkEnd w:id="392"/>
    <w:bookmarkStart w:name="z398" w:id="393"/>
    <w:p>
      <w:pPr>
        <w:spacing w:after="0"/>
        <w:ind w:left="0"/>
        <w:jc w:val="both"/>
      </w:pPr>
      <w:r>
        <w:rPr>
          <w:rFonts w:ascii="Times New Roman"/>
          <w:b w:val="false"/>
          <w:i w:val="false"/>
          <w:color w:val="000000"/>
          <w:sz w:val="28"/>
        </w:rPr>
        <w:t>
      оптимистичный 80000 нм3/час: возможность газоснабжения перспективной ТЭЦ-2 и проектируемого жилищного фонда;</w:t>
      </w:r>
    </w:p>
    <w:bookmarkEnd w:id="393"/>
    <w:bookmarkStart w:name="z399" w:id="394"/>
    <w:p>
      <w:pPr>
        <w:spacing w:after="0"/>
        <w:ind w:left="0"/>
        <w:jc w:val="both"/>
      </w:pPr>
      <w:r>
        <w:rPr>
          <w:rFonts w:ascii="Times New Roman"/>
          <w:b w:val="false"/>
          <w:i w:val="false"/>
          <w:color w:val="000000"/>
          <w:sz w:val="28"/>
        </w:rPr>
        <w:t>
      пессимистичный 11000 нм3/час: возможность газоснабжения только проектируемого жилищного фонда;</w:t>
      </w:r>
    </w:p>
    <w:bookmarkEnd w:id="394"/>
    <w:bookmarkStart w:name="z400" w:id="395"/>
    <w:p>
      <w:pPr>
        <w:spacing w:after="0"/>
        <w:ind w:left="0"/>
        <w:jc w:val="both"/>
      </w:pPr>
      <w:r>
        <w:rPr>
          <w:rFonts w:ascii="Times New Roman"/>
          <w:b w:val="false"/>
          <w:i w:val="false"/>
          <w:color w:val="000000"/>
          <w:sz w:val="28"/>
        </w:rPr>
        <w:t>
      отсутствие свободных объемов газа: обеспечение отопления, ГВС и приготовления пищи на электрической энергии от перспективной ТЭЦ-2.</w:t>
      </w:r>
    </w:p>
    <w:bookmarkEnd w:id="395"/>
    <w:bookmarkStart w:name="z401" w:id="396"/>
    <w:p>
      <w:pPr>
        <w:spacing w:after="0"/>
        <w:ind w:left="0"/>
        <w:jc w:val="both"/>
      </w:pPr>
      <w:r>
        <w:rPr>
          <w:rFonts w:ascii="Times New Roman"/>
          <w:b w:val="false"/>
          <w:i w:val="false"/>
          <w:color w:val="000000"/>
          <w:sz w:val="28"/>
        </w:rPr>
        <w:t>
      В случае наличия свободных объемов природного газа проектом предусмотрено развитие газовых сетей города в виде новой АГРС на пропускную способность, соответствующую требуемым объемам природного газа, прокладки газопровода высокого давления I категории от АГРС до жилых районов V, VI, VII и прокладки отдельных газораспределительных сетей в проектируемом жилищном фонде.</w:t>
      </w:r>
    </w:p>
    <w:bookmarkEnd w:id="396"/>
    <w:bookmarkStart w:name="z402" w:id="397"/>
    <w:p>
      <w:pPr>
        <w:spacing w:after="0"/>
        <w:ind w:left="0"/>
        <w:jc w:val="left"/>
      </w:pPr>
      <w:r>
        <w:rPr>
          <w:rFonts w:ascii="Times New Roman"/>
          <w:b/>
          <w:i w:val="false"/>
          <w:color w:val="000000"/>
        </w:rPr>
        <w:t xml:space="preserve"> Параграф 7. Телефонизация</w:t>
      </w:r>
    </w:p>
    <w:bookmarkEnd w:id="397"/>
    <w:bookmarkStart w:name="z403" w:id="398"/>
    <w:p>
      <w:pPr>
        <w:spacing w:after="0"/>
        <w:ind w:left="0"/>
        <w:jc w:val="both"/>
      </w:pPr>
      <w:r>
        <w:rPr>
          <w:rFonts w:ascii="Times New Roman"/>
          <w:b w:val="false"/>
          <w:i w:val="false"/>
          <w:color w:val="000000"/>
          <w:sz w:val="28"/>
        </w:rPr>
        <w:t>
      На вновь осваиваемых и реконструируемых территориях предлагается строительство современной телекоммуникационной сети по технологии G-PON (Gigabit Passive Optical Network). G-PON – это технология подключения Интернета, цифрового телевидения и IP-телефонии через волоконно-оптический кабель.</w:t>
      </w:r>
    </w:p>
    <w:bookmarkEnd w:id="398"/>
    <w:bookmarkStart w:name="z404" w:id="399"/>
    <w:p>
      <w:pPr>
        <w:spacing w:after="0"/>
        <w:ind w:left="0"/>
        <w:jc w:val="both"/>
      </w:pPr>
      <w:r>
        <w:rPr>
          <w:rFonts w:ascii="Times New Roman"/>
          <w:b w:val="false"/>
          <w:i w:val="false"/>
          <w:color w:val="000000"/>
          <w:sz w:val="28"/>
        </w:rPr>
        <w:t>
      При ожидаемом увеличении численности населения Генеральным планом предусмотрено строительство станционных и линейных сооружений на всей территории.</w:t>
      </w:r>
    </w:p>
    <w:bookmarkEnd w:id="399"/>
    <w:bookmarkStart w:name="z405" w:id="400"/>
    <w:p>
      <w:pPr>
        <w:spacing w:after="0"/>
        <w:ind w:left="0"/>
        <w:jc w:val="both"/>
      </w:pPr>
      <w:r>
        <w:rPr>
          <w:rFonts w:ascii="Times New Roman"/>
          <w:b w:val="false"/>
          <w:i w:val="false"/>
          <w:color w:val="000000"/>
          <w:sz w:val="28"/>
        </w:rPr>
        <w:t>
      Количество проектируемых абонентов:</w:t>
      </w:r>
    </w:p>
    <w:bookmarkEnd w:id="400"/>
    <w:bookmarkStart w:name="z406" w:id="401"/>
    <w:p>
      <w:pPr>
        <w:spacing w:after="0"/>
        <w:ind w:left="0"/>
        <w:jc w:val="both"/>
      </w:pPr>
      <w:r>
        <w:rPr>
          <w:rFonts w:ascii="Times New Roman"/>
          <w:b w:val="false"/>
          <w:i w:val="false"/>
          <w:color w:val="000000"/>
          <w:sz w:val="28"/>
        </w:rPr>
        <w:t>
      на первую очередь – 44991 номеров;</w:t>
      </w:r>
    </w:p>
    <w:bookmarkEnd w:id="401"/>
    <w:bookmarkStart w:name="z407" w:id="402"/>
    <w:p>
      <w:pPr>
        <w:spacing w:after="0"/>
        <w:ind w:left="0"/>
        <w:jc w:val="both"/>
      </w:pPr>
      <w:r>
        <w:rPr>
          <w:rFonts w:ascii="Times New Roman"/>
          <w:b w:val="false"/>
          <w:i w:val="false"/>
          <w:color w:val="000000"/>
          <w:sz w:val="28"/>
        </w:rPr>
        <w:t>
      на расчетный срок – 54803 номеров.</w:t>
      </w:r>
    </w:p>
    <w:bookmarkEnd w:id="402"/>
    <w:bookmarkStart w:name="z408" w:id="403"/>
    <w:p>
      <w:pPr>
        <w:spacing w:after="0"/>
        <w:ind w:left="0"/>
        <w:jc w:val="both"/>
      </w:pPr>
      <w:r>
        <w:rPr>
          <w:rFonts w:ascii="Times New Roman"/>
          <w:b w:val="false"/>
          <w:i w:val="false"/>
          <w:color w:val="000000"/>
          <w:sz w:val="28"/>
        </w:rPr>
        <w:t>
      Глава 13. Инженерная подготовка территории</w:t>
      </w:r>
    </w:p>
    <w:bookmarkEnd w:id="403"/>
    <w:bookmarkStart w:name="z409" w:id="404"/>
    <w:p>
      <w:pPr>
        <w:spacing w:after="0"/>
        <w:ind w:left="0"/>
        <w:jc w:val="both"/>
      </w:pPr>
      <w:r>
        <w:rPr>
          <w:rFonts w:ascii="Times New Roman"/>
          <w:b w:val="false"/>
          <w:i w:val="false"/>
          <w:color w:val="000000"/>
          <w:sz w:val="28"/>
        </w:rPr>
        <w:t>
      В Генеральном плане города Жезказгана предусматривается решение комплекса мероприятий по защите территории от опасных физико-геологических процессов и явлений, а также улучшению санитарно-гигиенических и экологических условий жизни населения.</w:t>
      </w:r>
    </w:p>
    <w:bookmarkEnd w:id="404"/>
    <w:bookmarkStart w:name="z410" w:id="405"/>
    <w:p>
      <w:pPr>
        <w:spacing w:after="0"/>
        <w:ind w:left="0"/>
        <w:jc w:val="both"/>
      </w:pPr>
      <w:r>
        <w:rPr>
          <w:rFonts w:ascii="Times New Roman"/>
          <w:b w:val="false"/>
          <w:i w:val="false"/>
          <w:color w:val="000000"/>
          <w:sz w:val="28"/>
        </w:rPr>
        <w:t>
      В результате изучения природных условий и анализа современного состояния инженерных сетей и систем по защите территории от опасных физико-геологических процессов инженерная подготовка территории, разработанная проектом Генерального плана, включает следующие мероприятия:</w:t>
      </w:r>
    </w:p>
    <w:bookmarkEnd w:id="405"/>
    <w:bookmarkStart w:name="z411" w:id="406"/>
    <w:p>
      <w:pPr>
        <w:spacing w:after="0"/>
        <w:ind w:left="0"/>
        <w:jc w:val="both"/>
      </w:pPr>
      <w:r>
        <w:rPr>
          <w:rFonts w:ascii="Times New Roman"/>
          <w:b w:val="false"/>
          <w:i w:val="false"/>
          <w:color w:val="000000"/>
          <w:sz w:val="28"/>
        </w:rPr>
        <w:t>
      вертикальную планировку территории;</w:t>
      </w:r>
    </w:p>
    <w:bookmarkEnd w:id="406"/>
    <w:bookmarkStart w:name="z412" w:id="407"/>
    <w:p>
      <w:pPr>
        <w:spacing w:after="0"/>
        <w:ind w:left="0"/>
        <w:jc w:val="both"/>
      </w:pPr>
      <w:r>
        <w:rPr>
          <w:rFonts w:ascii="Times New Roman"/>
          <w:b w:val="false"/>
          <w:i w:val="false"/>
          <w:color w:val="000000"/>
          <w:sz w:val="28"/>
        </w:rPr>
        <w:t>
      организацию поверхностного стока;</w:t>
      </w:r>
    </w:p>
    <w:bookmarkEnd w:id="407"/>
    <w:bookmarkStart w:name="z413" w:id="408"/>
    <w:p>
      <w:pPr>
        <w:spacing w:after="0"/>
        <w:ind w:left="0"/>
        <w:jc w:val="both"/>
      </w:pPr>
      <w:r>
        <w:rPr>
          <w:rFonts w:ascii="Times New Roman"/>
          <w:b w:val="false"/>
          <w:i w:val="false"/>
          <w:color w:val="000000"/>
          <w:sz w:val="28"/>
        </w:rPr>
        <w:t>
      защиту территории от подтопления грунтовыми водами;</w:t>
      </w:r>
    </w:p>
    <w:bookmarkEnd w:id="408"/>
    <w:bookmarkStart w:name="z414" w:id="409"/>
    <w:p>
      <w:pPr>
        <w:spacing w:after="0"/>
        <w:ind w:left="0"/>
        <w:jc w:val="both"/>
      </w:pPr>
      <w:r>
        <w:rPr>
          <w:rFonts w:ascii="Times New Roman"/>
          <w:b w:val="false"/>
          <w:i w:val="false"/>
          <w:color w:val="000000"/>
          <w:sz w:val="28"/>
        </w:rPr>
        <w:t>
      организацию полива зеленых насаждений;</w:t>
      </w:r>
    </w:p>
    <w:bookmarkEnd w:id="409"/>
    <w:bookmarkStart w:name="z415" w:id="410"/>
    <w:p>
      <w:pPr>
        <w:spacing w:after="0"/>
        <w:ind w:left="0"/>
        <w:jc w:val="both"/>
      </w:pPr>
      <w:r>
        <w:rPr>
          <w:rFonts w:ascii="Times New Roman"/>
          <w:b w:val="false"/>
          <w:i w:val="false"/>
          <w:color w:val="000000"/>
          <w:sz w:val="28"/>
        </w:rPr>
        <w:t>
      берегоукрепление Кенгирского водохранилища.</w:t>
      </w:r>
    </w:p>
    <w:bookmarkEnd w:id="410"/>
    <w:p>
      <w:pPr>
        <w:spacing w:after="0"/>
        <w:ind w:left="0"/>
        <w:jc w:val="left"/>
      </w:pPr>
      <w:r>
        <w:rPr>
          <w:rFonts w:ascii="Times New Roman"/>
          <w:b/>
          <w:i w:val="false"/>
          <w:color w:val="000000"/>
        </w:rPr>
        <w:t xml:space="preserve"> Глава 14. Охрана окружающей среды</w:t>
      </w:r>
    </w:p>
    <w:p>
      <w:pPr>
        <w:spacing w:after="0"/>
        <w:ind w:left="0"/>
        <w:jc w:val="both"/>
      </w:pPr>
      <w:r>
        <w:rPr>
          <w:rFonts w:ascii="Times New Roman"/>
          <w:b w:val="false"/>
          <w:i w:val="false"/>
          <w:color w:val="000000"/>
          <w:sz w:val="28"/>
        </w:rPr>
        <w:t>
      В целях определения экологических и иных последствий принимаемых хозяйственных решений по городу Жезказгану проведена экологическая оценка намечаемой деятельности на окружающую природную среду, и разработаны рекомендации и мероприятия по оздоровлению окружающей среды, предотвращению деградации, ухудшения и истощения естественных экологических систем и природных ресурсов.</w:t>
      </w:r>
    </w:p>
    <w:p>
      <w:pPr>
        <w:spacing w:after="0"/>
        <w:ind w:left="0"/>
        <w:jc w:val="both"/>
      </w:pPr>
      <w:r>
        <w:rPr>
          <w:rFonts w:ascii="Times New Roman"/>
          <w:b w:val="false"/>
          <w:i w:val="false"/>
          <w:color w:val="000000"/>
          <w:sz w:val="28"/>
        </w:rPr>
        <w:t>
      Охрана атмосферного воздуха:</w:t>
      </w:r>
    </w:p>
    <w:p>
      <w:pPr>
        <w:spacing w:after="0"/>
        <w:ind w:left="0"/>
        <w:jc w:val="both"/>
      </w:pPr>
      <w:r>
        <w:rPr>
          <w:rFonts w:ascii="Times New Roman"/>
          <w:b w:val="false"/>
          <w:i w:val="false"/>
          <w:color w:val="000000"/>
          <w:sz w:val="28"/>
        </w:rPr>
        <w:t>
      перевод котельных на газ значительно сократит выбросы загрязняющих веществ в атмосферный воздух;</w:t>
      </w:r>
    </w:p>
    <w:p>
      <w:pPr>
        <w:spacing w:after="0"/>
        <w:ind w:left="0"/>
        <w:jc w:val="both"/>
      </w:pPr>
      <w:r>
        <w:rPr>
          <w:rFonts w:ascii="Times New Roman"/>
          <w:b w:val="false"/>
          <w:i w:val="false"/>
          <w:color w:val="000000"/>
          <w:sz w:val="28"/>
        </w:rPr>
        <w:t>
      обеспечение контроля за соблюдением нормативов ПДВ, установленных физическими и юридическими лицами по природоохранному проектированию для каждого предприятия;</w:t>
      </w:r>
    </w:p>
    <w:p>
      <w:pPr>
        <w:spacing w:after="0"/>
        <w:ind w:left="0"/>
        <w:jc w:val="both"/>
      </w:pPr>
      <w:r>
        <w:rPr>
          <w:rFonts w:ascii="Times New Roman"/>
          <w:b w:val="false"/>
          <w:i w:val="false"/>
          <w:color w:val="000000"/>
          <w:sz w:val="28"/>
        </w:rPr>
        <w:t>
      до окончания расчетного срока проектом предусмотрен снос жилья, расположенного в промышленном районе на территории санитарно-защитной зоны промышленных предприятий.</w:t>
      </w:r>
    </w:p>
    <w:p>
      <w:pPr>
        <w:spacing w:after="0"/>
        <w:ind w:left="0"/>
        <w:jc w:val="both"/>
      </w:pPr>
      <w:r>
        <w:rPr>
          <w:rFonts w:ascii="Times New Roman"/>
          <w:b w:val="false"/>
          <w:i w:val="false"/>
          <w:color w:val="000000"/>
          <w:sz w:val="28"/>
        </w:rPr>
        <w:t>
      Охрана водных ресурсов:</w:t>
      </w:r>
    </w:p>
    <w:p>
      <w:pPr>
        <w:spacing w:after="0"/>
        <w:ind w:left="0"/>
        <w:jc w:val="both"/>
      </w:pPr>
      <w:r>
        <w:rPr>
          <w:rFonts w:ascii="Times New Roman"/>
          <w:b w:val="false"/>
          <w:i w:val="false"/>
          <w:color w:val="000000"/>
          <w:sz w:val="28"/>
        </w:rPr>
        <w:t>
      реконструкция существующих канализационных очистных сооружений с увеличением производительности со строительством новых оборудований и зданий системы очистки сточных вод взамен существующих;</w:t>
      </w:r>
    </w:p>
    <w:p>
      <w:pPr>
        <w:spacing w:after="0"/>
        <w:ind w:left="0"/>
        <w:jc w:val="both"/>
      </w:pPr>
      <w:r>
        <w:rPr>
          <w:rFonts w:ascii="Times New Roman"/>
          <w:b w:val="false"/>
          <w:i w:val="false"/>
          <w:color w:val="000000"/>
          <w:sz w:val="28"/>
        </w:rPr>
        <w:t>
      на промышленных предприятиях, где загрязнения сточных вод превышают нормы ПДК, необходимо предусмотреть локальные очистные сооружения по очистке сточных вод;</w:t>
      </w:r>
    </w:p>
    <w:p>
      <w:pPr>
        <w:spacing w:after="0"/>
        <w:ind w:left="0"/>
        <w:jc w:val="both"/>
      </w:pPr>
      <w:r>
        <w:rPr>
          <w:rFonts w:ascii="Times New Roman"/>
          <w:b w:val="false"/>
          <w:i w:val="false"/>
          <w:color w:val="000000"/>
          <w:sz w:val="28"/>
        </w:rPr>
        <w:t>
      строительство, реконструкция, модернизация систем водоотведения с замкнутыми циклами, оборотных систем производственного назначения и повторного использования воды для технологических нужд производства;</w:t>
      </w:r>
    </w:p>
    <w:p>
      <w:pPr>
        <w:spacing w:after="0"/>
        <w:ind w:left="0"/>
        <w:jc w:val="both"/>
      </w:pPr>
      <w:r>
        <w:rPr>
          <w:rFonts w:ascii="Times New Roman"/>
          <w:b w:val="false"/>
          <w:i w:val="false"/>
          <w:color w:val="000000"/>
          <w:sz w:val="28"/>
        </w:rPr>
        <w:t>
      соблюдение режима и особых условий хозяйственного использования в пределах водоохранных зон и полос реки Каракенгир и Кенгирского водохранилища согласно требованиям Водного кодекса Республики Казахстан и разработанным мероприятиям;</w:t>
      </w:r>
    </w:p>
    <w:p>
      <w:pPr>
        <w:spacing w:after="0"/>
        <w:ind w:left="0"/>
        <w:jc w:val="both"/>
      </w:pPr>
      <w:r>
        <w:rPr>
          <w:rFonts w:ascii="Times New Roman"/>
          <w:b w:val="false"/>
          <w:i w:val="false"/>
          <w:color w:val="000000"/>
          <w:sz w:val="28"/>
        </w:rPr>
        <w:t>
      обеспечение строгого контроля за качественным составом очищенных хозяйственно-бытовых сточных вод, отводимых в реку Каракенгир.</w:t>
      </w:r>
    </w:p>
    <w:p>
      <w:pPr>
        <w:spacing w:after="0"/>
        <w:ind w:left="0"/>
        <w:jc w:val="both"/>
      </w:pPr>
      <w:r>
        <w:rPr>
          <w:rFonts w:ascii="Times New Roman"/>
          <w:b w:val="false"/>
          <w:i w:val="false"/>
          <w:color w:val="000000"/>
          <w:sz w:val="28"/>
        </w:rPr>
        <w:t>
      Отходы производства и потребления:</w:t>
      </w:r>
    </w:p>
    <w:p>
      <w:pPr>
        <w:spacing w:after="0"/>
        <w:ind w:left="0"/>
        <w:jc w:val="both"/>
      </w:pPr>
      <w:r>
        <w:rPr>
          <w:rFonts w:ascii="Times New Roman"/>
          <w:b w:val="false"/>
          <w:i w:val="false"/>
          <w:color w:val="000000"/>
          <w:sz w:val="28"/>
        </w:rPr>
        <w:t>
      внедрение системы раздельного сбора мусора с последующей переработкой части коммунальных отходов, дальнейшее энергетическое и технологическое использование полученного сырья;</w:t>
      </w:r>
    </w:p>
    <w:p>
      <w:pPr>
        <w:spacing w:after="0"/>
        <w:ind w:left="0"/>
        <w:jc w:val="both"/>
      </w:pPr>
      <w:r>
        <w:rPr>
          <w:rFonts w:ascii="Times New Roman"/>
          <w:b w:val="false"/>
          <w:i w:val="false"/>
          <w:color w:val="000000"/>
          <w:sz w:val="28"/>
        </w:rPr>
        <w:t>
      строительство нового полигона ТБО.</w:t>
      </w:r>
    </w:p>
    <w:p>
      <w:pPr>
        <w:spacing w:after="0"/>
        <w:ind w:left="0"/>
        <w:jc w:val="both"/>
      </w:pPr>
      <w:r>
        <w:rPr>
          <w:rFonts w:ascii="Times New Roman"/>
          <w:b w:val="false"/>
          <w:i w:val="false"/>
          <w:color w:val="000000"/>
          <w:sz w:val="28"/>
        </w:rPr>
        <w:t>
      Охрана почвенно-растительного покрова:</w:t>
      </w:r>
    </w:p>
    <w:p>
      <w:pPr>
        <w:spacing w:after="0"/>
        <w:ind w:left="0"/>
        <w:jc w:val="both"/>
      </w:pPr>
      <w:r>
        <w:rPr>
          <w:rFonts w:ascii="Times New Roman"/>
          <w:b w:val="false"/>
          <w:i w:val="false"/>
          <w:color w:val="000000"/>
          <w:sz w:val="28"/>
        </w:rPr>
        <w:t>
      организация единой, взаимоувязанной системы зеленых насаждений общего пользования с санитарно-защитными, водоохранными и ветрозащитными полосами зеленых насаждений, способствующих улучшению микроклиматических условий в городе;</w:t>
      </w:r>
    </w:p>
    <w:p>
      <w:pPr>
        <w:spacing w:after="0"/>
        <w:ind w:left="0"/>
        <w:jc w:val="both"/>
      </w:pPr>
      <w:r>
        <w:rPr>
          <w:rFonts w:ascii="Times New Roman"/>
          <w:b w:val="false"/>
          <w:i w:val="false"/>
          <w:color w:val="000000"/>
          <w:sz w:val="28"/>
        </w:rPr>
        <w:t>
      в целях защиты и сохранения видового разнообразия флоры и фауны проектируемой территории проектом рекомендованы увеличение площадей зеленых насаждений, озеленение территорий административно-территориальных единиц, промышленных предприятий, вокруг больниц, школ, детских учреждений и освобождаемых территорий, земель, подверженных опустыниванию и другим неблагоприятным экологическим факторам.</w:t>
      </w:r>
    </w:p>
    <w:bookmarkStart w:name="z416" w:id="411"/>
    <w:p>
      <w:pPr>
        <w:spacing w:after="0"/>
        <w:ind w:left="0"/>
        <w:jc w:val="left"/>
      </w:pPr>
      <w:r>
        <w:rPr>
          <w:rFonts w:ascii="Times New Roman"/>
          <w:b/>
          <w:i w:val="false"/>
          <w:color w:val="000000"/>
        </w:rPr>
        <w:t xml:space="preserve"> Глава 15. Основные технико-экономические показатели</w:t>
      </w:r>
    </w:p>
    <w:bookmarkEnd w:id="411"/>
    <w:bookmarkStart w:name="z417" w:id="412"/>
    <w:p>
      <w:pPr>
        <w:spacing w:after="0"/>
        <w:ind w:left="0"/>
        <w:jc w:val="left"/>
      </w:pPr>
      <w:r>
        <w:rPr>
          <w:rFonts w:ascii="Times New Roman"/>
          <w:b/>
          <w:i w:val="false"/>
          <w:color w:val="000000"/>
        </w:rPr>
        <w:t xml:space="preserve"> Генерального плана города Жезказгана области Ұлытау</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 населенного пункта в пределах городской, поселковой черты и черты сельского населенного пункта,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и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и блокированной застройки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малоэтажными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многоэтажными многоквартирными жилыми домами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и коммунально-складской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транспорта, связи, инженерных коммуникаций из них: внешнего транспорта (железнодорожного, автомобильного, речного, морского, воздушного и трубопроводного)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магистральных инженерных сетей и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памятников природы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 и лесопарков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и акваторий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 естественных и искусственных водоемов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413"/>
          <w:p>
            <w:pPr>
              <w:spacing w:after="20"/>
              <w:ind w:left="20"/>
              <w:jc w:val="both"/>
            </w:pPr>
            <w:r>
              <w:rPr>
                <w:rFonts w:ascii="Times New Roman"/>
                <w:b w:val="false"/>
                <w:i w:val="false"/>
                <w:color w:val="000000"/>
                <w:sz w:val="20"/>
              </w:rPr>
              <w:t>
1.1.5.2</w:t>
            </w:r>
          </w:p>
          <w:bookmarkEnd w:id="413"/>
          <w:p>
            <w:pPr>
              <w:spacing w:after="20"/>
              <w:ind w:left="20"/>
              <w:jc w:val="both"/>
            </w:pPr>
            <w:r>
              <w:rPr>
                <w:rFonts w:ascii="Times New Roman"/>
                <w:b w:val="false"/>
                <w:i w:val="false"/>
                <w:color w:val="000000"/>
                <w:sz w:val="20"/>
              </w:rPr>
              <w:t>
</w:t>
            </w:r>
            <w:r>
              <w:rPr>
                <w:rFonts w:ascii="Times New Roman"/>
                <w:b w:val="false"/>
                <w:i w:val="false"/>
                <w:color w:val="000000"/>
                <w:sz w:val="20"/>
              </w:rPr>
              <w:t>*1</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водоохранных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водохозяйственных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использования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пахотных земель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 и виноградников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сенокосов, пастбищ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 дорог, проездов,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пляжей, набережных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 скверов, бульваров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других территориальных объектов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селитебных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земли Кенгирского сельского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промышленно-производственных и коммунальных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рекреационных и иных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кладбищ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специального назначения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санитарно-защитных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количества земель: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государственной собственности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коммунальной собственности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частной собственности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с учетом подчиненных населенных пунктов,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 города (поселок, сельский населенный пункт)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селитебной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территории городской, поселковой и сельской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35,92/30,7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45,09/31,1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67,51/57,7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84,68/58,4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 16-62 года, женщины 16-57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67,51/57,7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84,68/58,4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семей и одиноких жителей,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одиноких жителей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ресурсы,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занятые в отраслях экономики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градообразующей группе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обслуживающей группе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неактивное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 в трудоспособном возрасте, обучающиеся с отрывом от производства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трудоспособное население в трудоспособном возрасте, не занятое экономической деятельностью и учебой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414"/>
          <w:p>
            <w:pPr>
              <w:spacing w:after="20"/>
              <w:ind w:left="20"/>
              <w:jc w:val="both"/>
            </w:pPr>
            <w:r>
              <w:rPr>
                <w:rFonts w:ascii="Times New Roman"/>
                <w:b w:val="false"/>
                <w:i w:val="false"/>
                <w:color w:val="000000"/>
                <w:sz w:val="20"/>
              </w:rPr>
              <w:t>
2.8</w:t>
            </w:r>
          </w:p>
          <w:bookmarkEnd w:id="414"/>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наемные работники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самостоятельно занятые работники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415"/>
          <w:p>
            <w:pPr>
              <w:spacing w:after="20"/>
              <w:ind w:left="20"/>
              <w:jc w:val="both"/>
            </w:pPr>
            <w:r>
              <w:rPr>
                <w:rFonts w:ascii="Times New Roman"/>
                <w:b w:val="false"/>
                <w:i w:val="false"/>
                <w:color w:val="000000"/>
                <w:sz w:val="20"/>
              </w:rPr>
              <w:t>
2.9</w:t>
            </w:r>
          </w:p>
          <w:bookmarkEnd w:id="415"/>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лиц, не входящих в состав рабочей силы, к основным индикаторам рынка труда –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неактивные люди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пенсионеры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тыс.м2 общей площади / % / *ед. домов (квартир)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3276,00/</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частной собственности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3276,00/</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3276,00/</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многоквартирных домах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1399,34/</w:t>
            </w:r>
          </w:p>
          <w:p>
            <w:pPr>
              <w:spacing w:after="20"/>
              <w:ind w:left="20"/>
              <w:jc w:val="both"/>
            </w:pPr>
            <w:r>
              <w:rPr>
                <w:rFonts w:ascii="Times New Roman"/>
                <w:b w:val="false"/>
                <w:i w:val="false"/>
                <w:color w:val="000000"/>
                <w:sz w:val="20"/>
              </w:rPr>
              <w:t>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2267,77/</w:t>
            </w:r>
          </w:p>
          <w:p>
            <w:pPr>
              <w:spacing w:after="20"/>
              <w:ind w:left="20"/>
              <w:jc w:val="both"/>
            </w:pPr>
            <w:r>
              <w:rPr>
                <w:rFonts w:ascii="Times New Roman"/>
                <w:b w:val="false"/>
                <w:i w:val="false"/>
                <w:color w:val="000000"/>
                <w:sz w:val="20"/>
              </w:rPr>
              <w:t>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3332,85/</w:t>
            </w:r>
          </w:p>
          <w:p>
            <w:pPr>
              <w:spacing w:after="20"/>
              <w:ind w:left="20"/>
              <w:jc w:val="both"/>
            </w:pPr>
            <w:r>
              <w:rPr>
                <w:rFonts w:ascii="Times New Roman"/>
                <w:b w:val="false"/>
                <w:i w:val="false"/>
                <w:color w:val="000000"/>
                <w:sz w:val="20"/>
              </w:rPr>
              <w:t>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домах усадебного типа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895,02/</w:t>
            </w:r>
          </w:p>
          <w:p>
            <w:pPr>
              <w:spacing w:after="20"/>
              <w:ind w:left="20"/>
              <w:jc w:val="both"/>
            </w:pPr>
            <w:r>
              <w:rPr>
                <w:rFonts w:ascii="Times New Roman"/>
                <w:b w:val="false"/>
                <w:i w:val="false"/>
                <w:color w:val="000000"/>
                <w:sz w:val="20"/>
              </w:rPr>
              <w:t>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1008,23/</w:t>
            </w:r>
          </w:p>
          <w:p>
            <w:pPr>
              <w:spacing w:after="20"/>
              <w:ind w:left="20"/>
              <w:jc w:val="both"/>
            </w:pPr>
            <w:r>
              <w:rPr>
                <w:rFonts w:ascii="Times New Roman"/>
                <w:b w:val="false"/>
                <w:i w:val="false"/>
                <w:color w:val="000000"/>
                <w:sz w:val="20"/>
              </w:rPr>
              <w:t>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1017,15/</w:t>
            </w:r>
          </w:p>
          <w:p>
            <w:pPr>
              <w:spacing w:after="20"/>
              <w:ind w:left="20"/>
              <w:jc w:val="both"/>
            </w:pPr>
            <w:r>
              <w:rPr>
                <w:rFonts w:ascii="Times New Roman"/>
                <w:b w:val="false"/>
                <w:i w:val="false"/>
                <w:color w:val="000000"/>
                <w:sz w:val="20"/>
              </w:rPr>
              <w:t>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с износом более 70 %,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Сохраняемый жилищный фонд,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2280,28/</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3209,05/</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жилищного фонда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2294,36/</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3276,00/</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1106,13/</w:t>
            </w:r>
          </w:p>
          <w:p>
            <w:pPr>
              <w:spacing w:after="20"/>
              <w:ind w:left="20"/>
              <w:jc w:val="both"/>
            </w:pPr>
            <w:r>
              <w:rPr>
                <w:rFonts w:ascii="Times New Roman"/>
                <w:b w:val="false"/>
                <w:i w:val="false"/>
                <w:color w:val="000000"/>
                <w:sz w:val="20"/>
              </w:rPr>
              <w:t>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1210,51/</w:t>
            </w:r>
          </w:p>
          <w:p>
            <w:pPr>
              <w:spacing w:after="20"/>
              <w:ind w:left="20"/>
              <w:jc w:val="both"/>
            </w:pPr>
            <w:r>
              <w:rPr>
                <w:rFonts w:ascii="Times New Roman"/>
                <w:b w:val="false"/>
                <w:i w:val="false"/>
                <w:color w:val="000000"/>
                <w:sz w:val="20"/>
              </w:rPr>
              <w:t>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1387,94/</w:t>
            </w:r>
          </w:p>
          <w:p>
            <w:pPr>
              <w:spacing w:after="20"/>
              <w:ind w:left="20"/>
              <w:jc w:val="both"/>
            </w:pPr>
            <w:r>
              <w:rPr>
                <w:rFonts w:ascii="Times New Roman"/>
                <w:b w:val="false"/>
                <w:i w:val="false"/>
                <w:color w:val="000000"/>
                <w:sz w:val="20"/>
              </w:rPr>
              <w:t>31,9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застройке: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895,02/</w:t>
            </w:r>
          </w:p>
          <w:p>
            <w:pPr>
              <w:spacing w:after="20"/>
              <w:ind w:left="20"/>
              <w:jc w:val="both"/>
            </w:pPr>
            <w:r>
              <w:rPr>
                <w:rFonts w:ascii="Times New Roman"/>
                <w:b w:val="false"/>
                <w:i w:val="false"/>
                <w:color w:val="000000"/>
                <w:sz w:val="20"/>
              </w:rPr>
              <w:t>39,0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1008,23/</w:t>
            </w:r>
          </w:p>
          <w:p>
            <w:pPr>
              <w:spacing w:after="20"/>
              <w:ind w:left="20"/>
              <w:jc w:val="both"/>
            </w:pPr>
            <w:r>
              <w:rPr>
                <w:rFonts w:ascii="Times New Roman"/>
                <w:b w:val="false"/>
                <w:i w:val="false"/>
                <w:color w:val="000000"/>
                <w:sz w:val="20"/>
              </w:rPr>
              <w:t>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1017,15/</w:t>
            </w:r>
          </w:p>
          <w:p>
            <w:pPr>
              <w:spacing w:after="20"/>
              <w:ind w:left="20"/>
              <w:jc w:val="both"/>
            </w:pPr>
            <w:r>
              <w:rPr>
                <w:rFonts w:ascii="Times New Roman"/>
                <w:b w:val="false"/>
                <w:i w:val="false"/>
                <w:color w:val="000000"/>
                <w:sz w:val="20"/>
              </w:rPr>
              <w:t>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блокированной с земельным участком при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этажный без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370,79/8,5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(4-5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1083,57/</w:t>
            </w:r>
          </w:p>
          <w:p>
            <w:pPr>
              <w:spacing w:after="20"/>
              <w:ind w:left="20"/>
              <w:jc w:val="both"/>
            </w:pPr>
            <w:r>
              <w:rPr>
                <w:rFonts w:ascii="Times New Roman"/>
                <w:b w:val="false"/>
                <w:i w:val="false"/>
                <w:color w:val="000000"/>
                <w:sz w:val="20"/>
              </w:rPr>
              <w:t>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1500,72/</w:t>
            </w:r>
          </w:p>
          <w:p>
            <w:pPr>
              <w:spacing w:after="20"/>
              <w:ind w:left="20"/>
              <w:jc w:val="both"/>
            </w:pPr>
            <w:r>
              <w:rPr>
                <w:rFonts w:ascii="Times New Roman"/>
                <w:b w:val="false"/>
                <w:i w:val="false"/>
                <w:color w:val="000000"/>
                <w:sz w:val="20"/>
              </w:rPr>
              <w:t>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2382,89/</w:t>
            </w:r>
          </w:p>
          <w:p>
            <w:pPr>
              <w:spacing w:after="20"/>
              <w:ind w:left="20"/>
              <w:jc w:val="both"/>
            </w:pPr>
            <w:r>
              <w:rPr>
                <w:rFonts w:ascii="Times New Roman"/>
                <w:b w:val="false"/>
                <w:i w:val="false"/>
                <w:color w:val="000000"/>
                <w:sz w:val="20"/>
              </w:rPr>
              <w:t>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104,66/</w:t>
            </w:r>
          </w:p>
          <w:p>
            <w:pPr>
              <w:spacing w:after="20"/>
              <w:ind w:left="20"/>
              <w:jc w:val="both"/>
            </w:pPr>
            <w:r>
              <w:rPr>
                <w:rFonts w:ascii="Times New Roman"/>
                <w:b w:val="false"/>
                <w:i w:val="false"/>
                <w:color w:val="000000"/>
                <w:sz w:val="20"/>
              </w:rPr>
              <w:t>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564,77/</w:t>
            </w:r>
          </w:p>
          <w:p>
            <w:pPr>
              <w:spacing w:after="20"/>
              <w:ind w:left="20"/>
              <w:jc w:val="both"/>
            </w:pPr>
            <w:r>
              <w:rPr>
                <w:rFonts w:ascii="Times New Roman"/>
                <w:b w:val="false"/>
                <w:i w:val="false"/>
                <w:color w:val="000000"/>
                <w:sz w:val="20"/>
              </w:rPr>
              <w:t>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579,17/</w:t>
            </w:r>
          </w:p>
          <w:p>
            <w:pPr>
              <w:spacing w:after="20"/>
              <w:ind w:left="20"/>
              <w:jc w:val="both"/>
            </w:pPr>
            <w:r>
              <w:rPr>
                <w:rFonts w:ascii="Times New Roman"/>
                <w:b w:val="false"/>
                <w:i w:val="false"/>
                <w:color w:val="000000"/>
                <w:sz w:val="20"/>
              </w:rPr>
              <w:t>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техническому состоянию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55,57/</w:t>
            </w:r>
          </w:p>
          <w:p>
            <w:pPr>
              <w:spacing w:after="20"/>
              <w:ind w:left="20"/>
              <w:jc w:val="both"/>
            </w:pPr>
            <w:r>
              <w:rPr>
                <w:rFonts w:ascii="Times New Roman"/>
                <w:b w:val="false"/>
                <w:i w:val="false"/>
                <w:color w:val="000000"/>
                <w:sz w:val="20"/>
              </w:rPr>
              <w:t>68,6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реконструкции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другим причинам (ССЗ от промышленных предприятий, улучшения транспортной системы и преобразования эстетического облика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по отношению: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существующему жилому фонду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новому строительству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жилищное строительство, всего в том числе за счет: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домов (квартир) /тыс. кв. м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995,72/</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2136,67/</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предприятий и организаций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собственных средств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995,72/</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2136,67/</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нового жилищного строительства по этажности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995,72/</w:t>
            </w:r>
          </w:p>
          <w:p>
            <w:pPr>
              <w:spacing w:after="20"/>
              <w:ind w:left="20"/>
              <w:jc w:val="both"/>
            </w:pPr>
            <w:r>
              <w:rPr>
                <w:rFonts w:ascii="Times New Roman"/>
                <w:b w:val="false"/>
                <w:i w:val="false"/>
                <w:color w:val="000000"/>
                <w:sz w:val="20"/>
              </w:rPr>
              <w:t>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2136,67/</w:t>
            </w:r>
          </w:p>
          <w:p>
            <w:pPr>
              <w:spacing w:after="20"/>
              <w:ind w:left="20"/>
              <w:jc w:val="both"/>
            </w:pPr>
            <w:r>
              <w:rPr>
                <w:rFonts w:ascii="Times New Roman"/>
                <w:b w:val="false"/>
                <w:i w:val="false"/>
                <w:color w:val="000000"/>
                <w:sz w:val="20"/>
              </w:rPr>
              <w:t>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113,80/</w:t>
            </w:r>
          </w:p>
          <w:p>
            <w:pPr>
              <w:spacing w:after="20"/>
              <w:ind w:left="20"/>
              <w:jc w:val="both"/>
            </w:pPr>
            <w:r>
              <w:rPr>
                <w:rFonts w:ascii="Times New Roman"/>
                <w:b w:val="false"/>
                <w:i w:val="false"/>
                <w:color w:val="000000"/>
                <w:sz w:val="20"/>
              </w:rPr>
              <w:t>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358,18/</w:t>
            </w:r>
          </w:p>
          <w:p>
            <w:pPr>
              <w:spacing w:after="20"/>
              <w:ind w:left="20"/>
              <w:jc w:val="both"/>
            </w:pPr>
            <w:r>
              <w:rPr>
                <w:rFonts w:ascii="Times New Roman"/>
                <w:b w:val="false"/>
                <w:i w:val="false"/>
                <w:color w:val="000000"/>
                <w:sz w:val="20"/>
              </w:rPr>
              <w:t>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113,21/</w:t>
            </w:r>
          </w:p>
          <w:p>
            <w:pPr>
              <w:spacing w:after="20"/>
              <w:ind w:left="20"/>
              <w:jc w:val="both"/>
            </w:pPr>
            <w:r>
              <w:rPr>
                <w:rFonts w:ascii="Times New Roman"/>
                <w:b w:val="false"/>
                <w:i w:val="false"/>
                <w:color w:val="000000"/>
                <w:sz w:val="20"/>
              </w:rPr>
              <w:t>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147,59/</w:t>
            </w:r>
          </w:p>
          <w:p>
            <w:pPr>
              <w:spacing w:after="20"/>
              <w:ind w:left="20"/>
              <w:jc w:val="both"/>
            </w:pPr>
            <w:r>
              <w:rPr>
                <w:rFonts w:ascii="Times New Roman"/>
                <w:b w:val="false"/>
                <w:i w:val="false"/>
                <w:color w:val="000000"/>
                <w:sz w:val="20"/>
              </w:rPr>
              <w:t>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блокированной с земельным участком при квартире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этажный без земельного участка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(4-5 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421,81/</w:t>
            </w:r>
          </w:p>
          <w:p>
            <w:pPr>
              <w:spacing w:after="20"/>
              <w:ind w:left="20"/>
              <w:jc w:val="both"/>
            </w:pPr>
            <w:r>
              <w:rPr>
                <w:rFonts w:ascii="Times New Roman"/>
                <w:b w:val="false"/>
                <w:i w:val="false"/>
                <w:color w:val="000000"/>
                <w:sz w:val="20"/>
              </w:rPr>
              <w:t>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1303,98/</w:t>
            </w:r>
          </w:p>
          <w:p>
            <w:pPr>
              <w:spacing w:after="20"/>
              <w:ind w:left="20"/>
              <w:jc w:val="both"/>
            </w:pPr>
            <w:r>
              <w:rPr>
                <w:rFonts w:ascii="Times New Roman"/>
                <w:b w:val="false"/>
                <w:i w:val="false"/>
                <w:color w:val="000000"/>
                <w:sz w:val="20"/>
              </w:rPr>
              <w:t>61,0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460,11/</w:t>
            </w:r>
          </w:p>
          <w:p>
            <w:pPr>
              <w:spacing w:after="20"/>
              <w:ind w:left="20"/>
              <w:jc w:val="both"/>
            </w:pPr>
            <w:r>
              <w:rPr>
                <w:rFonts w:ascii="Times New Roman"/>
                <w:b w:val="false"/>
                <w:i w:val="false"/>
                <w:color w:val="000000"/>
                <w:sz w:val="20"/>
              </w:rPr>
              <w:t>46,2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474,51/</w:t>
            </w:r>
          </w:p>
          <w:p>
            <w:pPr>
              <w:spacing w:after="20"/>
              <w:ind w:left="20"/>
              <w:jc w:val="both"/>
            </w:pPr>
            <w:r>
              <w:rPr>
                <w:rFonts w:ascii="Times New Roman"/>
                <w:b w:val="false"/>
                <w:i w:val="false"/>
                <w:color w:val="000000"/>
                <w:sz w:val="20"/>
              </w:rPr>
              <w:t>22,2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нового жилищного строительства размещается: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свободных территориях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реконструкции существующей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общей площади нового жилищного фонда в среднем за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жилищного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газовыми 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горячей водой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416"/>
          <w:p>
            <w:pPr>
              <w:spacing w:after="20"/>
              <w:ind w:left="20"/>
              <w:jc w:val="both"/>
            </w:pPr>
            <w:r>
              <w:rPr>
                <w:rFonts w:ascii="Times New Roman"/>
                <w:b w:val="false"/>
                <w:i w:val="false"/>
                <w:color w:val="000000"/>
                <w:sz w:val="20"/>
              </w:rPr>
              <w:t>
3.13</w:t>
            </w:r>
          </w:p>
          <w:bookmarkEnd w:id="416"/>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обеспеченность населения общей площадью квартир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социального и культурно-бытового обслуживания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дошкольные учреждения,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жителей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417"/>
          <w:p>
            <w:pPr>
              <w:spacing w:after="20"/>
              <w:ind w:left="20"/>
              <w:jc w:val="both"/>
            </w:pPr>
            <w:r>
              <w:rPr>
                <w:rFonts w:ascii="Times New Roman"/>
                <w:b w:val="false"/>
                <w:i w:val="false"/>
                <w:color w:val="000000"/>
                <w:sz w:val="20"/>
              </w:rPr>
              <w:t>
4.2</w:t>
            </w:r>
          </w:p>
          <w:bookmarkEnd w:id="417"/>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Общеобразовательные учреждения,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418"/>
          <w:p>
            <w:pPr>
              <w:spacing w:after="20"/>
              <w:ind w:left="20"/>
              <w:jc w:val="both"/>
            </w:pPr>
            <w:r>
              <w:rPr>
                <w:rFonts w:ascii="Times New Roman"/>
                <w:b w:val="false"/>
                <w:i w:val="false"/>
                <w:color w:val="000000"/>
                <w:sz w:val="20"/>
              </w:rPr>
              <w:t>
4.2.3</w:t>
            </w:r>
          </w:p>
          <w:bookmarkEnd w:id="418"/>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1935/13,3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посещен. </w:t>
            </w:r>
          </w:p>
          <w:p>
            <w:pPr>
              <w:spacing w:after="20"/>
              <w:ind w:left="20"/>
              <w:jc w:val="both"/>
            </w:pPr>
            <w:r>
              <w:rPr>
                <w:rFonts w:ascii="Times New Roman"/>
                <w:b w:val="false"/>
                <w:i w:val="false"/>
                <w:color w:val="000000"/>
                <w:sz w:val="20"/>
              </w:rPr>
              <w:t>в смену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3710/25,6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социального обеспечения (дома-интернаты) – всего/1000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социального назначения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длительного отдыха (дома отдыха, пансионаты, лагеря для школьников и т.п.),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Лагеря отдыха для детей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Физкультурно-спортивные сооружения – всего/1000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Зрелищно-культурные учреждения (театры, клубы, кинотеатры, музеи, выставочные залы и т.п.),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p>
            <w:pPr>
              <w:spacing w:after="20"/>
              <w:ind w:left="20"/>
              <w:jc w:val="both"/>
            </w:pPr>
            <w:r>
              <w:rPr>
                <w:rFonts w:ascii="Times New Roman"/>
                <w:b w:val="false"/>
                <w:i w:val="false"/>
                <w:color w:val="000000"/>
                <w:sz w:val="20"/>
              </w:rPr>
              <w:t>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5781/</w:t>
            </w:r>
          </w:p>
          <w:p>
            <w:pPr>
              <w:spacing w:after="20"/>
              <w:ind w:left="20"/>
              <w:jc w:val="both"/>
            </w:pPr>
            <w:r>
              <w:rPr>
                <w:rFonts w:ascii="Times New Roman"/>
                <w:b w:val="false"/>
                <w:i w:val="false"/>
                <w:color w:val="000000"/>
                <w:sz w:val="20"/>
              </w:rPr>
              <w:t>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10513/</w:t>
            </w:r>
          </w:p>
          <w:p>
            <w:pPr>
              <w:spacing w:after="20"/>
              <w:ind w:left="20"/>
              <w:jc w:val="both"/>
            </w:pPr>
            <w:r>
              <w:rPr>
                <w:rFonts w:ascii="Times New Roman"/>
                <w:b w:val="false"/>
                <w:i w:val="false"/>
                <w:color w:val="000000"/>
                <w:sz w:val="20"/>
              </w:rPr>
              <w:t>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торговли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м2 торговой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131,88/</w:t>
            </w:r>
          </w:p>
          <w:p>
            <w:pPr>
              <w:spacing w:after="20"/>
              <w:ind w:left="20"/>
              <w:jc w:val="both"/>
            </w:pPr>
            <w:r>
              <w:rPr>
                <w:rFonts w:ascii="Times New Roman"/>
                <w:b w:val="false"/>
                <w:i w:val="false"/>
                <w:color w:val="000000"/>
                <w:sz w:val="20"/>
              </w:rPr>
              <w:t>1480,5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147,36/</w:t>
            </w:r>
          </w:p>
          <w:p>
            <w:pPr>
              <w:spacing w:after="20"/>
              <w:ind w:left="20"/>
              <w:jc w:val="both"/>
            </w:pPr>
            <w:r>
              <w:rPr>
                <w:rFonts w:ascii="Times New Roman"/>
                <w:b w:val="false"/>
                <w:i w:val="false"/>
                <w:color w:val="000000"/>
                <w:sz w:val="20"/>
              </w:rPr>
              <w:t>1259,5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169,64/</w:t>
            </w:r>
          </w:p>
          <w:p>
            <w:pPr>
              <w:spacing w:after="20"/>
              <w:ind w:left="20"/>
              <w:jc w:val="both"/>
            </w:pPr>
            <w:r>
              <w:rPr>
                <w:rFonts w:ascii="Times New Roman"/>
                <w:b w:val="false"/>
                <w:i w:val="false"/>
                <w:color w:val="000000"/>
                <w:sz w:val="20"/>
              </w:rPr>
              <w:t>1169,9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общественного питания, всего/на 1000 человек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w:t>
            </w:r>
          </w:p>
          <w:p>
            <w:pPr>
              <w:spacing w:after="20"/>
              <w:ind w:left="20"/>
              <w:jc w:val="both"/>
            </w:pPr>
            <w:r>
              <w:rPr>
                <w:rFonts w:ascii="Times New Roman"/>
                <w:b w:val="false"/>
                <w:i w:val="false"/>
                <w:color w:val="000000"/>
                <w:sz w:val="20"/>
              </w:rPr>
              <w:t xml:space="preserve">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8916/</w:t>
            </w:r>
          </w:p>
          <w:p>
            <w:pPr>
              <w:spacing w:after="20"/>
              <w:ind w:left="20"/>
              <w:jc w:val="both"/>
            </w:pPr>
            <w:r>
              <w:rPr>
                <w:rFonts w:ascii="Times New Roman"/>
                <w:b w:val="false"/>
                <w:i w:val="false"/>
                <w:color w:val="000000"/>
                <w:sz w:val="20"/>
              </w:rPr>
              <w:t>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w:t>
            </w:r>
          </w:p>
          <w:p>
            <w:pPr>
              <w:spacing w:after="20"/>
              <w:ind w:left="20"/>
              <w:jc w:val="both"/>
            </w:pPr>
            <w:r>
              <w:rPr>
                <w:rFonts w:ascii="Times New Roman"/>
                <w:b w:val="false"/>
                <w:i w:val="false"/>
                <w:color w:val="000000"/>
                <w:sz w:val="20"/>
              </w:rPr>
              <w:t>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11107/</w:t>
            </w:r>
          </w:p>
          <w:p>
            <w:pPr>
              <w:spacing w:after="20"/>
              <w:ind w:left="20"/>
              <w:jc w:val="both"/>
            </w:pPr>
            <w:r>
              <w:rPr>
                <w:rFonts w:ascii="Times New Roman"/>
                <w:b w:val="false"/>
                <w:i w:val="false"/>
                <w:color w:val="000000"/>
                <w:sz w:val="20"/>
              </w:rPr>
              <w:t>76,6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бытового обслуживания, всего/на 1000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Пожарное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 постов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Специализированные школы-интернаты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Внешкольные учреждения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заведения технического и профессионального образования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учащиеся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Вечерние школы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Развивающие детские и образовательные центры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Станции скорой медицинской помощи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Аптеки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Молочные кухни с раздаточным пунктом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порций в сутки / м2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p>
            <w:pPr>
              <w:spacing w:after="20"/>
              <w:ind w:left="20"/>
              <w:jc w:val="both"/>
            </w:pPr>
            <w:r>
              <w:rPr>
                <w:rFonts w:ascii="Times New Roman"/>
                <w:b w:val="false"/>
                <w:i w:val="false"/>
                <w:color w:val="000000"/>
                <w:sz w:val="20"/>
              </w:rPr>
              <w:t>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w:t>
            </w:r>
          </w:p>
          <w:p>
            <w:pPr>
              <w:spacing w:after="20"/>
              <w:ind w:left="20"/>
              <w:jc w:val="both"/>
            </w:pPr>
            <w:r>
              <w:rPr>
                <w:rFonts w:ascii="Times New Roman"/>
                <w:b w:val="false"/>
                <w:i w:val="false"/>
                <w:color w:val="000000"/>
                <w:sz w:val="20"/>
              </w:rPr>
              <w:t>913,5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Областной центр психического здоровья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Соматический санаторий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Областной центр по профилактике и борьбе со СПИД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 в смену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Областной центр крови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для физкультурно-оздоровительных занятий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м2 общей площади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залы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м2 площади пола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Бассейны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зеркала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Универсальные спортивно-зрелищные залы, в том числе и искусственным льдом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Помещения для повседневного досуга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м2 площади пола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тыс.ед. хран. / читат.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p>
            <w:pPr>
              <w:spacing w:after="20"/>
              <w:ind w:left="20"/>
              <w:jc w:val="both"/>
            </w:pPr>
            <w:r>
              <w:rPr>
                <w:rFonts w:ascii="Times New Roman"/>
                <w:b w:val="false"/>
                <w:i w:val="false"/>
                <w:color w:val="000000"/>
                <w:sz w:val="20"/>
              </w:rPr>
              <w:t>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352,00/</w:t>
            </w:r>
          </w:p>
          <w:p>
            <w:pPr>
              <w:spacing w:after="20"/>
              <w:ind w:left="20"/>
              <w:jc w:val="both"/>
            </w:pPr>
            <w:r>
              <w:rPr>
                <w:rFonts w:ascii="Times New Roman"/>
                <w:b w:val="false"/>
                <w:i w:val="false"/>
                <w:color w:val="000000"/>
                <w:sz w:val="20"/>
              </w:rPr>
              <w:t>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623,50/</w:t>
            </w:r>
          </w:p>
          <w:p>
            <w:pPr>
              <w:spacing w:after="20"/>
              <w:ind w:left="20"/>
              <w:jc w:val="both"/>
            </w:pPr>
            <w:r>
              <w:rPr>
                <w:rFonts w:ascii="Times New Roman"/>
                <w:b w:val="false"/>
                <w:i w:val="false"/>
                <w:color w:val="000000"/>
                <w:sz w:val="20"/>
              </w:rPr>
              <w:t>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Музеи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Дворец молодежи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Ресурсные центры развития языков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 ветеранов творческой интеллигенции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 мастеров прикладного искусства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Амфитеатр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 развлечений и отдыха с аттракционами и аквапарком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Культовые сооружения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Банно-оздоровительные комплексы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Отделения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Банковские учреждения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и учреждения управления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Проектные организации и конструкторские бюро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Юридические консультации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Нотариальные конторы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рабочее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полиции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 по обслуживанию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Дворец бракосочетания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Жилищно-эксплуатационные организации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приема вторичного сырья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Гостиницы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обеспечение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пассажирского общественного транспорта,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электрифицированная железная дорога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двойного пути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метрополитен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трамвай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троллейбус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улиц и дорог,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 скоростного движения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общегородского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районного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жилые улицы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поселковые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дороги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транспорт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улично-дорожной сети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городской; поселковой застройки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границ пригородной зоны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Инженерное 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419"/>
          <w:p>
            <w:pPr>
              <w:spacing w:after="20"/>
              <w:ind w:left="20"/>
              <w:jc w:val="both"/>
            </w:pPr>
            <w:r>
              <w:rPr>
                <w:rFonts w:ascii="Times New Roman"/>
                <w:b w:val="false"/>
                <w:i w:val="false"/>
                <w:color w:val="000000"/>
                <w:sz w:val="20"/>
              </w:rPr>
              <w:t>
6.1.1.3</w:t>
            </w:r>
          </w:p>
          <w:bookmarkEnd w:id="419"/>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хозяйственно-технические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12 556,4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головных сооружений водопровода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 199,4 тыс.м3/сут фактическая – 71,4 тыс.м3/сут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Используемые источники водоснабжения: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водозаборы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Уйтас-Айдосское МПВ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Эскулинское, Уйтас-Айдосское и Кожамсеитское МПВ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 из поверхностных источников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Кенгирское водохранилище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децентрализованные водоисточники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Утвержденные запасы подземных вод ГКЗ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Айдосское МПВ 47,4 тыс. м3/ сут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утверждения, расчетный срок)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ГКЗ РК № 119-01-У от 01.07.2000г.</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в среднем на 1 человека в сутки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поступление сточных вод,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бытовая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канализация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420"/>
          <w:p>
            <w:pPr>
              <w:spacing w:after="20"/>
              <w:ind w:left="20"/>
              <w:jc w:val="both"/>
            </w:pPr>
            <w:r>
              <w:rPr>
                <w:rFonts w:ascii="Times New Roman"/>
                <w:b w:val="false"/>
                <w:i w:val="false"/>
                <w:color w:val="000000"/>
                <w:sz w:val="20"/>
              </w:rPr>
              <w:t>
6.2.1.3</w:t>
            </w:r>
          </w:p>
          <w:bookmarkEnd w:id="420"/>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поверхностные ливневые воды (среднегодовые объемы)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5 582,926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канализационных очистных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тыс. м3/сут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электроэнергии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1365305,</w:t>
            </w:r>
          </w:p>
          <w:p>
            <w:pPr>
              <w:spacing w:after="20"/>
              <w:ind w:left="20"/>
              <w:jc w:val="both"/>
            </w:pPr>
            <w:r>
              <w:rPr>
                <w:rFonts w:ascii="Times New Roman"/>
                <w:b w:val="false"/>
                <w:i w:val="false"/>
                <w:color w:val="000000"/>
                <w:sz w:val="20"/>
              </w:rPr>
              <w:t>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1484681,</w:t>
            </w:r>
          </w:p>
          <w:p>
            <w:pPr>
              <w:spacing w:after="20"/>
              <w:ind w:left="20"/>
              <w:jc w:val="both"/>
            </w:pPr>
            <w:r>
              <w:rPr>
                <w:rFonts w:ascii="Times New Roman"/>
                <w:b w:val="false"/>
                <w:i w:val="false"/>
                <w:color w:val="000000"/>
                <w:sz w:val="20"/>
              </w:rPr>
              <w:t>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290645,23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1134000,</w:t>
            </w:r>
          </w:p>
          <w:p>
            <w:pPr>
              <w:spacing w:after="20"/>
              <w:ind w:left="20"/>
              <w:jc w:val="both"/>
            </w:pPr>
            <w:r>
              <w:rPr>
                <w:rFonts w:ascii="Times New Roman"/>
                <w:b w:val="false"/>
                <w:i w:val="false"/>
                <w:color w:val="000000"/>
                <w:sz w:val="20"/>
              </w:rPr>
              <w:t>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1194000,</w:t>
            </w:r>
          </w:p>
          <w:p>
            <w:pPr>
              <w:spacing w:after="20"/>
              <w:ind w:left="20"/>
              <w:jc w:val="both"/>
            </w:pPr>
            <w:r>
              <w:rPr>
                <w:rFonts w:ascii="Times New Roman"/>
                <w:b w:val="false"/>
                <w:i w:val="false"/>
                <w:color w:val="000000"/>
                <w:sz w:val="20"/>
              </w:rPr>
              <w:t>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Электропотребление в среднем на 1 человека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покрытия нагрузок,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ТЭЦ, ГРЭС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объединенная энергосеть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централизованных источников,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ТЭЦ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квартальные котельные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мощность локальных источников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на отопление,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горячего водоснабжения,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локальных источников теплоснабжения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421"/>
          <w:p>
            <w:pPr>
              <w:spacing w:after="20"/>
              <w:ind w:left="20"/>
              <w:jc w:val="both"/>
            </w:pPr>
            <w:r>
              <w:rPr>
                <w:rFonts w:ascii="Times New Roman"/>
                <w:b w:val="false"/>
                <w:i w:val="false"/>
                <w:color w:val="000000"/>
                <w:sz w:val="20"/>
              </w:rPr>
              <w:t>
229,3043</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77,3043</w:t>
            </w:r>
          </w:p>
          <w:p>
            <w:pPr>
              <w:spacing w:after="20"/>
              <w:ind w:left="20"/>
              <w:jc w:val="both"/>
            </w:pPr>
            <w:r>
              <w:rPr>
                <w:rFonts w:ascii="Times New Roman"/>
                <w:b w:val="false"/>
                <w:i w:val="false"/>
                <w:color w:val="000000"/>
                <w:sz w:val="20"/>
              </w:rPr>
              <w:t>
(без учета ТЭЦ-2)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422"/>
          <w:p>
            <w:pPr>
              <w:spacing w:after="20"/>
              <w:ind w:left="20"/>
              <w:jc w:val="both"/>
            </w:pPr>
            <w:r>
              <w:rPr>
                <w:rFonts w:ascii="Times New Roman"/>
                <w:b w:val="false"/>
                <w:i w:val="false"/>
                <w:color w:val="000000"/>
                <w:sz w:val="20"/>
              </w:rPr>
              <w:t>
278,380</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58,380</w:t>
            </w:r>
          </w:p>
          <w:p>
            <w:pPr>
              <w:spacing w:after="20"/>
              <w:ind w:left="20"/>
              <w:jc w:val="both"/>
            </w:pPr>
            <w:r>
              <w:rPr>
                <w:rFonts w:ascii="Times New Roman"/>
                <w:b w:val="false"/>
                <w:i w:val="false"/>
                <w:color w:val="000000"/>
                <w:sz w:val="20"/>
              </w:rPr>
              <w:t>
(без учета ТЭЦ-2)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423"/>
          <w:p>
            <w:pPr>
              <w:spacing w:after="20"/>
              <w:ind w:left="20"/>
              <w:jc w:val="both"/>
            </w:pPr>
            <w:r>
              <w:rPr>
                <w:rFonts w:ascii="Times New Roman"/>
                <w:b w:val="false"/>
                <w:i w:val="false"/>
                <w:color w:val="000000"/>
                <w:sz w:val="20"/>
              </w:rPr>
              <w:t>
154,6</w:t>
            </w:r>
          </w:p>
          <w:bookmarkEnd w:id="423"/>
          <w:p>
            <w:pPr>
              <w:spacing w:after="20"/>
              <w:ind w:left="20"/>
              <w:jc w:val="both"/>
            </w:pPr>
            <w:r>
              <w:rPr>
                <w:rFonts w:ascii="Times New Roman"/>
                <w:b w:val="false"/>
                <w:i w:val="false"/>
                <w:color w:val="000000"/>
                <w:sz w:val="20"/>
              </w:rPr>
              <w:t>
2,6 (без учета ТЭЦ-2)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424"/>
          <w:p>
            <w:pPr>
              <w:spacing w:after="20"/>
              <w:ind w:left="20"/>
              <w:jc w:val="both"/>
            </w:pPr>
            <w:r>
              <w:rPr>
                <w:rFonts w:ascii="Times New Roman"/>
                <w:b w:val="false"/>
                <w:i w:val="false"/>
                <w:color w:val="000000"/>
                <w:sz w:val="20"/>
              </w:rPr>
              <w:t>
222,6</w:t>
            </w:r>
          </w:p>
          <w:bookmarkEnd w:id="424"/>
          <w:p>
            <w:pPr>
              <w:spacing w:after="20"/>
              <w:ind w:left="20"/>
              <w:jc w:val="both"/>
            </w:pPr>
            <w:r>
              <w:rPr>
                <w:rFonts w:ascii="Times New Roman"/>
                <w:b w:val="false"/>
                <w:i w:val="false"/>
                <w:color w:val="000000"/>
                <w:sz w:val="20"/>
              </w:rPr>
              <w:t>
2,6 (без учета ТЭЦ-2)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сжиженного газа,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подачи природного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"Сары-Арка"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газа в топливном балансе города, другого населенного пункта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телевизионным вещанием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телефонной сетью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 на 100 семей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подготовка территории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протяженность ливневой канализации (арычная система и канализация ливневых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территории от затопления: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защитных сооружений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Намыв и подсыпка, всего объем и площадь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Берегоукрепление (откосное крепление берега железобетонными плитами)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Понижение уровня грунтовых вод (горизонтальный дренаж)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Резервуар-отстойник железобетонный для сбора поверхностных и дренажных вод – 8000 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 (локальное очистное сооружение)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Ритуальное обслуживание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кладбищ</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крематориев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выбросов вредных веществ в атмосферный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90,23854444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90,23854444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90,23854444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сброса загрязненных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нарушенных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с уровнем шума свыше 65 Дб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неблагополучные в экологическом отношении (территории,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проживающее в санитарно-защитных зонах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Озеленение санитарно-защитных и водоохранных 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почв и недр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Санитарная очистка территорий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бытовых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113,376 (2020-1-ое полугодие 2023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дифференцированного сбора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Мусороперерабатыва-ющие заводы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p>
            <w:pPr>
              <w:spacing w:after="20"/>
              <w:ind w:left="20"/>
              <w:jc w:val="both"/>
            </w:pPr>
            <w:r>
              <w:rPr>
                <w:rFonts w:ascii="Times New Roman"/>
                <w:b w:val="false"/>
                <w:i w:val="false"/>
                <w:color w:val="000000"/>
                <w:sz w:val="20"/>
              </w:rPr>
              <w:t>тыс. т.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Мусоросжигательные заводы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Мусороперегрузочные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Усовершенствованные свалки (полигоны)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свалок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стихийных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мероприятия по охране природы и рациональному природопользованию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 единицы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Ориентировочный объем инвестиций по I этапу реализации проектных решений*7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3" w:id="425"/>
    <w:p>
      <w:pPr>
        <w:spacing w:after="0"/>
        <w:ind w:left="0"/>
        <w:jc w:val="both"/>
      </w:pPr>
      <w:r>
        <w:rPr>
          <w:rFonts w:ascii="Times New Roman"/>
          <w:b w:val="false"/>
          <w:i w:val="false"/>
          <w:color w:val="000000"/>
          <w:sz w:val="28"/>
        </w:rPr>
        <w:t xml:space="preserve">
      Примечания: </w:t>
      </w:r>
    </w:p>
    <w:bookmarkEnd w:id="425"/>
    <w:bookmarkStart w:name="z434" w:id="426"/>
    <w:p>
      <w:pPr>
        <w:spacing w:after="0"/>
        <w:ind w:left="0"/>
        <w:jc w:val="both"/>
      </w:pPr>
      <w:r>
        <w:rPr>
          <w:rFonts w:ascii="Times New Roman"/>
          <w:b w:val="false"/>
          <w:i w:val="false"/>
          <w:color w:val="000000"/>
          <w:sz w:val="28"/>
        </w:rPr>
        <w:t>
      1) технико-экономические показатели генерального плана города, поселка и сельского населенного пункта приводятся на следующие этапы:</w:t>
      </w:r>
    </w:p>
    <w:bookmarkEnd w:id="426"/>
    <w:bookmarkStart w:name="z435" w:id="427"/>
    <w:p>
      <w:pPr>
        <w:spacing w:after="0"/>
        <w:ind w:left="0"/>
        <w:jc w:val="both"/>
      </w:pPr>
      <w:r>
        <w:rPr>
          <w:rFonts w:ascii="Times New Roman"/>
          <w:b w:val="false"/>
          <w:i w:val="false"/>
          <w:color w:val="000000"/>
          <w:sz w:val="28"/>
        </w:rPr>
        <w:t>
      исходный год нового Генерального плана;</w:t>
      </w:r>
    </w:p>
    <w:bookmarkEnd w:id="427"/>
    <w:bookmarkStart w:name="z436" w:id="428"/>
    <w:p>
      <w:pPr>
        <w:spacing w:after="0"/>
        <w:ind w:left="0"/>
        <w:jc w:val="both"/>
      </w:pPr>
      <w:r>
        <w:rPr>
          <w:rFonts w:ascii="Times New Roman"/>
          <w:b w:val="false"/>
          <w:i w:val="false"/>
          <w:color w:val="000000"/>
          <w:sz w:val="28"/>
        </w:rPr>
        <w:t>
      первый этап;</w:t>
      </w:r>
    </w:p>
    <w:bookmarkEnd w:id="428"/>
    <w:bookmarkStart w:name="z437" w:id="429"/>
    <w:p>
      <w:pPr>
        <w:spacing w:after="0"/>
        <w:ind w:left="0"/>
        <w:jc w:val="both"/>
      </w:pPr>
      <w:r>
        <w:rPr>
          <w:rFonts w:ascii="Times New Roman"/>
          <w:b w:val="false"/>
          <w:i w:val="false"/>
          <w:color w:val="000000"/>
          <w:sz w:val="28"/>
        </w:rPr>
        <w:t>
      расчетный этап;</w:t>
      </w:r>
    </w:p>
    <w:bookmarkEnd w:id="429"/>
    <w:bookmarkStart w:name="z438" w:id="430"/>
    <w:p>
      <w:pPr>
        <w:spacing w:after="0"/>
        <w:ind w:left="0"/>
        <w:jc w:val="both"/>
      </w:pPr>
      <w:r>
        <w:rPr>
          <w:rFonts w:ascii="Times New Roman"/>
          <w:b w:val="false"/>
          <w:i w:val="false"/>
          <w:color w:val="000000"/>
          <w:sz w:val="28"/>
        </w:rPr>
        <w:t xml:space="preserve">
      2) показатели по потребности в электроэнергии, тепловой энергии, воде, газе на коммунально-бытовые и производственные нужды и по объему сброса сточных вод принимаются по данным соответствующих областных и районных служб; </w:t>
      </w:r>
    </w:p>
    <w:bookmarkEnd w:id="430"/>
    <w:bookmarkStart w:name="z439" w:id="431"/>
    <w:p>
      <w:pPr>
        <w:spacing w:after="0"/>
        <w:ind w:left="0"/>
        <w:jc w:val="both"/>
      </w:pPr>
      <w:r>
        <w:rPr>
          <w:rFonts w:ascii="Times New Roman"/>
          <w:b w:val="false"/>
          <w:i w:val="false"/>
          <w:color w:val="000000"/>
          <w:sz w:val="28"/>
        </w:rPr>
        <w:t>
      3) оценка воздействия на окружающую среду в соответствии с требованиями уполномоченного органа в области охраны окружающей среды;</w:t>
      </w:r>
    </w:p>
    <w:bookmarkEnd w:id="431"/>
    <w:bookmarkStart w:name="z440" w:id="432"/>
    <w:p>
      <w:pPr>
        <w:spacing w:after="0"/>
        <w:ind w:left="0"/>
        <w:jc w:val="both"/>
      </w:pPr>
      <w:r>
        <w:rPr>
          <w:rFonts w:ascii="Times New Roman"/>
          <w:b w:val="false"/>
          <w:i w:val="false"/>
          <w:color w:val="000000"/>
          <w:sz w:val="28"/>
        </w:rPr>
        <w:t>
      * – показатели рекомендательного характера;</w:t>
      </w:r>
    </w:p>
    <w:bookmarkEnd w:id="432"/>
    <w:bookmarkStart w:name="z441" w:id="433"/>
    <w:p>
      <w:pPr>
        <w:spacing w:after="0"/>
        <w:ind w:left="0"/>
        <w:jc w:val="both"/>
      </w:pPr>
      <w:r>
        <w:rPr>
          <w:rFonts w:ascii="Times New Roman"/>
          <w:b w:val="false"/>
          <w:i w:val="false"/>
          <w:color w:val="000000"/>
          <w:sz w:val="28"/>
        </w:rPr>
        <w:t xml:space="preserve">
      *1 – территории, попадающие в водоохранную зону и не суммируемые в балансе территорий; </w:t>
      </w:r>
    </w:p>
    <w:bookmarkEnd w:id="433"/>
    <w:bookmarkStart w:name="z442" w:id="434"/>
    <w:p>
      <w:pPr>
        <w:spacing w:after="0"/>
        <w:ind w:left="0"/>
        <w:jc w:val="both"/>
      </w:pPr>
      <w:r>
        <w:rPr>
          <w:rFonts w:ascii="Times New Roman"/>
          <w:b w:val="false"/>
          <w:i w:val="false"/>
          <w:color w:val="000000"/>
          <w:sz w:val="28"/>
        </w:rPr>
        <w:t>
      *2 – согласно статистическим данным, основанным на методологических стандартах Международной организации труда, уровень занятости населения определяется путем выявления показателя рабочей силы, который складывается из занятого и безработного населения;</w:t>
      </w:r>
    </w:p>
    <w:bookmarkEnd w:id="434"/>
    <w:bookmarkStart w:name="z443" w:id="435"/>
    <w:p>
      <w:pPr>
        <w:spacing w:after="0"/>
        <w:ind w:left="0"/>
        <w:jc w:val="both"/>
      </w:pPr>
      <w:r>
        <w:rPr>
          <w:rFonts w:ascii="Times New Roman"/>
          <w:b w:val="false"/>
          <w:i w:val="false"/>
          <w:color w:val="000000"/>
          <w:sz w:val="28"/>
        </w:rPr>
        <w:t>
      *3 – средняя обеспеченность населения общей площадью жилищного фонда;</w:t>
      </w:r>
    </w:p>
    <w:bookmarkEnd w:id="435"/>
    <w:bookmarkStart w:name="z444" w:id="436"/>
    <w:p>
      <w:pPr>
        <w:spacing w:after="0"/>
        <w:ind w:left="0"/>
        <w:jc w:val="both"/>
      </w:pPr>
      <w:r>
        <w:rPr>
          <w:rFonts w:ascii="Times New Roman"/>
          <w:b w:val="false"/>
          <w:i w:val="false"/>
          <w:color w:val="000000"/>
          <w:sz w:val="28"/>
        </w:rPr>
        <w:t>
      *4 – при двухсменном режиме обучения;</w:t>
      </w:r>
    </w:p>
    <w:bookmarkEnd w:id="436"/>
    <w:bookmarkStart w:name="z445" w:id="437"/>
    <w:p>
      <w:pPr>
        <w:spacing w:after="0"/>
        <w:ind w:left="0"/>
        <w:jc w:val="both"/>
      </w:pPr>
      <w:r>
        <w:rPr>
          <w:rFonts w:ascii="Times New Roman"/>
          <w:b w:val="false"/>
          <w:i w:val="false"/>
          <w:color w:val="000000"/>
          <w:sz w:val="28"/>
        </w:rPr>
        <w:t>
      *5 – аналогичные объекты социального и культурно-бытового обслуживания населения, с соответствующими единицами;</w:t>
      </w:r>
    </w:p>
    <w:bookmarkEnd w:id="437"/>
    <w:bookmarkStart w:name="z446" w:id="438"/>
    <w:p>
      <w:pPr>
        <w:spacing w:after="0"/>
        <w:ind w:left="0"/>
        <w:jc w:val="both"/>
      </w:pPr>
      <w:r>
        <w:rPr>
          <w:rFonts w:ascii="Times New Roman"/>
          <w:b w:val="false"/>
          <w:i w:val="false"/>
          <w:color w:val="000000"/>
          <w:sz w:val="28"/>
        </w:rPr>
        <w:t>
      *6 – дополнительные пункты с соответствующими единицами;</w:t>
      </w:r>
    </w:p>
    <w:bookmarkEnd w:id="438"/>
    <w:bookmarkStart w:name="z447" w:id="439"/>
    <w:p>
      <w:pPr>
        <w:spacing w:after="0"/>
        <w:ind w:left="0"/>
        <w:jc w:val="both"/>
      </w:pPr>
      <w:r>
        <w:rPr>
          <w:rFonts w:ascii="Times New Roman"/>
          <w:b w:val="false"/>
          <w:i w:val="false"/>
          <w:color w:val="000000"/>
          <w:sz w:val="28"/>
        </w:rPr>
        <w:t>
      *7 – с учетом резерва.</w:t>
      </w:r>
    </w:p>
    <w:bookmarkEnd w:id="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Генеральному плану</w:t>
            </w:r>
            <w:r>
              <w:br/>
            </w:r>
            <w:r>
              <w:rPr>
                <w:rFonts w:ascii="Times New Roman"/>
                <w:b w:val="false"/>
                <w:i w:val="false"/>
                <w:color w:val="000000"/>
                <w:sz w:val="20"/>
              </w:rPr>
              <w:t>города Жезказгана</w:t>
            </w:r>
            <w:r>
              <w:br/>
            </w:r>
            <w:r>
              <w:rPr>
                <w:rFonts w:ascii="Times New Roman"/>
                <w:b w:val="false"/>
                <w:i w:val="false"/>
                <w:color w:val="000000"/>
                <w:sz w:val="20"/>
              </w:rPr>
              <w:t>области Ұлытау</w:t>
            </w:r>
            <w:r>
              <w:br/>
            </w:r>
            <w:r>
              <w:rPr>
                <w:rFonts w:ascii="Times New Roman"/>
                <w:b w:val="false"/>
                <w:i w:val="false"/>
                <w:color w:val="000000"/>
                <w:sz w:val="20"/>
              </w:rPr>
              <w:t>(включая основные положения)</w:t>
            </w:r>
          </w:p>
        </w:tc>
      </w:tr>
    </w:tbl>
    <w:bookmarkStart w:name="z449" w:id="440"/>
    <w:p>
      <w:pPr>
        <w:spacing w:after="0"/>
        <w:ind w:left="0"/>
        <w:jc w:val="left"/>
      </w:pPr>
      <w:r>
        <w:rPr>
          <w:rFonts w:ascii="Times New Roman"/>
          <w:b/>
          <w:i w:val="false"/>
          <w:color w:val="000000"/>
        </w:rPr>
        <w:t xml:space="preserve"> Основной чертеж</w:t>
      </w:r>
    </w:p>
    <w:bookmarkEnd w:id="440"/>
    <w:bookmarkStart w:name="z450" w:id="441"/>
    <w:p>
      <w:pPr>
        <w:spacing w:after="0"/>
        <w:ind w:left="0"/>
        <w:jc w:val="both"/>
      </w:pPr>
      <w:r>
        <w:rPr>
          <w:rFonts w:ascii="Times New Roman"/>
          <w:b w:val="false"/>
          <w:i w:val="false"/>
          <w:color w:val="000000"/>
          <w:sz w:val="28"/>
        </w:rPr>
        <w:t xml:space="preserve">
      </w:t>
      </w:r>
    </w:p>
    <w:bookmarkEnd w:id="441"/>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442"/>
    <w:p>
      <w:pPr>
        <w:spacing w:after="0"/>
        <w:ind w:left="0"/>
        <w:jc w:val="both"/>
      </w:pPr>
      <w:r>
        <w:rPr>
          <w:rFonts w:ascii="Times New Roman"/>
          <w:b w:val="false"/>
          <w:i w:val="false"/>
          <w:color w:val="000000"/>
          <w:sz w:val="28"/>
        </w:rPr>
        <w:t>
      _________________________</w:t>
      </w:r>
    </w:p>
    <w:bookmarkEnd w:id="44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