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4862c3" w14:textId="b4862c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Генеральном плане города Алатау Алматинской области (включая основные положения)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17 мая 2024 года № 388.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5)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19 Закона Республики Казахстан "Об архитектурной, градостроительной и строительной деятельности в Республике Казахстан" Правительство Республики Казахстан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проект Генерального плана города Алатау Алматинской области (включая основные положения), одобренный Алматинским областным маслихатом и маслихатом города Алатау.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ноября 2009 года № 1740 "О генеральном плане города-спутника "Golden City" Алматинской области".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Бектенов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2024 года № 388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Генеральный план города Алатау Алматинской области (включая основные положения)</w:t>
      </w:r>
    </w:p>
    <w:bookmarkEnd w:id="4"/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города Алатау Алматинской области (далее – Генеральный план) является основным градостроительным документом, определяющим долгосрочное комплексное развитие проектируемой территории.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Генеральный план разработан в соответствии с требованиями </w:t>
      </w:r>
      <w:r>
        <w:rPr>
          <w:rFonts w:ascii="Times New Roman"/>
          <w:b w:val="false"/>
          <w:i w:val="false"/>
          <w:color w:val="000000"/>
          <w:sz w:val="28"/>
        </w:rPr>
        <w:t>Земельного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Экологического кодексов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законов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"Об архитектурной, градостроительной и строительной деятельности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>, других законодательных актов и нормативных документов Республики Казахстан, относящихся к сфере градостроительного проектирования.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Генерального плана (основной чертеж) выполнена в границах перспективного территориального развития согласно приложению к настоящему Генерального плана.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Генеральном плане приняты следующие проектные периоды: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исходный год – 2023 год;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очередь – 2030 год;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промежуточный этап – 2040 год;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расчетный срок – 2050 год.</w:t>
      </w:r>
    </w:p>
    <w:bookmarkEnd w:id="13"/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Назначение Генерального плана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- это стратегический документ, который определяет основные направления развития городской территории на длительную перспективу с учетом существующих и прогнозируемых социально-экономических и демографических условий.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разработан с учетом изменения в территориально-административном устройстве Алматинской области, присвоения нового статуса проектируемой территории.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определяет: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основные направления развития территории населенного пункта, включая социальную, рекреационную, производственную, транспортную и инженерную инфраструктуры, с учетом природно-климатических, сложившихся и прогнозируемых демографических и социально-экономических условий;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функциональное зонирование и ограничение на использование территорий этих зон;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соотношение застроенной и незастроенной территорий населенного пункта;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зоны преимущественного отчуждения и приобретения земель, резервные территории;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меры по защите территории от опасных (вредных) воздействий природных и техногенных явлений и процессов, улучшению экологической обстановки;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основные направления по разработке транспортного раздела Генерального плана, генеральную схему улично-дорожной сети и комплексную схему организации дорожного движения;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иные меры по обеспечению устойчивого развития населенного пункта. 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является основой для разработки: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первоочередных и перспективных программ социально-экономического развития города;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проектов детальной планировки и застройки территории города;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отраслевых схем инженерной инфраструктуры города;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комплексной транспортной схемы города (далее – КТС);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комплексных планов застройки на краткосрочные периоды;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программ развития и реконструкции жилых, общественных, коммунально-складских и производственных территорий;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программ комплексного благоустройства и озеленения территории города;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программ развития рекреационных зон и туристической деятельности.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Генерального плана является создание нового, экономически развитого промышленного города с глобальным туристическим центром, располагающимся на "Новом Шелковом пути".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Были определены и разработаны пять ключевых целей и основных задач, стратегий и соответствующих программ, которые город Алатау примет для реализации своего видения. Данные цели будут включать основные задачи, определяющие ключевые целевые показатели и программы, предусматривающие конкретные проекты, направленные на достижение поставленных задач: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1: Центр развлечений и туризма.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2: Экспортно ориентированный торгово-логистический центр.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3: Современный город мирового уровня с самыми комфортными условиями для жизни.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4: Город с устойчивой инфраструктурой.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5: Благоприятный инвестиционный район.</w:t>
      </w:r>
    </w:p>
    <w:bookmarkEnd w:id="40"/>
    <w:bookmarkStart w:name="z47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Сведения о городе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Алатау (далее – город) расположен к северу от города Алматы, вдоль автомагистрали А3 (Алматы – Қонаев), которая является важным коридором, связывающим город Алматы с международным центром приграничного сотрудничества "Хоргос" (Китай) и пользуется стратегическими преимуществами инициативы "Новый Шелковый путь".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Будучи расположенным на пересечении нескольких ключевых торгово-транспортных магистралей, включая трассу Алматы – Қонаев, существующие и планируемые железнодорожные, грузовые и экономические коридоры международного значения, а также новый планируемый международный аэропорт, проектируемый город обладает большим потенциалом для создания новой логистической и экспортно ориентированной отраслевой базы, создающей значительные возможности для предоставления рабочих мест в регионе.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Алатау состоит из отдельных частей городской структуры: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"Gate District" – крупный деловой центр и центр международных обменов и торговли;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"Golden District" – центр образования и медицины, воплощающий передовые методы развития;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"Growing District" – научно-производственный центр и ключевой транспортный узел между Китаем и Россией;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"Green District" – город, объединяющий казино-центр, экологические зоны и активный отдых.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численность населения к расчетному сроку составит 1870,0 тыс. человек.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постановлению </w:t>
      </w:r>
      <w:r>
        <w:rPr>
          <w:rFonts w:ascii="Times New Roman"/>
          <w:b w:val="false"/>
          <w:i w:val="false"/>
          <w:color w:val="000000"/>
          <w:sz w:val="28"/>
        </w:rPr>
        <w:t>Правительства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30 ноября 2023 года № 1065 "Об изменении границ (черты) города Қонаев Алматинской области", а также совместному решению маслихата Алматинской области от 7 ноября 2023 года № 8-52 и постановлению акимата Алматинской области от 7 ноября 2023 года № 397 "О внесении предложения по некоторым вопросам административно-территориального устройства в Алматинской области" в ранее разрабатываемый градостроительный проект Генерального плана города G4 City внесены соответствующие изменения и дополнения, с определением территории города Алатау Алматинской области в границах площадью 88 тыс. га.</w:t>
      </w:r>
    </w:p>
    <w:bookmarkEnd w:id="50"/>
    <w:bookmarkStart w:name="z5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Природно-климатические условия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в целом резко континентальный. Согласно схематической карте климатического районирования территории Республики Казахстан для строительства по СП РК 2.04-01-2017 "Строительная климатология" рассматриваемая территория находится на границе III-В и IV-Г строительно-климатических подрайонов. В описываемом районе можно выделить два основных климатических пояса. Первый пояс охватывает зону предгорной части Заилийского Алатау и конусов выноса и располагается на отметках 1400-700 м. Для этой зоны характерен теплый климат со среднегодовой температурой воздуха от +7 до +10°С. Второй пояс располагается на абсолютных отметках 700-400 м. Для этого пояса характерен резко континентальный климат полупустынь. Описываемый район имеет хорошо проработанную гидрографическую сеть, которая принадлежит бассейну реки Иле. Реки, текущие с северных склонов Иле Алатау, впадают в реку Иле и теряются в песчанистых отложениях конусов выноса за счет потери стока на орошение, инфильтрацию и испарение.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среднем за многолетний период на исследуемой территории за год выпадают осадки около 350 мм. С севера на юг, с приближением к горам количество осадков возрастает от 300 до 500 мм. На исследуемой территории в среднем за год относительная влажность воздуха составляет около 63 %. В течение года относительная влажность воздуха к лету снижается до 45 %, к зиме повышается до 79 %.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имеющимся данным в пределах проектных границ можно выделить несколько зон с различной прогнозируемой сейсмоопасностью. Согласно карте общего сейсмического зонирования территории Казахстана СП РК 2.03-30-2017 "Строительство в сейсмических зонах" большая часть района относится к области 8-балльной сейсмической зоны.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проектируемой территории выделено 6 крупных разломов, которые могут оказать негативное воздействие на город и его жителей, расположение которых требует учета при градостроительной планировке. Кроме этих разломов имеется ряд второстепенных внутриблоковых разрывных нарушений, часть из которых проявилась на дневной поверхности в виде обрывов и уступов бортов рек.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совокупности факторов большая часть рассматриваемой территории, расположенной на Илийской впадине, является достаточно благоприятной для строительства с точки зрения инженерно-геологических условий.</w:t>
      </w:r>
    </w:p>
    <w:bookmarkEnd w:id="56"/>
    <w:bookmarkStart w:name="z63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Социально-экономическое развитие</w:t>
      </w:r>
    </w:p>
    <w:bookmarkEnd w:id="57"/>
    <w:bookmarkStart w:name="z6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Основные направления социально-экономического развития города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Город Алатау к 2050 году станет одним из крупнейших экономических центров страны с численностью населения 1870,0 тыс. человек, образовав вместе с городом Алматы полицентричную агломерационную систему. 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урбанизированных зон нового типа и качества в рамках проекта города Алатау предполагает обеспечение не только строительства жилья, но также и создание рабочих мест в сфере услуг, промышленности, интенсивном сельском хозяйстве, на объектах жизнеобеспечивающей инфраструктуры. Это является необходимым условием для формирования саморазвивающейся агломерационной системы, ориентированной не только на удовлетворение собственных потребностей, но также и на обеспечение производства конкурентоспособной высокотехнологичной продукции для страны в целом и экспорта ее за рубеж. Поэтому в городе планируется реализация большого количества инвестиционных проектов в широком спектре отраслей, что позволит обеспечить рабочими местами около 1 млн человек.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города Алатау разделена на 4 ключевые зоны: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Gate – финансовый и деловой центр, агропромышленный комплекс;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Golden – центр образования, науки и пищевой промышленности;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Growing – промышленный и логистический центр;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Green – туристический и развлекательный центр.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каждой зоны определена специализация исходя из ее экономического потенциала и исторически сформировавшейся отраслевой структуры экономики. Исходя из экономической специализации зоны был определен перечень необходимых инфраструктурных, научно-образовательных, промышленных и иных объектов, которые позволят развивать территорию максимально эффективно. 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Район Gate, будучи естественным продолжением города Алматы в северном направлении, станет новым финансовым и деловым центром не только Казахстана, но и Центральноазиатского региона, предлагая широкий спектр финансовых услуг на международном уровне по аналогии с городами Лондоном, Нью-Йорком, Сингапуром. Численность населения района к 2050 году составит 223 тыс. человек. 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Якорными проектами района станут создание финансового и делового центра, подъякорными компонентами – строительство торговых центров и гостиничных комплексов международного класса, а также спортивного комплекса. Дополнительное развитие району придаст строительство агропромышленного комплекса. В совокупности, благодаря реализации данных проектов, будет создано порядка 181 тыс. рабочих мест.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Golden станет научно-образовательным и медицинским центром страны, притягивающим десятки тысяч студентов, ученых и туристов как из регионов Казахстана, так и со всего мира. Создание инновационного центра в районе Golden позволит не только добиться стратегических целей в сфере науки, но и значительно интенсифицировать деятельность существующих научных учреждений благодаря предоставлению площадки для диалога и сотрудничества между отечественными и ведущими мировыми научными центрами. Открытие современных научных организаций и медицинских учреждений в районе Golden позволит не только оказывать услуги по диагностике и лечению заболеваний, но и внесет вклад в развитие отечественной медицины за счет сотрудничества с мировыми медицинскими центрами.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Благоприятные условия для жизни и работы простимулируют размещение на территории Golden компаний из IT сферы, которые со временем могут сформировать полноценный кластер. Кроме того, будут созданы условия для развития креативного сектора – район станет точкой притяжения талантов благодаря строительству необходимой инфраструктуры для ведения деятельности в области кино, музыки, блогинга, театров и других творческих занятий. 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территории района будет выделена для интенсивного развития агропромышленного комплекса, что позволит вырастить полноценный кластер в пищевой промышленности, поставив данную сферу на рельсы эффективного инновационного развития. 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Ожидаемая численность населения района Golden к 2050 году составляет 675 тыс. человек, а количество создаваемых рабочих мест – 337 тыс. 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Growing станет промышленным и логистическим центром не только города Алатау, но и всего региона. Здесь будут располагаться инновационные предприятия пищевой промышленности, химической промышленности, металлургии, машиностроения, легкой промышленности, а также строительной индустрии. Для кадрового обеспечения данных предприятий будут открыты специализированные средние и высшие учебные заведения.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планируется строительство крупнейшего в стране международного аэропорта с максимальной возможной мощностью до 40 млн пассажиров в год, а также сухого порта для обработки мультимодальных грузов.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в районе Growing будет проживать порядка 650 тыс. человек, а численность занятого населения составит порядка 307 тыс. человек.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Green будет проживать порядка 320 тыс. человек, количество рабочих мест составит порядка 171 тыс. человек и в перспективе он должен стать частью туристического кластера, предлагая широкий спектр услуг рекреационно-развлекательного и спортивного характера. Для этого планируется реализация ряда масштабных проектов, благодаря которым район станет точкой притяжения не только для местного населения, но и для туристов со всей страны, а также иностранных туристов. К таким проектам, в первую очередь, относятся крупные объекты игорного бизнеса – казино международного класса, тематические развлекательные парки с ультрасовременными аттракционами, гоночная трасса Формулы-1, уникальные курортно-гостиничные комплексы. 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Учитывая тот факт, что в 5-часовой транспортной доступности проживает порядка 2 млрд человек, подобный туристский центр, предлагающий уникальные возможности для отдыха и развлечения, несомненно, будет пользоваться большой популярностью. </w:t>
      </w:r>
    </w:p>
    <w:bookmarkEnd w:id="81"/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Таким образом, учитывая имеющийся потенциал развития и специализацию каждого района, можно выделить наиболее приоритетные направления развития города Алатау, описание которых представлено ниже. 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1. Развитие цепочки добавленных стоимостей в рамках триады "металлургия – металлообработка – машиностроение"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реализации проекта города Алатау предполагаются создание целого ряда производств в рамках машино- и приборостроения, производство специализированного оборудования. К числу новых производственных направлений, предлагаемых к реализации в рамках новой урбанизированной зоны, можно отнести производство грузовиков, спецтехники и деталей для них, оборудования и приборов для нужд промышленности (производство дронов, малого строительного оборудования, электроинструментов, приборов (приборы учета, мониторинга, сварочные аппараты), автоматизированных систем, систем капельного орошения, оборудования для нефтегазового комплекса, электродвигателей, генераторов, холодильных установок, трансформаторов и электрооборудования, оборудования и приборов для широкого потребления (производство имплантов, протезов, шприцев, катетеров, климатических систем, аккумуляторов и батареек).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Введение в строй такого широкого спектра проектов машино- и приборостроения потребует значительно расширить ресурсную базу машиностроения, в первую очередь, производство продукции более низких переделов посредством создания целого ряда проектов в металлургии и литье металлов и металлообработке, а именно:</w:t>
      </w:r>
    </w:p>
    <w:bookmarkEnd w:id="85"/>
    <w:bookmarkStart w:name="z9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мелкосерийное литье металлов на индукционных печах (легированная стальная поковка) и на этой основе производство металлоконструкций, стальных заготовок (переработка лома черных металлов), ножей и лезвий, емкостей высокого давления;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переработка золота, меди и других цветных и драгоценных металлов и на этой основе производство алюминиевой фольги, кабеля, ювелирных изделий и т.п.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2. Химическая и фармацевтическая промышленность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отрасли являются не просто высокотехнологичными, но и определяющими уровень развития других отраслей и благосостояния населения. В данном случае речь идет о том, что химическая промышленность создает новые конструкционные материалы для всех отраслей экономики, а фармацевтическая промышленность обеспечивает высокое качество жизни населения и высокую продуктивность сельского хозяйства. Данные отрасли напрямую относятся к шестому технологическому укладу, в рамках которого функционируют наиболее развитые национальные экономики – Япония, Евразийский союз, США, Израиль, Южная Корея и ряд других.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Помимо всего прочего именно данные отрасли среди всех отраслей промышленности (при должном уровне используемых технологий разумеется) имеют конкретный положительный внешний эффект: их деятельность в условиях развития зеленой экономики направлена на переработку вторичного сырья, а не на вовлечение все большего количества исчерпаемых природных ресурсов.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3. Развитие интенсивного агропромышленного комплекса региона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Основами развития агропромышленного комплекса нового качества должны стать применение новых технологий и способов производства в сельском хозяйстве, а также повышение степени переработки имеющегося сельскохозяйственного сырья и производство продукции высокого качества, способной не только быть потребленной на внутреннем рынке, но и быть экспортированной для удовлетворения нужд населения сопредельных стран.</w:t>
      </w:r>
    </w:p>
    <w:bookmarkEnd w:id="92"/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Интенсивное сельское хозяйство требует особых природный условий развития и именно на юге Казахстана в нашей стране наилучшие условия для его развития. Следовательно именно здесь и может быть сформирована ресурсная база для развития пищевой промышленности.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числу новых производственных направлений, предлагаемых к реализации в рамках проекта города Алатау, можно отнести следующие: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продуктов питания для удовлетворения потребностей населения новых урбанизированных зон;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товаров широкого назначения (продуктов глубокой переработки пшеницы, желатина, пищевых добавок, модифицированного крахмала, переработка кожи);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создание интенсивных сельскохозяйственных предприятий;</w:t>
      </w:r>
    </w:p>
    <w:bookmarkEnd w:id="97"/>
    <w:bookmarkStart w:name="z10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продукции для сельского хозяйства (семян, кормов, специальных добавок, переработка отходов и производство биотоплива);</w:t>
      </w:r>
    </w:p>
    <w:bookmarkEnd w:id="98"/>
    <w:bookmarkStart w:name="z10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современной инфраструктуры агропромышленного комплекса (овощехранилища, фруктохранилища, специализированные логистические центры и производственные территории).</w:t>
      </w:r>
    </w:p>
    <w:bookmarkEnd w:id="99"/>
    <w:bookmarkStart w:name="z10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4. Развитие производства материалов для жилищного, гражданского и промышленного строительства</w:t>
      </w:r>
    </w:p>
    <w:bookmarkEnd w:id="100"/>
    <w:bookmarkStart w:name="z10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реализации проекта города Алатау потребуется значительное количество новых и традиционных конструкционных материалов, следовательно данная отрасль является одной из приоритетных, обеспечивающих нормальное функционирование новой урбанизированной зоны.</w:t>
      </w:r>
    </w:p>
    <w:bookmarkEnd w:id="101"/>
    <w:bookmarkStart w:name="z10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Данная укрупненная отрасль включает в себя товарные позиции нескольких отраслей и эта отрасль является ориентированной именно на будущий город и прилегающие к нему сельские районы, охваченные активной застройкой и развитием территорий.</w:t>
      </w:r>
    </w:p>
    <w:bookmarkEnd w:id="102"/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5. Развитие инфраструктурных отраслей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инфраструктурным отраслям промышленности традиционно относят отрасли "Снабжение электроэнергией, газом, паром, горячей водой и кондиционированным воздухом" и "Водоснабжение; сбор, обработка и удаление отходов, деятельность по ликвидации загрязнений". Их опережающее развитие критично для реализации всего проекта, поскольку без достаточного уровня электро-, тепло- и водоснабжения, организации вывоза и переработки бытовых и промышленных отходов реализация проекта города Алатау невозможна. Действующий уровень производства электро- и теплоэнергии, воды и газа достаточен для начального этапа развития проекта, однако в будущем потребуется введение новых мощностей. 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Обязательными условиями введения новых инфраструктурных мощностей должны быть следующие:</w:t>
      </w:r>
    </w:p>
    <w:bookmarkEnd w:id="105"/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производства электрической и тепловой энергии на основе возобновляемых источников и минимизация вредного антропогенного воздействия на окружающую среду;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водоснабжения промышленных и сельскохозяйственных предприятий по принципу замкнутой системы;</w:t>
      </w:r>
    </w:p>
    <w:bookmarkEnd w:id="107"/>
    <w:bookmarkStart w:name="z11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минимизация светового, шумового и пространственного загрязнения окружающей среды при строительстве самих производственных объектов и распределительных сетей от них;</w:t>
      </w:r>
    </w:p>
    <w:bookmarkEnd w:id="108"/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переработки промышленных и бытовых отходов.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6. Развитие сектора высокотехнологичных, наукоемких и креативных услуг</w:t>
      </w:r>
    </w:p>
    <w:bookmarkEnd w:id="110"/>
    <w:bookmarkStart w:name="z11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Алматы является центром финансовых, деловых и профессиональных услуг, культуры, искусства и спорта, центром сосредоточения знаний и инноваций, высокотехнологичной и качественной медицины. Накопленный в городе интеллектуальный капитал высоко оценивается работодателями и заказчиками других регионов страны. Алматы является поставщиком квалифицированных трудовых ресурсов для всех регионов, в частности, большим спросом пользуются специалисты широкого спектра специальностей. Город стал центром производства интеллектуальных ресурсов, чему способствует наличие большого количества крупных университетов, научно-исследовательских институтов, креативных компаний, концентрирующих и воспроизводящих интеллектуальный капитал. Целый ряд частных компаний на своей базе готовит специалистов высокой квалификации и занимается разработками.</w:t>
      </w:r>
    </w:p>
    <w:bookmarkEnd w:id="111"/>
    <w:bookmarkStart w:name="z11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Ввиду того, что регион на сегодняшний день накопил достаточно серьезный интеллектуальный капитал, это может стать одним из его главных конкурентных преимуществ в долгосрочной перспективе. При этом очень важно поддерживать непрерывный процесс воспроизводства интеллектуального капитала, поскольку одними из его свойств являются устаревание и потеря актуальности. Для этого необходимо сформировать институциональную среду, способствующую интенсивному воспроизводству интеллектуального капитала, а также его коммерциализации.</w:t>
      </w:r>
    </w:p>
    <w:bookmarkEnd w:id="112"/>
    <w:bookmarkStart w:name="z11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Экономика города Алатау должна базироваться на отраслях постиндустриального сектора, таких как креативная индустрия, профессиональные, управленческие, финансовые, образовательные, медицинские, транспортные услуги, IT и телекоммуникации, высокотехнологичное и экологически чистое производство. Соответственно, благодаря значительным темпам роста населения, особенно постоянному притоку трудовых ресурсов из других регионов страны, вышеперечисленные сферы будут активно развиваться и город может стать лидером в масштабах не только Центральной Азии, но и всего континента в целом. </w:t>
      </w:r>
    </w:p>
    <w:bookmarkEnd w:id="113"/>
    <w:bookmarkStart w:name="z12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7. Развитие туристской отрасли</w:t>
      </w:r>
    </w:p>
    <w:bookmarkEnd w:id="114"/>
    <w:bookmarkStart w:name="z12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Благоприятные природно-климатические, а также институциональные условия позволяют активно развивать в регионе туристскую деятельность. Город Алматы привлекает большое количество туристов, поскольку является крупным культурным и деловым центром страны, а также вокруг него сосредоточено множество туристских объектов рекреационного характера. </w:t>
      </w:r>
    </w:p>
    <w:bookmarkEnd w:id="115"/>
    <w:bookmarkStart w:name="z1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рамках развития города Алатау планируется реализация туристского потенциала региона за счет строительства новых развлекательных и рекреационно-оздоровительных объектов, казино, современной туристской инфраструктуры. Основными местами притяжения туристов в город Алатау выступят деловые зоны района Gate и развлекательные и рекреационно-оздоровительные объекты районов Golden и Green. </w:t>
      </w:r>
    </w:p>
    <w:bookmarkEnd w:id="116"/>
    <w:bookmarkStart w:name="z12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расчетам при средней загруженности объектов к 2050 году район Gate будет привлекать до 306 тыс. туристов в год, район Golden – до 98 тыс. и район Green – до 3,5 млн человек.</w:t>
      </w:r>
    </w:p>
    <w:bookmarkEnd w:id="117"/>
    <w:bookmarkStart w:name="z12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Демография и занятость населения</w:t>
      </w:r>
    </w:p>
    <w:bookmarkEnd w:id="118"/>
    <w:bookmarkStart w:name="z12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Прогнозы численности населения города Алатау выполнены согласно международному стандарту Организация Объединенных Наций и предполагают, что в ближайшем будущем экономическая и социально-политическая ситуация в стране будет стабильной.</w:t>
      </w:r>
    </w:p>
    <w:bookmarkEnd w:id="119"/>
    <w:bookmarkStart w:name="z12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прогноза среднегодовой численности населения города, исходя из целей прогнозирования, был выбран функциональный демографический прогноз.</w:t>
      </w:r>
    </w:p>
    <w:bookmarkEnd w:id="120"/>
    <w:bookmarkStart w:name="z1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Миграционные процессы в Алматинской области сильно дифференцированы по ее районам. Общая черта для всех административно-территориальных образований – они теряют население в результате миграции. </w:t>
      </w:r>
    </w:p>
    <w:bookmarkEnd w:id="121"/>
    <w:bookmarkStart w:name="z1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Предполагается, что развитие Алматинской агломерации выступит фактором контрмагнита и оттока населения из города Алматы в город Алатау. Последний станет притягательным как для инвесторов, так и для мигрантов из других частей области и республики. В перспективе город Алатау должен стать полюсом экономического и демографического роста.</w:t>
      </w:r>
    </w:p>
    <w:bookmarkEnd w:id="122"/>
    <w:bookmarkStart w:name="z1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города будет расти как за счет положительного миграционного сальдо, так и за счет естественного прироста, пик которого будет приходиться на первые годы прогноза. В настоящее время основным заселенным районом является Growing – 60 % от текущего населения. По проекту основными развитыми районами будут являться Golden и Growing. На эти два района планируется порядка 70 % всех жителей города Алатау.</w:t>
      </w:r>
    </w:p>
    <w:bookmarkEnd w:id="123"/>
    <w:bookmarkStart w:name="z1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численность населения по проектным этапам составит:</w:t>
      </w:r>
    </w:p>
    <w:bookmarkEnd w:id="124"/>
    <w:bookmarkStart w:name="z1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исходный год – 52,46 тыс. человек;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очередь – 247,0 тыс. человек;</w:t>
      </w:r>
    </w:p>
    <w:bookmarkEnd w:id="126"/>
    <w:bookmarkStart w:name="z13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промежуточный этап – 960,0 тыс. человек;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расчетный срок – 1 870,0 тыс. человек.</w:t>
      </w:r>
    </w:p>
    <w:bookmarkEnd w:id="128"/>
    <w:bookmarkStart w:name="z13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2022 году численность рабочей силы составляла 26,9 тыс. человек, что составляла 55,9 % к общей численности населения. Прогнозом закладывается рост рабочей силы в среднем на 1 %. Ее доля в прогнозируемом периоде будет составлять 55-57 % к общей численности населения. </w:t>
      </w:r>
    </w:p>
    <w:bookmarkEnd w:id="129"/>
    <w:bookmarkStart w:name="z136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Жилищно-гражданское строительство</w:t>
      </w:r>
    </w:p>
    <w:bookmarkEnd w:id="130"/>
    <w:bookmarkStart w:name="z13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Жилищно-гражданское строительство – один из основных факторов, определяющих экономический рост региона. 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жилищный фонд населенных пунктов составил 902,1 тыс. м² общей площади. Существующий жилищный фонд представлен преимущественно индивидуальными жилыми домами, на долю которых приходится 87,1 %. Средняя обеспеченность общей площадью жилья на одного человека составляет 17,2 м² на человека.</w:t>
      </w:r>
    </w:p>
    <w:bookmarkEnd w:id="132"/>
    <w:bookmarkStart w:name="z13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предлагается поэтапное увеличение обеспеченности общей площадью жилья на одного человека с доведением его до 30,0 м² на человека.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Генеральному плану жилищный фонд города составит в: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2030 году – 6 183,8 тыс. м²;</w:t>
      </w:r>
    </w:p>
    <w:bookmarkEnd w:id="135"/>
    <w:bookmarkStart w:name="z14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2040 году – 26 370,9 тыс. м²;</w:t>
      </w:r>
    </w:p>
    <w:bookmarkEnd w:id="136"/>
    <w:bookmarkStart w:name="z14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2050 году – 55 800,0 тыс. м².</w:t>
      </w:r>
    </w:p>
    <w:bookmarkEnd w:id="137"/>
    <w:bookmarkStart w:name="z144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Сфера обслуживания</w:t>
      </w:r>
    </w:p>
    <w:bookmarkEnd w:id="138"/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Социальная сфера обслуживания на территории проектирования развита недостаточно.</w:t>
      </w:r>
    </w:p>
    <w:bookmarkEnd w:id="139"/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социальной инфраструктуры города позволит улучшить условия жизнедеятельности населения, увеличить коммерческую эффективность, инвестиционную привлекательность территории, пополнить бюджет города и поднять уровень жизни населения на более высокую ступень.</w:t>
      </w:r>
    </w:p>
    <w:bookmarkEnd w:id="140"/>
    <w:bookmarkStart w:name="z147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Образование и здравоохранение</w:t>
      </w:r>
    </w:p>
    <w:bookmarkEnd w:id="141"/>
    <w:bookmarkStart w:name="z14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В городе в период первой очереди планируется построить дошкольные учреждения общей вместимостью 11908 мест. В этой связи Генеральным планом принято размещение:</w:t>
      </w:r>
    </w:p>
    <w:bookmarkEnd w:id="142"/>
    <w:bookmarkStart w:name="z14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7 объектов по 280 мест каждый;</w:t>
      </w:r>
    </w:p>
    <w:bookmarkEnd w:id="143"/>
    <w:bookmarkStart w:name="z15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3 объектов по 280 мест каждый;</w:t>
      </w:r>
    </w:p>
    <w:bookmarkEnd w:id="144"/>
    <w:bookmarkStart w:name="z15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по 280 мест каждый;</w:t>
      </w:r>
    </w:p>
    <w:bookmarkEnd w:id="145"/>
    <w:bookmarkStart w:name="z15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- 4 объектов по 280 мест каждый, остальные 6028 мест разместятся во встроенно-пристроенных помещениях многоквартирных жилых комплексов.</w:t>
      </w:r>
    </w:p>
    <w:bookmarkEnd w:id="146"/>
    <w:bookmarkStart w:name="z15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период 2031 – 2040 годы Генеральным планом предусмотрено разместить 28,06 тыс. мест в: </w:t>
      </w:r>
    </w:p>
    <w:bookmarkEnd w:id="147"/>
    <w:bookmarkStart w:name="z1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4 объекта по 280 мест каждый;</w:t>
      </w:r>
    </w:p>
    <w:bookmarkEnd w:id="148"/>
    <w:bookmarkStart w:name="z15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26 объектов по 280 мест каждый;</w:t>
      </w:r>
    </w:p>
    <w:bookmarkEnd w:id="149"/>
    <w:bookmarkStart w:name="z15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по 280 мест каждый;</w:t>
      </w:r>
    </w:p>
    <w:bookmarkEnd w:id="150"/>
    <w:bookmarkStart w:name="z15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20 объектов по 280 мест каждый, остальные 14,06 тыс. мест разместятся во встроенно-пристроенных помещениях многоквартирных жилых комплексов.</w:t>
      </w:r>
    </w:p>
    <w:bookmarkEnd w:id="151"/>
    <w:bookmarkStart w:name="z1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концу расчетного периода дополнительно предусмотрено 78,3 тыс. мест в дошкольных учреждениях. Для этого Генеральным планом определен дополнительно 141 участок для детских дошкольных учреждений на 39,5 тыс. мест, остальные детские дошкольные учреждения на 38,8 тыс. мест будут размещены во встроенно-пристроенных помещениях жилых комплексов.</w:t>
      </w:r>
    </w:p>
    <w:bookmarkEnd w:id="152"/>
    <w:bookmarkStart w:name="z15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детей школьного возраста средним образованием необходимо дополнительно на весь расчетный период Генерального плана построить школы на 293,0 тыс. обучающихся.</w:t>
      </w:r>
    </w:p>
    <w:bookmarkEnd w:id="153"/>
    <w:bookmarkStart w:name="z16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на территории существующих сельских населенных пунктов планируется строительство 3-х объектов среднего образования на 2,1 тыс. мест.</w:t>
      </w:r>
    </w:p>
    <w:bookmarkEnd w:id="154"/>
    <w:bookmarkStart w:name="z16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на новых территориях до 2030 года проектом предусмотрено строительство:</w:t>
      </w:r>
    </w:p>
    <w:bookmarkEnd w:id="155"/>
    <w:bookmarkStart w:name="z1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4 школ по 2000 обучающихся каждая;</w:t>
      </w:r>
    </w:p>
    <w:bookmarkEnd w:id="156"/>
    <w:bookmarkStart w:name="z16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 школ на 2000 обучающихся;</w:t>
      </w:r>
    </w:p>
    <w:bookmarkEnd w:id="157"/>
    <w:bookmarkStart w:name="z1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2 школ на 2000 обучающихся каждая;</w:t>
      </w:r>
    </w:p>
    <w:bookmarkEnd w:id="158"/>
    <w:bookmarkStart w:name="z16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3 школы по 2000 обучающихся каждая.</w:t>
      </w:r>
    </w:p>
    <w:bookmarkEnd w:id="159"/>
    <w:bookmarkStart w:name="z16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строительство:</w:t>
      </w:r>
    </w:p>
    <w:bookmarkEnd w:id="160"/>
    <w:bookmarkStart w:name="z16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10 школ на 20,0 тыс. обучающихся;</w:t>
      </w:r>
    </w:p>
    <w:bookmarkEnd w:id="161"/>
    <w:bookmarkStart w:name="z1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30 школ на 60,0 тыс. обучающихся;</w:t>
      </w:r>
    </w:p>
    <w:bookmarkEnd w:id="162"/>
    <w:bookmarkStart w:name="z16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10 школ на 20,0 тыс. обучающихся;</w:t>
      </w:r>
    </w:p>
    <w:bookmarkEnd w:id="163"/>
    <w:bookmarkStart w:name="z1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- 14 школ по 28,0 тыс. обучающихся.</w:t>
      </w:r>
    </w:p>
    <w:bookmarkEnd w:id="164"/>
    <w:bookmarkStart w:name="z1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2041 – 2050 годы строительство:</w:t>
      </w:r>
    </w:p>
    <w:bookmarkEnd w:id="165"/>
    <w:bookmarkStart w:name="z1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3 школ по 2000 обучающихся каждая;</w:t>
      </w:r>
    </w:p>
    <w:bookmarkEnd w:id="166"/>
    <w:bookmarkStart w:name="z17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26 школ по 2000 обучающихся каждая и 6 школ по 1500 обучающихся каждая;</w:t>
      </w:r>
    </w:p>
    <w:bookmarkEnd w:id="167"/>
    <w:bookmarkStart w:name="z1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40 школ по 2000 обучающихся каждая, 4 школ по 1500 обучающихся и 1 школы на 1600 обучающихся;</w:t>
      </w:r>
    </w:p>
    <w:bookmarkEnd w:id="168"/>
    <w:bookmarkStart w:name="z17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9 школ по 2000 обучающихся каждая и 1 школы на 1600 обучающихся.</w:t>
      </w:r>
    </w:p>
    <w:bookmarkEnd w:id="169"/>
    <w:bookmarkStart w:name="z17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нового строительства на первую очередь планируется разместить 4 амбулаторно-поликлинических комплекса:</w:t>
      </w:r>
    </w:p>
    <w:bookmarkEnd w:id="170"/>
    <w:bookmarkStart w:name="z17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1 объект на 500 посещений в смену;</w:t>
      </w:r>
    </w:p>
    <w:bookmarkEnd w:id="171"/>
    <w:bookmarkStart w:name="z17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1 объект на 500 посещений в смену;</w:t>
      </w:r>
    </w:p>
    <w:bookmarkEnd w:id="172"/>
    <w:bookmarkStart w:name="z17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1 объект на 500 посещений в смену;</w:t>
      </w:r>
    </w:p>
    <w:bookmarkEnd w:id="173"/>
    <w:bookmarkStart w:name="z18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1 объект на 500 посещений в смену.</w:t>
      </w:r>
    </w:p>
    <w:bookmarkEnd w:id="174"/>
    <w:bookmarkStart w:name="z18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запланировано строительство:</w:t>
      </w:r>
    </w:p>
    <w:bookmarkEnd w:id="175"/>
    <w:bookmarkStart w:name="z18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5 объектов на 500 посещений в смену каждый;</w:t>
      </w:r>
    </w:p>
    <w:bookmarkEnd w:id="176"/>
    <w:bookmarkStart w:name="z18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12 объектов на 500 посещений в смену каждый;</w:t>
      </w:r>
    </w:p>
    <w:bookmarkEnd w:id="177"/>
    <w:bookmarkStart w:name="z18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на 500 посещений в смену каждый;</w:t>
      </w:r>
    </w:p>
    <w:bookmarkEnd w:id="178"/>
    <w:bookmarkStart w:name="z18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6 объектов на 500 посещений в смену каждый.</w:t>
      </w:r>
    </w:p>
    <w:bookmarkEnd w:id="179"/>
    <w:bookmarkStart w:name="z18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расчетному году амбулаторно-поликлинические услуги населению будут оказывать 68 крупных объектов мощностью 34,0 тыс. посещений в смену. Оставшуюся потребность в амбулаторном обслуживании планируется обеспечить за счет небольших медицинских объектов, встроенных в коммерческие помещения первых этажей многоквартирных жилых комплексов и поликлинических отделений при стационарах.</w:t>
      </w:r>
    </w:p>
    <w:bookmarkEnd w:id="180"/>
    <w:bookmarkStart w:name="z18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медицинской помощи при круглосуточном наблюдении планируется размещение многопрофильных стационаров.</w:t>
      </w:r>
    </w:p>
    <w:bookmarkEnd w:id="181"/>
    <w:bookmarkStart w:name="z18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Генеральным планом предлагается размещение 2 многопрофильных больниц на 500 коек каждая на территории Gate District и Golden District.</w:t>
      </w:r>
    </w:p>
    <w:bookmarkEnd w:id="182"/>
    <w:bookmarkStart w:name="z18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предлагается развитие сети стационаров на 4800 коек.</w:t>
      </w:r>
    </w:p>
    <w:bookmarkEnd w:id="183"/>
    <w:bookmarkStart w:name="z19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расчетный срок общая вместимость больниц составит 9350 коек. </w:t>
      </w:r>
    </w:p>
    <w:bookmarkEnd w:id="184"/>
    <w:bookmarkStart w:name="z19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проектируемой территории Golden District в рамках развития высококачественных медицинских услуг международного уровня, а также налаживания международного сотрудничества для обеспечения обмена знаниями и улучшения стандартов обслуживания будет размещен медицинский кластер, в состав которого войдут две многопрофильные больницы на 937 и 927 коек.</w:t>
      </w:r>
    </w:p>
    <w:bookmarkEnd w:id="185"/>
    <w:bookmarkStart w:name="z19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экстренной медицинской помощи Генеральным планом предусмотрено строительство 2-х станций скорой медицинской помощи и 4 подстанций, с общим количеством 187 автомобилей.</w:t>
      </w:r>
    </w:p>
    <w:bookmarkEnd w:id="186"/>
    <w:bookmarkStart w:name="z19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Основные положения принятых решений</w:t>
      </w:r>
    </w:p>
    <w:bookmarkEnd w:id="187"/>
    <w:bookmarkStart w:name="z19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Генерального плана является создание комфортной среды жизнедеятельности со сбалансированным и взаимоувязанным развитием всех элементов планировочной структуры, рациональным функциональным развитием всех элементов планировочной структуры, рациональным функциональным зонированием, размещением селитебных промышленных, коммунально-складских и рекреационных зон.</w:t>
      </w:r>
    </w:p>
    <w:bookmarkEnd w:id="188"/>
    <w:bookmarkStart w:name="z1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в проектных границах составит 88000 га, в том числе застроенные территории – 39674,4 га, незастроенные территории – 48325,6 га.</w:t>
      </w:r>
    </w:p>
    <w:bookmarkEnd w:id="189"/>
    <w:bookmarkStart w:name="z19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Центральным ядром Генерального плана являются меридиональная автомагистраль А3 Алматы – Қонаев, проектируемая автомобильная дорога республиканского значения IА, проходящая с западной стороны городов Алатау и Қонаев, а также проектируемая магистральная улица общегородского значения непрерывного движения, проходящая с восточной стороны города Алатау до Green District. </w:t>
      </w:r>
    </w:p>
    <w:bookmarkEnd w:id="190"/>
    <w:bookmarkStart w:name="z19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 вдоль въездных магистралей с линейной застройкой соединяют центральное ядро города с территориями Алматинской агломерации.</w:t>
      </w:r>
    </w:p>
    <w:bookmarkEnd w:id="191"/>
    <w:bookmarkStart w:name="z1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Урбанистический каркас города формируется ядром центра, транспортными магистралями, главными улицами, площадями, градостроительными узлами и примагистральными территориями.</w:t>
      </w:r>
    </w:p>
    <w:bookmarkEnd w:id="192"/>
    <w:bookmarkStart w:name="z19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Принцип высотности застройки формируется путем понижения этажности зданий и сооружений от центральной части к периферийной части (границе) города.</w:t>
      </w:r>
    </w:p>
    <w:bookmarkEnd w:id="193"/>
    <w:bookmarkStart w:name="z20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принципом Генерального плана является решение о формировании транспортной инфраструктуры для доставки жителей города из жилых районов до мест работы (приложения труда). Вдоль основных городских магистралей предлагается строительство большого количества площадей под офисы, складские помещения и пр.</w:t>
      </w:r>
    </w:p>
    <w:bookmarkEnd w:id="194"/>
    <w:bookmarkStart w:name="z20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Gate District планируется размещение международного центра развития бизнеса, который предлагается к строительству в южной части проектируемого города на границе с городом Алматы. Этот проект дает возможность для размещения различных офисных помещений, включая бизнес-отели и объекты розничной торговли более чем на 3,7 млн м² общей площади зданий. </w:t>
      </w:r>
    </w:p>
    <w:bookmarkEnd w:id="195"/>
    <w:bookmarkStart w:name="z20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воплощает идею создания нового ультрасовременного международного центра образования, здравоохранения и спорта с кластерами академических зон на 40 тыс. студентов, медицинских учреждений на 2 тыс. коек, спортивного центра и ипподрома. Территория центра более 400 га.</w:t>
      </w:r>
    </w:p>
    <w:bookmarkEnd w:id="196"/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 международного центра можно легко добраться на проектном общественном транспорте ЛРТ из других районов и города Алматы.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Дополнительно на территории Golden District предлагается размещение кластера агроперерабатывающей отрасли и логистического узла. </w:t>
      </w:r>
    </w:p>
    <w:bookmarkEnd w:id="198"/>
    <w:bookmarkStart w:name="z20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Новый интегрированный, экспортно ориентированный, промышленный и логистический центр в Growing District располагается вдоль стратегической развязки на трассе Алматы – Капчагай и планируемой точки расширения железнодорожного пути Жетыген – Казыбек бек и соединяет город Алатау со специальной экономической зоной "Международный центр приграничного сотрудничества "Хоргос", расположенной в Китае, для установления дальнейшего транспортного сообщения с Центральной Азией и Европой. </w:t>
      </w:r>
    </w:p>
    <w:bookmarkEnd w:id="199"/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Промышленное развитие является основным экономическим двигателем Growing District, а создание комфортного для жизни промышленного района представляет собой основную цель. Промышленный кластер спроектирован с учетом взаимосвязанных пешеходных переходов ландшафтного дизайна, тротуаров и зеленых насаждений. Основными направлениями развития экономики города будут пищевая, легкая, химическая и строительная промышленность, а также логистика. Участки, расположенные вблизи ЛРТ, должны содержать торговые помещения для развития потенциального агротуризма посредством интеграции городского сельского хозяйства вдоль зеленого коридора.</w:t>
      </w:r>
    </w:p>
    <w:bookmarkEnd w:id="200"/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предполагается для формирования высококвалифицированной рабочей силы разместить в Growing District Профессионально-технический институт на 10-15 тыс. студентов.</w:t>
      </w:r>
    </w:p>
    <w:bookmarkEnd w:id="201"/>
    <w:bookmarkStart w:name="z20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позиционируется как международный центр отдыха и туризма и семейный интегрированный курорт с захватывающими развлечениями, отелями, торговыми центрами, океанариумом, всепогодным аквапарком, пристанью на берегу Капчагайского водохранилища.</w:t>
      </w:r>
    </w:p>
    <w:bookmarkEnd w:id="202"/>
    <w:bookmarkStart w:name="z20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Игорная деятельность должна стать одним из основных направлений деятельности Green District.</w:t>
      </w:r>
    </w:p>
    <w:bookmarkEnd w:id="203"/>
    <w:bookmarkStart w:name="z2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зданий интегрированного курортно-развлекательного центра 1 353,3 тыс. м2 расположится на территории 100 га.</w:t>
      </w:r>
    </w:p>
    <w:bookmarkEnd w:id="204"/>
    <w:bookmarkStart w:name="z2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каждой из ключевых зон будут созданы жилые районы с соответствующими городскими центрами. Эти центры будут обслуживать объекты муниципального уровня, включая спортивные центры, городские парки, пожарные части, полицейские участки и автовокзалы. Каждая ключевая зона также будет включать в себя районные центры, предоставляющие офисные помещения, супермаркеты, торговые центры, театры и другие объекты районного уровня. В этих районах также будут находиться местные больницы и областные библиотеки. Каждая зона также будет разделена на несколько жилых районов, обслуживаемых небольшими квартальными центрами с объектами местного значения, включая центры для проведения общественных собраний, общественные парки и религиозные сооружения. Жилые районы будут состоять из 4-6 небольших микрорайонов, в каждом из которых будет проживать от 5000 до 6000 жителей. В шаговой доступности от этих районов будут находиться объекты первой необходимости, школы и районные парки. Районы включат в себя жилые кварталы, обслуживаемые местными районными центрами. В непосредственной близости будут расположены зеленые насаждения и детские сады.</w:t>
      </w:r>
    </w:p>
    <w:bookmarkEnd w:id="205"/>
    <w:bookmarkStart w:name="z21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Модель развития города представляет собой организацию кварталов, районов и участков с соответствующими объектами. Она позволяет планировать удобные и полноценные жилые районы с интегрированными объектами.</w:t>
      </w:r>
    </w:p>
    <w:bookmarkEnd w:id="206"/>
    <w:bookmarkStart w:name="z21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Модель также определяет принципы размещения жилых объектов, распределения дорожной инфраструктуры и общественного транспорта, а также зеленых насаждений.</w:t>
      </w:r>
    </w:p>
    <w:bookmarkEnd w:id="207"/>
    <w:bookmarkStart w:name="z21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Иерархия дорог будет обеспечивать качественную транспортную доступность:</w:t>
      </w:r>
    </w:p>
    <w:bookmarkEnd w:id="208"/>
    <w:bookmarkStart w:name="z21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магистральные дороги будут проходить через каждые 4-5 км, обеспечивая доступ ко всем населенным пунктам;</w:t>
      </w:r>
    </w:p>
    <w:bookmarkEnd w:id="209"/>
    <w:bookmarkStart w:name="z21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второстепенные дороги будут находиться на расстоянии от 800 м до 1,2 км, обеспечивая доступ к местным населенным пунктам и соответствующим объектам;</w:t>
      </w:r>
    </w:p>
    <w:bookmarkEnd w:id="210"/>
    <w:bookmarkStart w:name="z21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улицы районного значения будут располагаться на расстоянии от 400 м до 500 м, обеспечивая доступ к соседним кварталам и объектам.</w:t>
      </w:r>
    </w:p>
    <w:bookmarkEnd w:id="211"/>
    <w:bookmarkStart w:name="z21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Помимо этого будут созданы местные подъездные дороги, зеленые пересечения будут спроектированы для создания пешеходных зон.</w:t>
      </w:r>
    </w:p>
    <w:bookmarkEnd w:id="212"/>
    <w:bookmarkStart w:name="z21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Что касается типологии и распределения жилья предлагается разнообразие в плотности заселения, чтобы обеспечить районы с разными уровнями доходов и широким выбором жилья. </w:t>
      </w:r>
    </w:p>
    <w:bookmarkEnd w:id="213"/>
    <w:bookmarkStart w:name="z22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интегрированного города Алатау формируется на основе создания оптимальной модели пространства города с учетом всех функций, необходимых для комфортного проживания, отдыха и работы любого горожанина, их взаимосвязей и рационального расположения, удобства использования, доступности.</w:t>
      </w:r>
    </w:p>
    <w:bookmarkEnd w:id="214"/>
    <w:bookmarkStart w:name="z22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Застройка, в основном высотная в центральной части и с убыванием к периферии, придает объемно-пространственному облику главной оси архитектурную значимость, привлекательность и неповторимость.</w:t>
      </w:r>
    </w:p>
    <w:bookmarkEnd w:id="215"/>
    <w:bookmarkStart w:name="z22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фасадной части всех кварталов располагаются зеленые мини-площади общего назначения с озеленением, оформленными фонтанами, цветниками и объектами декоративно-монументального искусства, соединяющие внутриквартальные пространства, детские сады и школы. Нижние этажи зданий вдоль основных городских магистралей выделяются под объекты обслуживания населения (в том числе малый и средний бизнес).</w:t>
      </w:r>
    </w:p>
    <w:bookmarkEnd w:id="216"/>
    <w:bookmarkStart w:name="z22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Генерального плана применен лучший мировой опыт энергоэффективного городского планирования, ориентированного на создание комфортной, экологичной и высокотехнологичной среды проживания. Расположение зданий будет соответствовать принципам биоклиматического градостроительного планирования для максимально эффективного использования солнечного света и минимизации давления воздушных потоков. Распределение зеленых насаждений на уровне улиц и между зданиями предусмотрено таким образом, чтобы создать комфортный микроклимат.</w:t>
      </w:r>
    </w:p>
    <w:bookmarkEnd w:id="217"/>
    <w:bookmarkStart w:name="z22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Образуемая модель экологически устойчивого многофункционального района придаст дополнительный импульс для дальнейшего развития Алатау.</w:t>
      </w:r>
    </w:p>
    <w:bookmarkEnd w:id="218"/>
    <w:bookmarkStart w:name="z22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Отличительной особенностью объемно-пространственной модели города, помимо крупных значимых зданий и центров районов, является то, что большая часть территории отведена под массовое озеленение и водные объекты с большим зеркалом воды. Здесь планируется организовать размещение мест отдыха и массовых развлечений, таких как крытые и открытые объекты по зимним и летним видам спорта и т.д.</w:t>
      </w:r>
    </w:p>
    <w:bookmarkEnd w:id="219"/>
    <w:bookmarkStart w:name="z22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западу от проектируемой автомобильной дороги республиканского значения IА технической категории направления, проходящей с западной стороны городов Алатау и Қонаев, на территории песков Мойынкум запроектирована лесопарковая зона для обеспечения защиты селитебной зоны от продвижения песчаных масс.</w:t>
      </w:r>
    </w:p>
    <w:bookmarkEnd w:id="220"/>
    <w:bookmarkStart w:name="z22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определены зоны преимущественного отчуждения и приобретения земель. Площадь города в проектных границах к концу расчетного срока составит 88000 га, из них земли Талгарского района – 12053 га, Илийского района – 64985 га, земли городской администрации города Қонаев – 10962 га.</w:t>
      </w:r>
    </w:p>
    <w:bookmarkEnd w:id="221"/>
    <w:bookmarkStart w:name="z228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Организация системы озелененных пространств</w:t>
      </w:r>
    </w:p>
    <w:bookmarkEnd w:id="222"/>
    <w:bookmarkStart w:name="z22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системы проектируемых зеленых устройств города Алатау обусловлена проектными решениями Генерального плана, а также природно-климатическими условиями рассматриваемого района.</w:t>
      </w:r>
    </w:p>
    <w:bookmarkEnd w:id="223"/>
    <w:bookmarkStart w:name="z23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Ландшафтно-рекреационная организация территории города Алатау заключается в сбалансированном развитии всех озелененных частей городской среды, обеспечивающих благоприятные природные и экологические условия для жителей города.</w:t>
      </w:r>
    </w:p>
    <w:bookmarkEnd w:id="224"/>
    <w:bookmarkStart w:name="z23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в разработке перспективной системы озелененных территорий города является предложение мер по оптимальной архитектурно-ландшафтной организации его территории.</w:t>
      </w:r>
    </w:p>
    <w:bookmarkEnd w:id="225"/>
    <w:bookmarkStart w:name="z23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Основными принципами формирования системы озелененных пространств города являются: </w:t>
      </w:r>
    </w:p>
    <w:bookmarkEnd w:id="226"/>
    <w:bookmarkStart w:name="z23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равномерность распределения по территории города и их транспортная и пешеходная доступность;</w:t>
      </w:r>
    </w:p>
    <w:bookmarkEnd w:id="227"/>
    <w:bookmarkStart w:name="z23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непрерывность;</w:t>
      </w:r>
    </w:p>
    <w:bookmarkEnd w:id="228"/>
    <w:bookmarkStart w:name="z23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взаимосвязь городских и загородных лесопарковых озелененных территорий.</w:t>
      </w:r>
    </w:p>
    <w:bookmarkEnd w:id="229"/>
    <w:bookmarkStart w:name="z23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Предлагаемая система озелененных территорий предполагает значительное увеличение площади озеленения за счет создания новых объектов ландшафтной архитектуры.</w:t>
      </w:r>
    </w:p>
    <w:bookmarkEnd w:id="230"/>
    <w:bookmarkStart w:name="z23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функциональному назначению городская система озеленения делится на зеленые насаждения общего пользования, ограниченного пользования, специального назначения и т.д. </w:t>
      </w:r>
    </w:p>
    <w:bookmarkEnd w:id="231"/>
    <w:bookmarkStart w:name="z23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Проектируемая система озеленения – зеленые насаждения, многофункциональные парки, скверы, сады, озелененные пространства жилых и офисных комплексов, спортивных территорий, торгово-развлекательных, образовательных объектов, гостиничных комплексов должны объединиться с чрезвычайно важным в планировочном отношении элементом ландшафта, соединяя озелененными пешеходными связями естественные реки малая Алматинка, Каскелен и др. Роль пешеходных связей играют озелененные улицы и широкие прогулочные бульвары, пешеходные аллеи. </w:t>
      </w:r>
    </w:p>
    <w:bookmarkEnd w:id="232"/>
    <w:bookmarkStart w:name="z2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зависимости от гидрологических характеристик русел рек предусмотрено соответствующее берегоукрепление русел рек, обеспечивающее их стабилизацию и беспрепятственный пропуск расчетных расходов вод.</w:t>
      </w:r>
    </w:p>
    <w:bookmarkEnd w:id="233"/>
    <w:bookmarkStart w:name="z24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по всей территории проектированного города предлагается развитие сети общественных пространств с включением в них игровых площадок и зон для активного отдыха, а также мест для спокойного отдыха.</w:t>
      </w:r>
    </w:p>
    <w:bookmarkEnd w:id="234"/>
    <w:bookmarkStart w:name="z24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эти элементы озеленения и благоустройства будут способствовать разнообразию отдыха жителей и гостей города, создавать комфортные условия для активного и спокойного отдыха, а также способствовать развитию туризма и привлечению новых посетителей.</w:t>
      </w:r>
    </w:p>
    <w:bookmarkEnd w:id="235"/>
    <w:bookmarkStart w:name="z242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Транспортная инфраструктура</w:t>
      </w:r>
    </w:p>
    <w:bookmarkEnd w:id="236"/>
    <w:bookmarkStart w:name="z243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Улично-дорожная сеть</w:t>
      </w:r>
    </w:p>
    <w:bookmarkEnd w:id="237"/>
    <w:bookmarkStart w:name="z24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Планировочное развитие каркасной магистральной улично-дорожной сети города Алатау запланировано по линейно-прямоугольной схеме и будет выполнено с учетом перспективного развития транспортных коридоров на территории Алматинской агломерации.</w:t>
      </w:r>
    </w:p>
    <w:bookmarkEnd w:id="238"/>
    <w:bookmarkStart w:name="z245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основной каркасной сети относятся:</w:t>
      </w:r>
    </w:p>
    <w:bookmarkEnd w:id="239"/>
    <w:bookmarkStart w:name="z24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главные меридиональные коммуникации (север-юг);</w:t>
      </w:r>
    </w:p>
    <w:bookmarkEnd w:id="240"/>
    <w:bookmarkStart w:name="z24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главных широтных коммуникаций (запад-восток).</w:t>
      </w:r>
    </w:p>
    <w:bookmarkEnd w:id="241"/>
    <w:bookmarkStart w:name="z24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главным меридиональным коммуникациям относятся:</w:t>
      </w:r>
    </w:p>
    <w:bookmarkEnd w:id="242"/>
    <w:bookmarkStart w:name="z24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существующая автодорога А-3 со статусом городских магистральных дорог скоростного движения, проходящая по географическому центру города Алатау;</w:t>
      </w:r>
    </w:p>
    <w:bookmarkEnd w:id="243"/>
    <w:bookmarkStart w:name="z25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автомобильная дорога республиканского значения IА технической категории направления Алматы – Талдыкорган – Усть-Каменогорск, проходящая с западной стороны городов Алатау и Қонаев;</w:t>
      </w:r>
    </w:p>
    <w:bookmarkEnd w:id="244"/>
    <w:bookmarkStart w:name="z25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непрерывного движения, проходящая с восточной стороны города Алатау до Green District.</w:t>
      </w:r>
    </w:p>
    <w:bookmarkEnd w:id="245"/>
    <w:bookmarkStart w:name="z25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главным широтным коммуникациям относятся:</w:t>
      </w:r>
    </w:p>
    <w:bookmarkEnd w:id="246"/>
    <w:bookmarkStart w:name="z25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БАКАД со статусом автомобильной дороги республиканского и международного значения IА технической категории (в планировочной структуре Алматинской агломерации является 1-м полукольцом);</w:t>
      </w:r>
    </w:p>
    <w:bookmarkEnd w:id="247"/>
    <w:bookmarkStart w:name="z25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автодорога А-19/АН-5 Алматы – Шелек – Хоргос со статусом автомобильной дороги международного значения IБ технической категории;</w:t>
      </w:r>
    </w:p>
    <w:bookmarkEnd w:id="248"/>
    <w:bookmarkStart w:name="z25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две проектируемые магистральные улицы общегородского значения непрерывного движения, являющиеся участком агломерационной полукольцевой коммуникации республиканского значения, – 3-е и 4-е полукольца;</w:t>
      </w:r>
    </w:p>
    <w:bookmarkEnd w:id="249"/>
    <w:bookmarkStart w:name="z25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непрерывного движения в Green District;</w:t>
      </w:r>
    </w:p>
    <w:bookmarkEnd w:id="250"/>
    <w:bookmarkStart w:name="z25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регулируемого движения в Green District, выходящая на автомобильную дорогу Р-18 Қонаев – Курты.</w:t>
      </w:r>
    </w:p>
    <w:bookmarkEnd w:id="251"/>
    <w:bookmarkStart w:name="z25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меридиональные и широтные направления дополняются второстепенными со статусом магистральных улиц общегородского значения регулируемого движения, главных улиц сельских населенных пунктов и автомобильных дорог областного значения.</w:t>
      </w:r>
    </w:p>
    <w:bookmarkEnd w:id="252"/>
    <w:bookmarkStart w:name="z25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перспективной улично-дорожной сети представлен весь набор городских улиц и дорог, соподчиненных друг другу в соответствии с принятой классификацией:</w:t>
      </w:r>
    </w:p>
    <w:bookmarkEnd w:id="253"/>
    <w:bookmarkStart w:name="z26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международного значения, БАКАД и А-19/АН-5 – 8,8 км в границах городской черты на 6 и 4 полосы для движения соответственно,</w:t>
      </w:r>
    </w:p>
    <w:bookmarkEnd w:id="254"/>
    <w:bookmarkStart w:name="z26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республиканского значения – 51,7 км на 2-6 полос;</w:t>
      </w:r>
    </w:p>
    <w:bookmarkEnd w:id="255"/>
    <w:bookmarkStart w:name="z26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областного значения – 26,2 км на 2 полосы;</w:t>
      </w:r>
    </w:p>
    <w:bookmarkEnd w:id="256"/>
    <w:bookmarkStart w:name="z26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местного значения – 56,6 км на 2 полосы;</w:t>
      </w:r>
    </w:p>
    <w:bookmarkEnd w:id="257"/>
    <w:bookmarkStart w:name="z26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дороги скоростного движения (существующая автодорога А-3) – 48,3 км на 6 полос;</w:t>
      </w:r>
    </w:p>
    <w:bookmarkEnd w:id="258"/>
    <w:bookmarkStart w:name="z26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общегородского значения непрерывного движения – 58,8 км на 6 полос;</w:t>
      </w:r>
    </w:p>
    <w:bookmarkEnd w:id="259"/>
    <w:bookmarkStart w:name="z26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общегородского значения регулируемого движения – 284,0 км на 4-6 полос;</w:t>
      </w:r>
    </w:p>
    <w:bookmarkEnd w:id="260"/>
    <w:bookmarkStart w:name="z26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районного значения – 579,0 км на 2-4 полосы;</w:t>
      </w:r>
    </w:p>
    <w:bookmarkEnd w:id="261"/>
    <w:bookmarkStart w:name="z26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улицы местного значения – 919,3 км на 2-4 полосы;</w:t>
      </w:r>
    </w:p>
    <w:bookmarkEnd w:id="262"/>
    <w:bookmarkStart w:name="z26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главные улицы сельских населенных пунктов – 30,3 км на 2 полосы;</w:t>
      </w:r>
    </w:p>
    <w:bookmarkEnd w:id="263"/>
    <w:bookmarkStart w:name="z27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иная уличная сеть местного значения.</w:t>
      </w:r>
    </w:p>
    <w:bookmarkEnd w:id="264"/>
    <w:bookmarkStart w:name="z27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Суммарная протяженность улично-дорожной сети составит 2097 км. Плотность улично-дорожной сети на территориях нового освоения составляет 5,1 км/км2, в том числе плотность магистральной сети - 2,9 км/км2.</w:t>
      </w:r>
    </w:p>
    <w:bookmarkEnd w:id="265"/>
    <w:bookmarkStart w:name="z27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Общее количество транспортных развязок на разных уровнях скоростного контура улично-дорожной сети города Алатау запланировано в количестве 78 единиц, в том числе 14 – существующие, 34 – реализация на расчетный срок до 2050 года и 30 – с возможной реализацией после расчетного срока действия Генерального плана. Разноуровневые транспортные пересечения в границах проектирования будут реализованы:</w:t>
      </w:r>
    </w:p>
    <w:bookmarkEnd w:id="266"/>
    <w:bookmarkStart w:name="z27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БАКАД – 12 развязок (в том числе 7 – существующие);</w:t>
      </w:r>
    </w:p>
    <w:bookmarkEnd w:id="267"/>
    <w:bookmarkStart w:name="z27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автодороге А-3 – 23 развязки (в том числе 7 – существующие);</w:t>
      </w:r>
    </w:p>
    <w:bookmarkEnd w:id="268"/>
    <w:bookmarkStart w:name="z27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проектируемой автодороге республиканского значения IА технической категории – 16 развязок;</w:t>
      </w:r>
    </w:p>
    <w:bookmarkEnd w:id="269"/>
    <w:bookmarkStart w:name="z27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автодороге А-19/АН-5 Алматы – Шелек – Хоргос – 1 развязка;</w:t>
      </w:r>
    </w:p>
    <w:bookmarkEnd w:id="270"/>
    <w:bookmarkStart w:name="z27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непрерывного движения – 25 развязок;</w:t>
      </w:r>
    </w:p>
    <w:bookmarkEnd w:id="271"/>
    <w:bookmarkStart w:name="z27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нового аэропорта – 1 развязка.</w:t>
      </w:r>
    </w:p>
    <w:bookmarkEnd w:id="272"/>
    <w:bookmarkStart w:name="z27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до 2030 года запланировано строительство:</w:t>
      </w:r>
    </w:p>
    <w:bookmarkEnd w:id="273"/>
    <w:bookmarkStart w:name="z28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улично-дорожной сети общей протяженностью 359,3 км, в том числе улицы общегородского значения – 72,7 км, улицы районного значения – 152,4 км, основная сеть улиц местного значения – 134,2 км;</w:t>
      </w:r>
    </w:p>
    <w:bookmarkEnd w:id="274"/>
    <w:bookmarkStart w:name="z28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транспортных развязок на скоростном контуре улично-дорожной сети.</w:t>
      </w:r>
    </w:p>
    <w:bookmarkEnd w:id="275"/>
    <w:bookmarkStart w:name="z28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безопасности дорожного движения заявлена принципиальная необходимость реализации внутригородского скоростного режима 70 – 50 – 30 (км/ч):</w:t>
      </w:r>
    </w:p>
    <w:bookmarkEnd w:id="276"/>
    <w:bookmarkStart w:name="z283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непрерывного движения – 70 км/ч;</w:t>
      </w:r>
    </w:p>
    <w:bookmarkEnd w:id="277"/>
    <w:bookmarkStart w:name="z28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регулируемого движения и районного значения – 50 км/ч;</w:t>
      </w:r>
    </w:p>
    <w:bookmarkEnd w:id="278"/>
    <w:bookmarkStart w:name="z28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улицах местного значения – 30 км/ч.</w:t>
      </w:r>
    </w:p>
    <w:bookmarkEnd w:id="279"/>
    <w:bookmarkStart w:name="z28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велосипедной инфраструктуры запланировано:</w:t>
      </w:r>
    </w:p>
    <w:bookmarkEnd w:id="280"/>
    <w:bookmarkStart w:name="z28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магистральных улиц города, связывающих места проживания с местами работы, учебы, объектами посетительского притяжения, рекреационными зонами;</w:t>
      </w:r>
    </w:p>
    <w:bookmarkEnd w:id="281"/>
    <w:bookmarkStart w:name="z28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внешних автодорожных входов в город, связывающих с ближайшим пригородом и городами Алматы и Қонаев;</w:t>
      </w:r>
    </w:p>
    <w:bookmarkEnd w:id="282"/>
    <w:bookmarkStart w:name="z28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рекреационным маршрутам, пролегающим на связях с зоной Капшагайского водохранилища, вдоль рек и иных городских рекреационных зонах.</w:t>
      </w:r>
    </w:p>
    <w:bookmarkEnd w:id="283"/>
    <w:bookmarkStart w:name="z29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передвижений с использованием средств индивидуальной мобильности запланирована на уровне не менее 5 %. Общая протяженность путей сообщения составит более 1,0 тыс. км.</w:t>
      </w:r>
    </w:p>
    <w:bookmarkEnd w:id="284"/>
    <w:bookmarkStart w:name="z291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Общественный пассажирский транспорт</w:t>
      </w:r>
    </w:p>
    <w:bookmarkEnd w:id="285"/>
    <w:bookmarkStart w:name="z29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Перспективная сеть общественного пассажирского транспорта (далее –ОПТ) представлена линиями рельсовых и наземных видов. </w:t>
      </w:r>
    </w:p>
    <w:bookmarkEnd w:id="286"/>
    <w:bookmarkStart w:name="z29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рельсовому транспорту, который возьмет на себя основное количество пассажирских передвижений, отнесены:</w:t>
      </w:r>
    </w:p>
    <w:bookmarkEnd w:id="287"/>
    <w:bookmarkStart w:name="z29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региональные линии – железнодорожное сообщение дальнего следования протяженностью в городе 126,6 км. В Алатау будет построен крупный железнодорожный вокзал, который будет являться точкой отправления пассажиров в международном, междугороднем и пригородном сообщениях;</w:t>
      </w:r>
    </w:p>
    <w:bookmarkEnd w:id="288"/>
    <w:bookmarkStart w:name="z29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агломерационные линии – скоростное железнодорожное сообщение, связывающее города Алматы, Алатау и Қонаев, а также аэроэкспрессы в аэропорт "Алматы" и новый аэропорт "Алатау", общей протяженностью в границах города 53,5 км. Среднее расстояние между станциями предусмотрено 6,3 км, скорость сообщения – в 60-70 км/ч. Ожидаемый пассажиропоток будет достигать на самом загруженном перегоне линии 65,0 тыс. пассажиров в сутки в каждую сторону, а суточный объем перевозок – около 150,0 тыс. пассажиров;</w:t>
      </w:r>
    </w:p>
    <w:bookmarkEnd w:id="289"/>
    <w:bookmarkStart w:name="z29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линии – легкорельсовый транспорт (далее – ЛРТ) на направлениях устойчивых пассажиропотоков протяженностью 76,2 км. В Алатау будет реализовано 3 линии ЛРТ с расстояниями между остановочными пунктами 0,8-1,5 км в зависимости от градостроительной ситуации. В зависимости от принятой формы организации ЛРТ скорость сообщения на городских линиях может варьироваться от 25,0 до 40,0 км/ч. Ожидаемый пассажиропоток на самых загруженных перегонах линии оценивается в 55,0 тыс. пассажиров в сутки в одну сторону, ожидаемый объем перевозок – около 200,0 тыс. пассажиров в сутки по системе городских линий.</w:t>
      </w:r>
    </w:p>
    <w:bookmarkEnd w:id="290"/>
    <w:bookmarkStart w:name="z29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развитие решений Генерального плана потребуется разработка технико-экономического обоснования на строительство линий рельсового транспорта.</w:t>
      </w:r>
    </w:p>
    <w:bookmarkEnd w:id="291"/>
    <w:bookmarkStart w:name="z29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Наземный ОПТ будет представлен линиями пневмоколесного транспорта, на которых задействуется подвижной состав в виде электробусов, автобусов с альтернативным топливом или троллейбусов с увеличенным автономным ходом. Общая протяженность наземной системы ОПТ – 914 км. Скорость сообщения на маршрутах наземных видов ОПТ будет варьироваться от 18 до 25 км/ч.</w:t>
      </w:r>
    </w:p>
    <w:bookmarkEnd w:id="292"/>
    <w:bookmarkStart w:name="z29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береговой линии Капшагайского водохранилища и реки Иле запланирована инфраструктура водного транспорта: станции речного трамвая для пассажирского обслуживания внутригородских и туристических маршрутов – 8 единиц, речные вокзалы для организации отстоя и обслуживания суден – 3 единицы, поисково- спасательные станции – 12 единиц.</w:t>
      </w:r>
    </w:p>
    <w:bookmarkEnd w:id="293"/>
    <w:bookmarkStart w:name="z30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Внутригородское (для городов Алатау и Қонаев) и туристическое пассажирское обслуживание водным транспортом будет осуществляться речным трамваем, курсирующим между запланированными 8 станциями. Протяженность маршрута в одну сторону составит 37,0 км.</w:t>
      </w:r>
    </w:p>
    <w:bookmarkEnd w:id="294"/>
    <w:bookmarkStart w:name="z30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до 2030 года и объектов ОПТ запланированы:</w:t>
      </w:r>
    </w:p>
    <w:bookmarkEnd w:id="295"/>
    <w:bookmarkStart w:name="z30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участка агломерационных линий от станции Алматы-1 до перспективной станции в районе пересечения БАКАД и автодороги А-3 протяженностью 13,2 км (в границах города Алатау – 0,8 км);</w:t>
      </w:r>
    </w:p>
    <w:bookmarkEnd w:id="296"/>
    <w:bookmarkStart w:name="z30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маршрутов наземного пневмоколесного транспорта в районах первоочередного строительства с обеспечением подвоза пассажиров к местам приложения труда, объектам внешнего транспорта и метрополитену города Алматы, общей протяженностью новых линий 220 км. Потребность в подвижном составе – 50 единиц большой и особо большой вместимости;</w:t>
      </w:r>
    </w:p>
    <w:bookmarkEnd w:id="297"/>
    <w:bookmarkStart w:name="z30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5 станций речного трамвая, в том числе 1 станция на территории города Алатау.</w:t>
      </w:r>
    </w:p>
    <w:bookmarkEnd w:id="298"/>
    <w:bookmarkStart w:name="z305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Объекты внешнего транспорта</w:t>
      </w:r>
    </w:p>
    <w:bookmarkEnd w:id="299"/>
    <w:bookmarkStart w:name="z306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западной границе города Алатау запланировано размещение к 2030 году нового международного аэропорта "Алатау" с перспективной пропускной способностью 15,0 млн пассажиров год. Доступность нового аэропорта будет обеспечиваться всеми видами ОПТ, в том числе аэроэкспрессами из городов Алматы и Қонаев.</w:t>
      </w:r>
    </w:p>
    <w:bookmarkEnd w:id="300"/>
    <w:bookmarkStart w:name="z307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Размещаемые в непосредственной близости аэропорт "Алатау" и новый железнодорожный вокзал "Алатау" образуют крупнейший в регионе транспортно-пересадочный узел внешнего транспорта.</w:t>
      </w:r>
    </w:p>
    <w:bookmarkEnd w:id="301"/>
    <w:bookmarkStart w:name="z308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Железнодорожный участок Жетыген – Казыбек Бек трансконтинентального транспортного коридора Западная Европа – Западный Китай, пересекающий территорию города Алатау, запланирован к реализации до 2030 года. Грузовая железнодорожная инфраструктура предполагает размещение крупной сортировочной станции на перегоне между новым аэропортом города Алатау и городом Қонаев.</w:t>
      </w:r>
    </w:p>
    <w:bookmarkEnd w:id="302"/>
    <w:bookmarkStart w:name="z309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Инженерная инфраструктура</w:t>
      </w:r>
    </w:p>
    <w:bookmarkEnd w:id="303"/>
    <w:bookmarkStart w:name="z310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Водоснабжение</w:t>
      </w:r>
    </w:p>
    <w:bookmarkEnd w:id="304"/>
    <w:bookmarkStart w:name="z311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Водоснабжение в границах проектирования города Алатау предусмотрено с использованием месторождений подземных вод (далее – МПВ). Источниками водоснабжения выступает 2 крупных месторождения подземных вод –Покровское МВП и Талгарское МВП. </w:t>
      </w:r>
    </w:p>
    <w:bookmarkEnd w:id="305"/>
    <w:bookmarkStart w:name="z312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Генерального плана принимается две системы водоснабжения: хозяйственно-питьевая и производственно-техническая.</w:t>
      </w:r>
    </w:p>
    <w:bookmarkEnd w:id="306"/>
    <w:bookmarkStart w:name="z313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первую очередь (2030 год) составляет 93,90 тыс. м³/сут, в том числе на:</w:t>
      </w:r>
    </w:p>
    <w:bookmarkEnd w:id="307"/>
    <w:bookmarkStart w:name="z31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хозяйственно-питьевые нужды – 56,34 тыс. м³/сут;</w:t>
      </w:r>
    </w:p>
    <w:bookmarkEnd w:id="308"/>
    <w:bookmarkStart w:name="z31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37,56 тыс. м³/сут.</w:t>
      </w:r>
    </w:p>
    <w:bookmarkEnd w:id="309"/>
    <w:bookmarkStart w:name="z31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28 091,0 м³/сут.</w:t>
      </w:r>
    </w:p>
    <w:bookmarkEnd w:id="310"/>
    <w:bookmarkStart w:name="z31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промежуточный этап (2040 год) составляет 263,95 тыс. м³/сут, в том числе на:</w:t>
      </w:r>
    </w:p>
    <w:bookmarkEnd w:id="311"/>
    <w:bookmarkStart w:name="z31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хозяйственно-питьевые нужды – 158,37 тыс. м³/сут;</w:t>
      </w:r>
    </w:p>
    <w:bookmarkEnd w:id="312"/>
    <w:bookmarkStart w:name="z319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105,58 тыс. м³/сут.</w:t>
      </w:r>
    </w:p>
    <w:bookmarkEnd w:id="313"/>
    <w:bookmarkStart w:name="z320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78960,0 м³/сут.</w:t>
      </w:r>
    </w:p>
    <w:bookmarkEnd w:id="314"/>
    <w:bookmarkStart w:name="z321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расчетный срок (2050 год) составляет 477,36 тыс. м³/сут, в том числе на:</w:t>
      </w:r>
    </w:p>
    <w:bookmarkEnd w:id="315"/>
    <w:bookmarkStart w:name="z322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хозяйственно-питьевые нужды – 286,42 тыс. м³/сут;</w:t>
      </w:r>
    </w:p>
    <w:bookmarkEnd w:id="316"/>
    <w:bookmarkStart w:name="z323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190,94 тыс. м³/сут.</w:t>
      </w:r>
    </w:p>
    <w:bookmarkEnd w:id="317"/>
    <w:bookmarkStart w:name="z32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142800,0 м³/сут.</w:t>
      </w:r>
    </w:p>
    <w:bookmarkEnd w:id="318"/>
    <w:bookmarkStart w:name="z325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Покрытие расчетных потребностей в воде питьевого качества предполагается с использованием Покровского МПВ и Талгарского МПВ глубиной до 300 метров. Суммарная мощность водозаборных сооружений обеспечивает покрытие расчетной потребности в воде питьевого качества и возможность дальнейшего увеличения объемов ее забора при необходимости.</w:t>
      </w:r>
    </w:p>
    <w:bookmarkEnd w:id="319"/>
    <w:bookmarkStart w:name="z326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Техническое водоснабжение будет осуществляться с использованием верхних горизонтов Покровского МПВ и Талгарского МПВ глубиной до 130 метров.</w:t>
      </w:r>
    </w:p>
    <w:bookmarkEnd w:id="320"/>
    <w:bookmarkStart w:name="z327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условиях дефицита водных ресурсов в Казахстане и необходимости эффективного управления водными ресурсами Генеральным планом предусмотрено применение новых методов экономии хозяйственно-питьевой воды:</w:t>
      </w:r>
    </w:p>
    <w:bookmarkEnd w:id="321"/>
    <w:bookmarkStart w:name="z328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в санузлах жилых и общественных зданий для смыва нечистот глубоко доочищенных городских сточных вод вместо воды хозяйственно-питьевого качества;</w:t>
      </w:r>
    </w:p>
    <w:bookmarkEnd w:id="322"/>
    <w:bookmarkStart w:name="z329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искусственное пополнение запасов подземных вод технического качества глубоко доочищенными городскими сточными водами методом инфильтрации.</w:t>
      </w:r>
    </w:p>
    <w:bookmarkEnd w:id="323"/>
    <w:bookmarkStart w:name="z330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Искусственное пополнение запасов подземных вод предполагается на Покровском месторождении верхнего интервала 0,0-130,0 м. На данном месторождении верхний интервал отделяется от нижних горизонтов слоем глины мощностью 20,0 м. Этот слой препятствует прохождению загрязненной воды в нижние горизонты.</w:t>
      </w:r>
    </w:p>
    <w:bookmarkEnd w:id="324"/>
    <w:bookmarkStart w:name="z331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предусмотрено оборотное водоснабжение, которое предусматривает повторное использование доочищенных сточных вод для различных целей в технологических, промышленных и бытовых процессах (промышленное водоснабжение предприятий, полив улиц и зеленых насаждений и т.д.). Это позволит экономить 30-40 % питьевой воды.</w:t>
      </w:r>
    </w:p>
    <w:bookmarkEnd w:id="325"/>
    <w:bookmarkStart w:name="z33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для развития систем водоснабжения города Алатау необходимо строительство:</w:t>
      </w:r>
    </w:p>
    <w:bookmarkEnd w:id="326"/>
    <w:bookmarkStart w:name="z33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водозаборных сооружений на Покровском МПВ;</w:t>
      </w:r>
    </w:p>
    <w:bookmarkEnd w:id="327"/>
    <w:bookmarkStart w:name="z33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водозаборных сооружений на Талгарском МПВ;</w:t>
      </w:r>
    </w:p>
    <w:bookmarkEnd w:id="328"/>
    <w:bookmarkStart w:name="z335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водопроводных насосных станций в каждом районе города;</w:t>
      </w:r>
    </w:p>
    <w:bookmarkEnd w:id="329"/>
    <w:bookmarkStart w:name="z336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магистральных водопроводных сетей диаметром 300-1000 мм протяженностью 337,92 км. </w:t>
      </w:r>
    </w:p>
    <w:bookmarkEnd w:id="330"/>
    <w:bookmarkStart w:name="z337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Водоотведение</w:t>
      </w:r>
    </w:p>
    <w:bookmarkEnd w:id="331"/>
    <w:bookmarkStart w:name="z338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Схема водоотведения города Алатау предусматривает локальные канализационные очистные сооружения (далее – КОС). Система канализации – полная раздельная. Отвод ливневых и талых вод будет осуществляться отдельной сетью ливневой канализации. </w:t>
      </w:r>
    </w:p>
    <w:bookmarkEnd w:id="332"/>
    <w:bookmarkStart w:name="z339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водоотведения для города Алатау составляет:</w:t>
      </w:r>
    </w:p>
    <w:bookmarkEnd w:id="333"/>
    <w:bookmarkStart w:name="z340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первую очередь (2030 год) – 82,17 тыс. м³/сут; </w:t>
      </w:r>
    </w:p>
    <w:bookmarkEnd w:id="334"/>
    <w:bookmarkStart w:name="z341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промежуточный этап (2040 год) – 230,96 тыс. м³/сут; </w:t>
      </w:r>
    </w:p>
    <w:bookmarkEnd w:id="335"/>
    <w:bookmarkStart w:name="z342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417,69 тыс. м³/сут.</w:t>
      </w:r>
    </w:p>
    <w:bookmarkEnd w:id="336"/>
    <w:bookmarkStart w:name="z343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учетом пункта 8.2.4 "Восстановление и хранение в водоносном горизонте" СТ РК ISO 20760-1-2020 "Повторное использование воды в городских районах. Руководящие указания по централизованной системе повторного использования воды. Часть 1. Принцип проектирования централизованной системы повторного использования воды" (утвержден и введен в действие приказом председателя Комитета технического регулирования и метрологии Министерства торговли и интеграции Республики Казахстан от 24 декабря 2020 года № 464-од) для города Алатау рекомендуется следующая система водоотведения:</w:t>
      </w:r>
    </w:p>
    <w:bookmarkEnd w:id="337"/>
    <w:bookmarkStart w:name="z344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сточные воды города после их очистки и глубокой доочистки с использованием мембранной технологии будут подаваться в смывные бачки санузлов жилой и общественной застройки, на промышленное водоснабжение предприятий, которым не требуется вода хозяйственно-питьевого качества, полив зеленых насаждений, дорог и тротуаров. Излишек доочищенных сточных вод будет использоваться для подпитки запасов подземных вод верхнего горизонта и разгружаться естественным образом, как и происходит в настоящее время.</w:t>
      </w:r>
    </w:p>
    <w:bookmarkEnd w:id="338"/>
    <w:bookmarkStart w:name="z345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решения позволят рациональнее использовать водные ресурсы и сократить забор воды из источников.</w:t>
      </w:r>
    </w:p>
    <w:bookmarkEnd w:id="339"/>
    <w:bookmarkStart w:name="z346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для развития систем водоотведения города Алатау необходимо строительство:</w:t>
      </w:r>
    </w:p>
    <w:bookmarkEnd w:id="340"/>
    <w:bookmarkStart w:name="z347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канализационных очистных станций в каждом районе города;</w:t>
      </w:r>
    </w:p>
    <w:bookmarkEnd w:id="341"/>
    <w:bookmarkStart w:name="z348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инфильтрационных бассейнов в каждом районе города;</w:t>
      </w:r>
    </w:p>
    <w:bookmarkEnd w:id="342"/>
    <w:bookmarkStart w:name="z349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магистральных сетей водоотведения диаметром 300-1000 мм протяженностью 156,55 км.</w:t>
      </w:r>
    </w:p>
    <w:bookmarkEnd w:id="343"/>
    <w:bookmarkStart w:name="z350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Прокладку сетей водоотведения выполнить бестраншейным методом по технологии микротоннелирования.</w:t>
      </w:r>
    </w:p>
    <w:bookmarkEnd w:id="344"/>
    <w:bookmarkStart w:name="z351" w:id="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Санитарная очистка территории</w:t>
      </w:r>
    </w:p>
    <w:bookmarkEnd w:id="345"/>
    <w:bookmarkStart w:name="z35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Существующее положение</w:t>
      </w:r>
    </w:p>
    <w:bookmarkEnd w:id="346"/>
    <w:bookmarkStart w:name="z35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проектируемого города зафиксировано три полигона твердых бытовых отходов (далее – ТБО): полигон города Қонаев, полигон близ села Али и полигон в селе М. Тюймебаева.</w:t>
      </w:r>
    </w:p>
    <w:bookmarkEnd w:id="347"/>
    <w:bookmarkStart w:name="z35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проектируемого города Алатау действуют один мусоросортировочный завод и одна мусоросортировочная станция. На эти предприятия поступают отходы из населенных пунктов Илийского и Талгарского районов. Мусоросортировочный комплекс ТОО "Таза Жер МПК" располагается по адресу: Алматинская область, Илийский район, Караойский сельский округ, село Караой. При максимальной загруженности комплекса объемы отходов ТБО, подлежащие вывозу на захоронение на полигон, по договору с ТОО "ADC Taza Alem" составляют 24200 т/год. Отсортированные отходы в объеме 15800 т/год вывозятся по договорам на специализированные предприятия. Производительность завода при максимальной загруженности составляет 40,0 тыс т/год (заключение Департамента экологии по Алматинской области от 27 апреля 2021 года № KZ37RCP00020010). </w:t>
      </w:r>
    </w:p>
    <w:bookmarkEnd w:id="348"/>
    <w:bookmarkStart w:name="z35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Мусороперегрузочная и мусоросортировочная станция ТОО "PromProfit" расположена по адресу: Алматинская область, Илийский район, Байсеркинский сельский округ, село Коянкус. Производительность станции – 9500 т/год, при этом на захоронение отправляется 6,2 тыс т/год, а на переработку – 3,3 тыс. т/год. Общая производительность мусоросортировочных предприятий составляет 49,5 тыс. т/год.</w:t>
      </w:r>
    </w:p>
    <w:bookmarkEnd w:id="349"/>
    <w:bookmarkStart w:name="z356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Таким образом, на захоронение может быть отправлено 30,4 тыс. т/год, а отсортировано 19,1 тыс. т/год (заключение управления природных ресурсов и регулирования природопользования Алматинской области от 12 июля 2022 года № KZ06VDC00090076). </w:t>
      </w:r>
    </w:p>
    <w:bookmarkEnd w:id="350"/>
    <w:bookmarkStart w:name="z35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оценкам специалистов реальный объем сортировки не превышает 15 % от поступающего сырья. В пересчете на численность населения, проживающего на территории проектируемого города (52,46 тыс. чел.), образование ТБО составляет 13,8 тыс. т/год. Из этого объема отходов сортируется всего лишь 2,1 тыс. т/год, а на захоронение поступает 11,7 тыс. т /год.</w:t>
      </w:r>
    </w:p>
    <w:bookmarkEnd w:id="351"/>
    <w:bookmarkStart w:name="z35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Переработкой ртутьсодержащих приборов в городе занимаются ТОО "Сынап плюс" и ТОО "EсoAlmaty". Предприятия оборудованы термовакуумными демеркуризационными установками УРЛ-2М производительностью 200 шт./час. Среднегодовой объем переработки ламп, термометров и других изделий с содержанием ртути составляет 160-170 тыс. единиц.</w:t>
      </w:r>
    </w:p>
    <w:bookmarkEnd w:id="352"/>
    <w:bookmarkStart w:name="z35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Утилизацию медицинских отходов в городе Алматы осуществляют специализированные предприятия – ТОО "Эгида" (установка HR-GL-250), ТОО "Сансервис" (инсинераторная установка UH-50.1), ТОО "УтилМедстрой" (паровые утилизаторы, загрузочные камеры на 150 и 600 литров). Сбор и вывоз отходов производятся согласно заключенным с организациями и учреждениями договорам.</w:t>
      </w:r>
    </w:p>
    <w:bookmarkEnd w:id="353"/>
    <w:bookmarkStart w:name="z36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государственном коммунальном предприятии на праве хозяйственного ведения "Алматыэкологострой" и ТОО "Сынап+" производится переработка ртутьсодержащих ламп, на ТОО "Сынап+" также перерабатываются термометры.</w:t>
      </w:r>
    </w:p>
    <w:bookmarkEnd w:id="354"/>
    <w:bookmarkStart w:name="z36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вопросам обращения с медицинскими отходами </w:t>
      </w:r>
    </w:p>
    <w:bookmarkEnd w:id="355"/>
    <w:bookmarkStart w:name="z36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Субъекты города, где образуются медицинские отходы, заключают договоры по переработке данных отходов со специализированными предприятиями, такими как ТОО "Интермед" (марка установки HR- GL-250) и ТОО "Олжас" (инсинераторная установка UH-50.1), ТОО "Барт Медиа".</w:t>
      </w:r>
    </w:p>
    <w:bookmarkEnd w:id="356"/>
    <w:bookmarkStart w:name="z36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Проектные предложения по системе складирования (утилизации) отходов </w:t>
      </w:r>
    </w:p>
    <w:bookmarkEnd w:id="357"/>
    <w:bookmarkStart w:name="z36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Санитарная очистка территории проектируемого города с общей площадью 88 тыс. га предусматривает проведение мероприятий по санитарной очистке в три этапа; первоочередные мероприятия до 2030 года, промежуточный этап – 2040 год и расчетный, завершающий этап – 2050 год. </w:t>
      </w:r>
    </w:p>
    <w:bookmarkEnd w:id="358"/>
    <w:bookmarkStart w:name="z36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Особенность проекта санитарной очистки города Алатау заключается в том, что в течение трех этапов строительства планируется как создание новых полигонов ТБО, так и их ликвидация (кроме резервного) вместе с ныне существующими полигонами ТБО к расчетному сроку (2050 год). Эта цель может быть достигнута за счет строительства мусороперерабатывающих и мусоросжигательных заводов, производительность которых должна быть достаточна для утилизации накопленных и вновь образующихся отходов.</w:t>
      </w:r>
    </w:p>
    <w:bookmarkEnd w:id="359"/>
    <w:bookmarkStart w:name="z36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планируются:</w:t>
      </w:r>
    </w:p>
    <w:bookmarkEnd w:id="360"/>
    <w:bookmarkStart w:name="z36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ликвидация несанкционированных свалок в количестве 18 ед. (64526 т) на площади 9,23 га путем их перемещения на новые полигоны ТБО; </w:t>
      </w:r>
    </w:p>
    <w:bookmarkEnd w:id="361"/>
    <w:bookmarkStart w:name="z36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строительство мусороперерабатывающего завода производительностью 250 тыс. т/год; </w:t>
      </w:r>
    </w:p>
    <w:bookmarkEnd w:id="362"/>
    <w:bookmarkStart w:name="z36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3-х полигонов ТБО площадью по 35 га;</w:t>
      </w:r>
    </w:p>
    <w:bookmarkEnd w:id="363"/>
    <w:bookmarkStart w:name="z37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установка мусорных контейнеров (V=1,5 м³) – 1193 шт.;</w:t>
      </w:r>
    </w:p>
    <w:bookmarkEnd w:id="364"/>
    <w:bookmarkStart w:name="z37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приобретение мусоровозов марки КО-440-8 (2 рейса в день для транспортировки ТБО в объеме 261,8 тыс. м³/год (95,5 тыс. т/год) – 20 ед.;</w:t>
      </w:r>
    </w:p>
    <w:bookmarkEnd w:id="365"/>
    <w:bookmarkStart w:name="z37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мусоросжигательного завода производительностью 134 тыс. т/год, в т.ч. 102 тыс. т/год по переработке и 32,0 тыс. т/год по сжиганию и выработке электроэнергии;</w:t>
      </w:r>
    </w:p>
    <w:bookmarkEnd w:id="366"/>
    <w:bookmarkStart w:name="z373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изъятие накопленных отходов для переработки на мусоросжигательном заводе в объеме 134 тыс. т/год.</w:t>
      </w:r>
    </w:p>
    <w:bookmarkEnd w:id="367"/>
    <w:bookmarkStart w:name="z374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планируются;</w:t>
      </w:r>
    </w:p>
    <w:bookmarkEnd w:id="368"/>
    <w:bookmarkStart w:name="z37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установка мусорных контейнеров (V=1,5 м³) с общим количеством 4018 шт.;</w:t>
      </w:r>
    </w:p>
    <w:bookmarkEnd w:id="369"/>
    <w:bookmarkStart w:name="z376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увеличение количества мусоровозов марки КО-440-8 (2 рейса в день для транспортировки ТБО в объеме 1017,6 тыс. т/год (254,4 тыс.т/год) до 77 ед.</w:t>
      </w:r>
    </w:p>
    <w:bookmarkEnd w:id="370"/>
    <w:bookmarkStart w:name="z377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планируются:</w:t>
      </w:r>
    </w:p>
    <w:bookmarkEnd w:id="371"/>
    <w:bookmarkStart w:name="z378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второго мусоросжигательного завода производительностью 134 тыс. т/год, в т.ч. 102 тыс. т/год по переработке и 32,0 тыс. т/год по сжиганию и выработке электроэнергии;</w:t>
      </w:r>
    </w:p>
    <w:bookmarkEnd w:id="372"/>
    <w:bookmarkStart w:name="z37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установка мусорных контейнеров (V=1,5 м³) с общим количеством 7826 шт.;</w:t>
      </w:r>
    </w:p>
    <w:bookmarkEnd w:id="373"/>
    <w:bookmarkStart w:name="z38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увеличение количества мусоровозов марки КО-440-8 (2 рейса в день для транспортировки ТБО в объеме 1982,2 тыс. м³/год (495,6 тыс. т/год) до 151 ед.</w:t>
      </w:r>
    </w:p>
    <w:bookmarkEnd w:id="374"/>
    <w:bookmarkStart w:name="z381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Теплоснабжение</w:t>
      </w:r>
    </w:p>
    <w:bookmarkEnd w:id="375"/>
    <w:bookmarkStart w:name="z38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Расчетная тепловая нагрузка города Алатау за счет нового строительства жилой и общественной застройки составляет:</w:t>
      </w:r>
    </w:p>
    <w:bookmarkEnd w:id="376"/>
    <w:bookmarkStart w:name="z38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– 1479 Гкал/ч;</w:t>
      </w:r>
    </w:p>
    <w:bookmarkEnd w:id="377"/>
    <w:bookmarkStart w:name="z38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– 3164 Гкал/ч;</w:t>
      </w:r>
    </w:p>
    <w:bookmarkEnd w:id="378"/>
    <w:bookmarkStart w:name="z38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5114 Гкал/ч.</w:t>
      </w:r>
    </w:p>
    <w:bookmarkEnd w:id="379"/>
    <w:bookmarkStart w:name="z38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предусмотрен максимальный охват новых районов многоэтажной застройки централизованным теплоснабжением:</w:t>
      </w:r>
    </w:p>
    <w:bookmarkEnd w:id="380"/>
    <w:bookmarkStart w:name="z38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новых источников теплоснабжения с использованием комбинированного производства теплоэнергии и электроэнергии на базе современных газотурбинных технологий (КоГТУ) с целью повышения экономичности теплоснабжения;</w:t>
      </w:r>
    </w:p>
    <w:bookmarkEnd w:id="381"/>
    <w:bookmarkStart w:name="z38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районных котельных.</w:t>
      </w:r>
    </w:p>
    <w:bookmarkEnd w:id="382"/>
    <w:bookmarkStart w:name="z38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Вместе с тем предлагается вовлечение в тепловой баланс района Green district экологически более чистых нетрадиционных источников теплоснабжения на базе возобновляемой энергетики – тепловых насосов (далее – ТНС) с использованием в качестве источника низко потенциального тепла озерной воды Капшагайского водохранилища. </w:t>
      </w:r>
    </w:p>
    <w:bookmarkEnd w:id="383"/>
    <w:bookmarkStart w:name="z39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Теплоснабжение усадебной застройки предполагается от автономных систем отопления с использованием автоматизированных котлов полной заводской готовности с герметичной камерой сгорания.</w:t>
      </w:r>
    </w:p>
    <w:bookmarkEnd w:id="384"/>
    <w:bookmarkStart w:name="z39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Теплоснабжение новых промышленных предприятий предусмотрено от автономных источников теплоснабжения на природном газе.</w:t>
      </w:r>
    </w:p>
    <w:bookmarkEnd w:id="385"/>
    <w:bookmarkStart w:name="z39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Теплоснабжение существующих поселков, входящих в границы проектирования города Алатау, сохраняется.</w:t>
      </w:r>
    </w:p>
    <w:bookmarkEnd w:id="386"/>
    <w:bookmarkStart w:name="z39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На расчетный срок (2050 год) для развития системы теплоснабжения города Алатау необходимо строительство:</w:t>
      </w:r>
    </w:p>
    <w:bookmarkEnd w:id="387"/>
    <w:bookmarkStart w:name="z39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новых источников (КоГТУ) с суммарной тепловой мощностью 3600 Гкал/час (каждый от 200 до 500 Гкал/ч);</w:t>
      </w:r>
    </w:p>
    <w:bookmarkEnd w:id="388"/>
    <w:bookmarkStart w:name="z39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ТНС с установленной тепловой мощностью 500 Гкал/ч;</w:t>
      </w:r>
    </w:p>
    <w:bookmarkEnd w:id="389"/>
    <w:bookmarkStart w:name="z39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районной котельной РК-1 с установленной тепловой мощностью 200 Гкал/ч;</w:t>
      </w:r>
    </w:p>
    <w:bookmarkEnd w:id="390"/>
    <w:bookmarkStart w:name="z39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ввод в эксплуатацию районной котельной РК "Гейт Сити" с установленной тепловой мощностью 200 Гкал/ч;</w:t>
      </w:r>
    </w:p>
    <w:bookmarkEnd w:id="391"/>
    <w:bookmarkStart w:name="z39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магистральных сетей теплоснабжения протяженностью 115 км. Прокладка сетей производится методом микротоннелирования.</w:t>
      </w:r>
    </w:p>
    <w:bookmarkEnd w:id="392"/>
    <w:bookmarkStart w:name="z399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Газоснабжение</w:t>
      </w:r>
    </w:p>
    <w:bookmarkEnd w:id="393"/>
    <w:bookmarkStart w:name="z40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годовые расходы природного газа, включающие в себя приготовление пищи, горячее водоснабжение (далее – ГВС), отопление и вентиляцию жилых и общественных зданий и промышленность, для города Алатау составляют:</w:t>
      </w:r>
    </w:p>
    <w:bookmarkEnd w:id="394"/>
    <w:bookmarkStart w:name="z40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– 533,1 млн м3;</w:t>
      </w:r>
    </w:p>
    <w:bookmarkEnd w:id="395"/>
    <w:bookmarkStart w:name="z40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–1 498,0 млн м3;</w:t>
      </w:r>
    </w:p>
    <w:bookmarkEnd w:id="396"/>
    <w:bookmarkStart w:name="z40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1 833,1 млн м3.</w:t>
      </w:r>
    </w:p>
    <w:bookmarkEnd w:id="397"/>
    <w:bookmarkStart w:name="z40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природным газом города Алатау необходимо рассмотреть возможность соглашения с уполномоченными организациями по отпуску природного газа с магистрального газопровода "Казахстан – Китай" или предусмотреть строительство магистрального газопровода не только от магистрального газопровода "ББШ" до перемычки Tip-3, а также от Tip-3 до границ проектируемых территорий. Также предлагается построить станцию замерного узла по аналогии с замерным узлом "Узынагаш". </w:t>
      </w:r>
    </w:p>
    <w:bookmarkEnd w:id="398"/>
    <w:bookmarkStart w:name="z40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 2050 года предусмотрено строительство новых автоматизированных газораспределительных станций (далее – АГРС) и модернизация существующих АГРС, для достижения пропускной способности дополнительно еще на 900000 м3/час.</w:t>
      </w:r>
    </w:p>
    <w:bookmarkEnd w:id="399"/>
    <w:bookmarkStart w:name="z40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период до 2040 года необходимо модернизировать и увеличить мощности следующих АГРС:</w:t>
      </w:r>
    </w:p>
    <w:bookmarkEnd w:id="400"/>
    <w:bookmarkStart w:name="z40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"Байсерке" с увеличением мощности до 150000 м3/час.</w:t>
      </w:r>
    </w:p>
    <w:bookmarkEnd w:id="401"/>
    <w:bookmarkStart w:name="z40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"Гейт сити" с увеличением мощности до 100000 м3/час.</w:t>
      </w:r>
    </w:p>
    <w:bookmarkEnd w:id="402"/>
    <w:bookmarkStart w:name="z40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"Жетыген" с увеличением мощности до 100000 м3/час.</w:t>
      </w:r>
    </w:p>
    <w:bookmarkEnd w:id="403"/>
    <w:bookmarkStart w:name="z41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до 2050 года необходимо строительство двух АГРС с мощностями 200000 м3/час и 250000 м3/час.</w:t>
      </w:r>
    </w:p>
    <w:bookmarkEnd w:id="404"/>
    <w:bookmarkStart w:name="z41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оптимистического сценария расход потребления газа рассчитан на 100 % охват.</w:t>
      </w:r>
    </w:p>
    <w:bookmarkEnd w:id="405"/>
    <w:bookmarkStart w:name="z41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пессимистическом сценарии охват газоснабжения не полный. В приоритете на первом месте население (приготовление пищи, ГВС, отопление и вентиляция), на втором месте отопление и вентиляция общественных зданий, и только потом, при наличии объемов газа, промышленный сектор.</w:t>
      </w:r>
    </w:p>
    <w:bookmarkEnd w:id="406"/>
    <w:bookmarkStart w:name="z413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Распределительные сети газопроводов необходимо выполнить в подземном исполнении с использованием полиэтиленовых труб, прокладку сетей газоснабжения – по технологии микротоннелирования.</w:t>
      </w:r>
    </w:p>
    <w:bookmarkEnd w:id="407"/>
    <w:bookmarkStart w:name="z414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Электроснабжение</w:t>
      </w:r>
    </w:p>
    <w:bookmarkEnd w:id="408"/>
    <w:bookmarkStart w:name="z415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системы электроснабжения проектируемого города Алатау на перспективу до 2050 года осуществляется за счет расширения существующих станций, а также ввода новых источников энергии. На территории города Алатау предусматривается строительство газотурбинных установок с когенерацией общей мощностью 853 МВт, с разбивкой по годам ввода: в 2030 году – 182 МВт, в 2040 году – 244 МВт, в 2050 году – 427 МВт.</w:t>
      </w:r>
    </w:p>
    <w:bookmarkEnd w:id="409"/>
    <w:bookmarkStart w:name="z416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Величины электропотребления и электрических нагрузок города Алатау на перспективу до 2050 году:</w:t>
      </w:r>
    </w:p>
    <w:bookmarkEnd w:id="410"/>
    <w:bookmarkStart w:name="z417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2030 год – электропотребление 2200 млн кВт.ч; электрическая нагрузка – 376 МВт;</w:t>
      </w:r>
    </w:p>
    <w:bookmarkEnd w:id="411"/>
    <w:bookmarkStart w:name="z418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2040 год – электропотребление 5400 млн кВт.ч; электрическая нагрузка – 933 МВт;</w:t>
      </w:r>
    </w:p>
    <w:bookmarkEnd w:id="412"/>
    <w:bookmarkStart w:name="z419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2050 год – электропотребление 10700 млн кВт.ч; электрическая нагрузка – 1837 МВт.</w:t>
      </w:r>
    </w:p>
    <w:bookmarkEnd w:id="413"/>
    <w:bookmarkStart w:name="z420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направление развития системы электроснабжения города Алатау предусматривает:</w:t>
      </w:r>
    </w:p>
    <w:bookmarkEnd w:id="414"/>
    <w:bookmarkStart w:name="z421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усиление внешних сетей 220 кВ;</w:t>
      </w:r>
    </w:p>
    <w:bookmarkEnd w:id="415"/>
    <w:bookmarkStart w:name="z422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сооружение новых опорных ПС 220/110 кВ;</w:t>
      </w:r>
    </w:p>
    <w:bookmarkEnd w:id="416"/>
    <w:bookmarkStart w:name="z423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сетей напряжением 110 кВ с сооружением новых питающих ПС 110/10 кВ и обеспечением выдачи мощности новых КоГТУ;</w:t>
      </w:r>
    </w:p>
    <w:bookmarkEnd w:id="417"/>
    <w:bookmarkStart w:name="z42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реконструкцию и техническое перевооружение физически и морально устаревших электросетевых объектов, замену трансформаторов на большую мощность, сооружение новых ПС 110 кВ с постепенной ликвидацией сетей 35 кВ;</w:t>
      </w:r>
    </w:p>
    <w:bookmarkEnd w:id="418"/>
    <w:bookmarkStart w:name="z425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переустройство существующих ВЛ 500, 220, 110 кВ с организацией выноса ВЛ за пределы селитебной части либо перевода в кабельное исполнение;</w:t>
      </w:r>
    </w:p>
    <w:bookmarkEnd w:id="419"/>
    <w:bookmarkStart w:name="z426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перевод сетей 6 кВ на напряжение 10 кВ;</w:t>
      </w:r>
    </w:p>
    <w:bookmarkEnd w:id="420"/>
    <w:bookmarkStart w:name="z427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внедрение концепции "умный город", в основе которой лежит система "умных" счетчиков (Smart Meters), устанавливаемых непосредственно у потребителей, и "умной" сети (Smart Grid);</w:t>
      </w:r>
    </w:p>
    <w:bookmarkEnd w:id="421"/>
    <w:bookmarkStart w:name="z428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прокладка сетей по технологии микротоннелирования.</w:t>
      </w:r>
    </w:p>
    <w:bookmarkEnd w:id="422"/>
    <w:bookmarkStart w:name="z429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Развитие системы электроснабжения города Алатау можно разделить на два уровня: </w:t>
      </w:r>
    </w:p>
    <w:bookmarkEnd w:id="423"/>
    <w:bookmarkStart w:name="z430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 реконструкция сетей напряжением 220 кВ;</w:t>
      </w:r>
    </w:p>
    <w:bookmarkEnd w:id="424"/>
    <w:bookmarkStart w:name="z431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 реконструкция сетей напряжением 110 кВ.</w:t>
      </w:r>
    </w:p>
    <w:bookmarkEnd w:id="425"/>
    <w:bookmarkStart w:name="z432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Связь и телекоммуникация</w:t>
      </w:r>
    </w:p>
    <w:bookmarkEnd w:id="426"/>
    <w:bookmarkStart w:name="z433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широкополосного доступа к Интернету в любой точке проектируемого города Алатау предлагается создать интегрированную систему, объединяющую проводные, оптоволоконные и беспроводные каналы доступа. Особый упор при этом следует сделать на создание зон беспроводного доступа на базе технологии 5G в местах с прогнозируемым высоким трафиком, таких как аэропорты, вокзалы и бизнес-центры. Для обеспечения высокой пропускной способности и надежности работы сети строительство проводной связи должно опираться на технологию GPON.</w:t>
      </w:r>
    </w:p>
    <w:bookmarkEnd w:id="427"/>
    <w:bookmarkStart w:name="z434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проекте произведен расчет абонентов связи и телекоммуникации города Алатау по этапам расчетного периода до 2050 года, на основании которых определено необходимое количество цифровых автоматических телефонных станций. Общее количество абонентов связи и телекоммуникации города Алатау до 2050 года ожидается равным 639771 штук с телефонной плотностью 35 портов на 100 жителей. Прокладка телефонной кабельной канализации для оптоволоконных кабелей должна осуществляться с применением полиэтиленовых труб диаметром 110 мм и 63 мм. Прокладку сетей связи и телекоммуникации необходимо выполнить по технологии микротоннелирования.</w:t>
      </w:r>
    </w:p>
    <w:bookmarkEnd w:id="428"/>
    <w:bookmarkStart w:name="z435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8. Инженерная подготовка территории</w:t>
      </w:r>
    </w:p>
    <w:bookmarkEnd w:id="429"/>
    <w:bookmarkStart w:name="z436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поверхностного стока</w:t>
      </w:r>
    </w:p>
    <w:bookmarkEnd w:id="430"/>
    <w:bookmarkStart w:name="z437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проектируемого города Алатау принята закрытая система отвода поверхностных вод. </w:t>
      </w:r>
    </w:p>
    <w:bookmarkEnd w:id="431"/>
    <w:bookmarkStart w:name="z438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Сбор и отвод поверхностных стоков с территории существующих населенных пунктов, входящих в границы проектируемого города Алатау, предусмотрены смешанным способом: открытым (поверхностным) по лоткам проездов, кюветам и закрытым (коллекторами ливневой канализации).</w:t>
      </w:r>
    </w:p>
    <w:bookmarkEnd w:id="432"/>
    <w:bookmarkStart w:name="z439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проектирования ливневой канализации проектируемая территория поделена на 18 бассейнов, каждый со своими очистными сооружениями.</w:t>
      </w:r>
    </w:p>
    <w:bookmarkEnd w:id="433"/>
    <w:bookmarkStart w:name="z440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Определены коридоры для коллекторов ливневой канализации.</w:t>
      </w:r>
    </w:p>
    <w:bookmarkEnd w:id="434"/>
    <w:bookmarkStart w:name="z441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полива зеленых насаждений</w:t>
      </w:r>
    </w:p>
    <w:bookmarkEnd w:id="435"/>
    <w:bookmarkStart w:name="z44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Орошение зеленых насаждений предполагается осуществить при помощи оросительной системы, состоящей из магистральных напорных поливочных трубопроводов, разводящих трубопроводов и открытой арычной сети. Источником поливочного водоснабжения выступает для прибрежных территорий (Green District) воды из водохранилища Капшагай, на остальной территории поливочное водоснабжение производится доочищенными городскими сточными водами из сетей технического водопровода и поливомоечных машин. Водоразборные пункты должны устраиваться на трубопроводе, отводящем доочищенные сточные воды в разводящую сеть.</w:t>
      </w:r>
    </w:p>
    <w:bookmarkEnd w:id="436"/>
    <w:bookmarkStart w:name="z443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Борьба с оврагообразованием</w:t>
      </w:r>
    </w:p>
    <w:bookmarkEnd w:id="437"/>
    <w:bookmarkStart w:name="z44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рекомендуются мероприятия по благоустройству логов, созданию полосы по древесно-кустарниковому типу.</w:t>
      </w:r>
    </w:p>
    <w:bookmarkEnd w:id="438"/>
    <w:bookmarkStart w:name="z445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Защита территории от подтопления грунтовыми водами</w:t>
      </w:r>
    </w:p>
    <w:bookmarkEnd w:id="439"/>
    <w:bookmarkStart w:name="z446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перспективной застройки предлагаются:</w:t>
      </w:r>
    </w:p>
    <w:bookmarkEnd w:id="440"/>
    <w:bookmarkStart w:name="z447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вновь осваиваемых территориях устройство горизонтального дренажа;</w:t>
      </w:r>
    </w:p>
    <w:bookmarkEnd w:id="441"/>
    <w:bookmarkStart w:name="z448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сопутствующих дренажей при строительстве водонесущих инженерных коммуникаций;</w:t>
      </w:r>
    </w:p>
    <w:bookmarkEnd w:id="442"/>
    <w:bookmarkStart w:name="z449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индивидуальная защита отдельных уникальных зданий и сооружений путем строительства вертикальных, кольцевых, горизонтальных или лучевых дренажей, заглубляемых ниже остальных коммуникаций.</w:t>
      </w:r>
    </w:p>
    <w:bookmarkEnd w:id="443"/>
    <w:bookmarkStart w:name="z450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Защита территории от подтопления</w:t>
      </w:r>
    </w:p>
    <w:bookmarkEnd w:id="444"/>
    <w:bookmarkStart w:name="z451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зависимости от гидрологических характеристик русел рек предусмотрено соответствующее берегоукрепление русел рек, обеспечивающее их стабилизацию и беспрепятственный пропуск расчетных расходов вод, в следующих вариантах:</w:t>
      </w:r>
    </w:p>
    <w:bookmarkEnd w:id="445"/>
    <w:bookmarkStart w:name="z452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укрепление из монолитного железобетона дна и берегов;</w:t>
      </w:r>
    </w:p>
    <w:bookmarkEnd w:id="446"/>
    <w:bookmarkStart w:name="z453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укрепление габионными конструкциями;</w:t>
      </w:r>
    </w:p>
    <w:bookmarkEnd w:id="447"/>
    <w:bookmarkStart w:name="z454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укрепление береговых откосов;</w:t>
      </w:r>
    </w:p>
    <w:bookmarkEnd w:id="448"/>
    <w:bookmarkStart w:name="z455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бетонного парапета вдоль береговой линии;</w:t>
      </w:r>
    </w:p>
    <w:bookmarkEnd w:id="449"/>
    <w:bookmarkStart w:name="z456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земляных дамб с пригрузкой из каменной наброски вдоль красных линий;</w:t>
      </w:r>
    </w:p>
    <w:bookmarkEnd w:id="450"/>
    <w:bookmarkStart w:name="z457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механическая очистка русел рек от мусора и наносов (дноуглубление, планировка береговой линии, спрямление).</w:t>
      </w:r>
    </w:p>
    <w:bookmarkEnd w:id="451"/>
    <w:bookmarkStart w:name="z458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существующих озер и водоемов предусмотрены очистка от ила, природных загрязнений и прочего мусора для качественной и безопасной эксплуатации, предотвращение нарушений естественной экосистемы и дальнейшего благоустройства для создания условий отдыха.</w:t>
      </w:r>
    </w:p>
    <w:bookmarkEnd w:id="452"/>
    <w:bookmarkStart w:name="z459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Предусматривается создание 8-ми новых водоемов сезонного типа, рекреационного назначения, из них 2 на территории Golden district и 6 прудов на территории Growing district. </w:t>
      </w:r>
    </w:p>
    <w:bookmarkEnd w:id="453"/>
    <w:bookmarkStart w:name="z460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Охрана окружающей среды</w:t>
      </w:r>
    </w:p>
    <w:bookmarkEnd w:id="454"/>
    <w:bookmarkStart w:name="z461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Определяющими источниками техногенного загрязнения атмосферы города Алатау являются выбросы промышленных предприятий.</w:t>
      </w:r>
    </w:p>
    <w:bookmarkEnd w:id="455"/>
    <w:bookmarkStart w:name="z462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основу исходных данных, используемых в предварительной оценке, приняты данные инвентаризации и нормативы утвержденных проектов предельно допустимых выбросов промышленных предприятий.</w:t>
      </w:r>
    </w:p>
    <w:bookmarkEnd w:id="456"/>
    <w:bookmarkStart w:name="z463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источниками выбросов загрязняющих веществ в атмосферу города являются:</w:t>
      </w:r>
    </w:p>
    <w:bookmarkEnd w:id="457"/>
    <w:bookmarkStart w:name="z464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трубы и вентиляционные шахты организованных источников на промышленных площадках предприятий;</w:t>
      </w:r>
    </w:p>
    <w:bookmarkEnd w:id="458"/>
    <w:bookmarkStart w:name="z465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площадки неорганизованных источников выбросов промышленных предприятий;</w:t>
      </w:r>
    </w:p>
    <w:bookmarkEnd w:id="459"/>
    <w:bookmarkStart w:name="z466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дымовые трубы теплоисточников.</w:t>
      </w:r>
    </w:p>
    <w:bookmarkEnd w:id="460"/>
    <w:bookmarkStart w:name="z46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Характеристика вредных веществ от промышленных предприятий определяется характером промышленного производства. В выбросах промышленных предприятий присутствует около 82 загрязняющих веществ, основными из которых являются: оксиды азота, диоксид серы, взвешенные вещества, углеводороды (в пересчете на бензин), углеводороды (в пересчете на керосин), пыль неорганическая с содержанием двуокиси кремния ниже 20 %, пыль неорганическая с содержанием двуокиси кремния 70-20 %, железо оксид (в пересчете на железо), бенз/а/пирен, углеводороды предельные С12-С19 и масло минеральное.</w:t>
      </w:r>
    </w:p>
    <w:bookmarkEnd w:id="461"/>
    <w:bookmarkStart w:name="z468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ориентировочные выбросы загрязняющих веществ в атмосферу от стационарных источников в зимнее время составляют 3467,5743 т/год.</w:t>
      </w:r>
    </w:p>
    <w:bookmarkEnd w:id="462"/>
    <w:bookmarkStart w:name="z469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Комплексный показатель загрязнения атмосферы равен 0,1387 предельно допустимой концентрации (зима). Комплексный показатель загрязнения атмосферы ниже 1, степень загрязнения атмосферы по городу Алатау на исходный год оценивается как низкая.</w:t>
      </w:r>
    </w:p>
    <w:bookmarkEnd w:id="463"/>
    <w:bookmarkStart w:name="z470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ориентировочные выбросы загрязняющих веществ в атмосферу от стационарных источников в зимнее время составят 4222,2192 т/год.</w:t>
      </w:r>
    </w:p>
    <w:bookmarkEnd w:id="464"/>
    <w:bookmarkStart w:name="z471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Комплексный показатель загрязнения атмосферы ИЗА равен 0,1807 предельно допустимой концентрации (зима). Комплексный показатель ИЗА выше 2 и следовательно степень загрязнения атмосферы по городу Алатау на перспективу оцениваются как низкие.</w:t>
      </w:r>
    </w:p>
    <w:bookmarkEnd w:id="465"/>
    <w:bookmarkStart w:name="z472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вредного воздействия на атмосферный воздух выбросов Генеральным планом предусматривается комплекс мероприятий по:</w:t>
      </w:r>
    </w:p>
    <w:bookmarkEnd w:id="466"/>
    <w:bookmarkStart w:name="z473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системы производственного мониторинга на предприятиях, повышению эффективности контроля за выбросами предприятий и автотранспортных средств;</w:t>
      </w:r>
    </w:p>
    <w:bookmarkEnd w:id="467"/>
    <w:bookmarkStart w:name="z474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строительству объектов электро- и теплоснабжения с учетом НДТ; </w:t>
      </w:r>
    </w:p>
    <w:bookmarkEnd w:id="468"/>
    <w:bookmarkStart w:name="z475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постепенному переводу существующих предприятий теплоэнергетического комплекса на природный газ; </w:t>
      </w:r>
    </w:p>
    <w:bookmarkEnd w:id="469"/>
    <w:bookmarkStart w:name="z476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применению высокоэффективных пылегазоочистных сооружений;</w:t>
      </w:r>
    </w:p>
    <w:bookmarkEnd w:id="470"/>
    <w:bookmarkStart w:name="z477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планированию площадей производственных территорий вне селитебных зон;</w:t>
      </w:r>
    </w:p>
    <w:bookmarkEnd w:id="471"/>
    <w:bookmarkStart w:name="z478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внедрению экологически чистых видов топлива на транспорте и стационарных источниках предприятий (газ, электричество);</w:t>
      </w:r>
    </w:p>
    <w:bookmarkEnd w:id="472"/>
    <w:bookmarkStart w:name="z479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дорожной сети и созданию скоростных систем пассажирского транспорта (LRT, BRT) с использованием выделенных полос для движения;</w:t>
      </w:r>
    </w:p>
    <w:bookmarkEnd w:id="473"/>
    <w:bookmarkStart w:name="z480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изоляции городских территорий от внешних транзитных потоков;</w:t>
      </w:r>
    </w:p>
    <w:bookmarkEnd w:id="474"/>
    <w:bookmarkStart w:name="z481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велосипедного движения;</w:t>
      </w:r>
    </w:p>
    <w:bookmarkEnd w:id="475"/>
    <w:bookmarkStart w:name="z482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осуществлению контроля норм токсичности и дымности выхлопных газов автотранспортных средств;</w:t>
      </w:r>
    </w:p>
    <w:bookmarkEnd w:id="476"/>
    <w:bookmarkStart w:name="z483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утилизации морально и технически устаревших автотранспортных средств;</w:t>
      </w:r>
    </w:p>
    <w:bookmarkEnd w:id="477"/>
    <w:bookmarkStart w:name="z484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газификации частного сектора и малых котельных в районах;</w:t>
      </w:r>
    </w:p>
    <w:bookmarkEnd w:id="478"/>
    <w:bookmarkStart w:name="z48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озеленению и благоустройству населенных пунктов;</w:t>
      </w:r>
    </w:p>
    <w:bookmarkEnd w:id="479"/>
    <w:bookmarkStart w:name="z48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"зеленого" строительства и внедрению новых энергосберегающих строительных материалов;</w:t>
      </w:r>
    </w:p>
    <w:bookmarkEnd w:id="480"/>
    <w:bookmarkStart w:name="z48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проведению комплексных исследований состояния и качества атмосферного воздуха;</w:t>
      </w:r>
    </w:p>
    <w:bookmarkEnd w:id="481"/>
    <w:bookmarkStart w:name="z488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созданию единой сети экологического мониторинга атмосферного воздуха;</w:t>
      </w:r>
    </w:p>
    <w:bookmarkEnd w:id="482"/>
    <w:bookmarkStart w:name="z48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проектированию и строительству 4 единиц КОС с внедрением современных технологий очистки сточных вод и обработки осадка;</w:t>
      </w:r>
    </w:p>
    <w:bookmarkEnd w:id="483"/>
    <w:bookmarkStart w:name="z49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строительству полигонов ТБО – 3 ед.;</w:t>
      </w:r>
    </w:p>
    <w:bookmarkEnd w:id="484"/>
    <w:bookmarkStart w:name="z49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ликвидации источников вторичного загрязнения окружающей среды;</w:t>
      </w:r>
    </w:p>
    <w:bookmarkEnd w:id="485"/>
    <w:bookmarkStart w:name="z49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оборудованию площадок для установки емкостей и контейнеров для сбора отходов;</w:t>
      </w:r>
    </w:p>
    <w:bookmarkEnd w:id="486"/>
    <w:bookmarkStart w:name="z49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усовершенствованию системы обращения с отходами, проведению в населенных пунктах (на территории жилищного фонда, организаций, культурно-массовых учреждений, зон отдыха) планово-регулярной санитарной очистки прилегающей территории к контейнерной площадке по периметру; </w:t>
      </w:r>
    </w:p>
    <w:bookmarkEnd w:id="487"/>
    <w:bookmarkStart w:name="z49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организации раздельного сбора мусора и систематического, своевременного его вывоза со сроком хранения отходов в контейнерах при температуре 0 ᵒС и ниже – не более трех суток; при плюсовой температуре – не более суток;</w:t>
      </w:r>
    </w:p>
    <w:bookmarkEnd w:id="488"/>
    <w:bookmarkStart w:name="z49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совершенствованию системы тарифов вывоза мусора;</w:t>
      </w:r>
    </w:p>
    <w:bookmarkEnd w:id="489"/>
    <w:bookmarkStart w:name="z49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созданию единой системы управления отходами, включая организацию раздельного сбора мусора, его вывоз, переработку и захоронение на полигоне;</w:t>
      </w:r>
    </w:p>
    <w:bookmarkEnd w:id="490"/>
    <w:bookmarkStart w:name="z49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ликвидации всех стихийных несанкционированных свалок на территории населенных пунктов.</w:t>
      </w:r>
    </w:p>
    <w:bookmarkEnd w:id="491"/>
    <w:bookmarkStart w:name="z49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Решающим фактором, обеспечивающим снижение негативного влияния на окружающую среду отходов, является процесс их утилизации. С этой целью предусматривается строительство мусороперерабатывающего завода, производительность которого достаточна для сортировки отходов в объеме 1250 тыс.т/год и их переработки в объеме 30 – 40 %, а также строительство мусоросжигательного завода с получением теплоэнергии.</w:t>
      </w:r>
    </w:p>
    <w:bookmarkEnd w:id="492"/>
    <w:bookmarkStart w:name="z49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предлагаются максимальное сохранение существующих зеленых насаждений, их реконструкция, а также создание новых насаждений, организация которых обусловлена проектными решениями.</w:t>
      </w:r>
    </w:p>
    <w:bookmarkEnd w:id="493"/>
    <w:bookmarkStart w:name="z500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11. Основные технико-экономические показатели Генерального плана</w:t>
      </w:r>
    </w:p>
    <w:bookmarkEnd w:id="4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состояние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этап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Промежуточный этап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Расчетный срок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 населенного пункта в пределах городской, поселковой черты и черты сельского населенного пункта,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88 000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и общественной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1931,19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5201,03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8299,70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11247,25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и блокированной застройки с земельным участком при доме (квартире)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1862,62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2655,68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3156,67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3156,67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застройки малоэтажными многоквартирными жилыми домами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застройки многоэтажными многоквартирными жилыми домами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826,92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2429,77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4437,81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1718,44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2713,25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3652,76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промышленной и коммунально-складской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2746,48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4888,42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6085,53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6165,51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1642,68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3020,20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3936,39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1675,11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1675,11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1675,11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складской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474,03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480,40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транспорта, связи, инженерных коммуникаций, 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2758,44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4111,58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внешнего транспорта (железнодорожного, автомобильного, речного, морского, воздушного и трубопроводного)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2534,38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2814,18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магистральных инженерных сетей и сооружений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1297,40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связи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заповедников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заказников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памятников природы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лесов и лесопарков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водоемов и акваторий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8564,75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10230,91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9327,62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9244,68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рек, естественных и искусственных водоемов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3532,33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3624,88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3877,14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3900,31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водоохранных 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4972,30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4458,84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3284,69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3178,58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гидротехнических сооружений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2003,45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2022,05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2022,05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водохозяйственных сооружений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143,74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использования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36174,17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23810,10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16570,56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7768,28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пахотных земель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20879,10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11377,60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5735,44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3109,58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 и виноградников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106,87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663,70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1792,62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4039,49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сенокосов, пастбищ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15188,20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11768,80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9042,50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38166,96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41491,02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43991,69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45487,24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улиц, дорог, проездов,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542,33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1025,88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1737,93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2721,26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водоемов, пляжей, набережных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парков, скверов, бульваров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2166,09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3862,10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4289,35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территориальных объектов общего пользования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37614,03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38284,70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38371,79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38452,48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резервные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966,47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966,47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3975,47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развития селитебных территорий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195,22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развития промышленно-производственных и коммунальных территорий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966,47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966,47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3780,26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организации рекреационных и иных 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количества земель: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1.2.1*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государственной собственности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1.2.2*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коммунальной собственности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1.2.3*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частной собственности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 с учетом подчиненных населенных пунктов,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тыс.чел.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собственно города (поселок, сельский населенный пункт)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естественного движения населения: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прирост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миграции населения: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прирост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селитебной территории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чел./га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территории городской, поселковой и сельской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Возрастная структура населения: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дети до 15 лет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чел./%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15,8/30,1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71,9/29,1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262,6/27,4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550,9/29,5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 в трудоспособном возрасте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31,1/59,2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144,9/58,7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561,4/58,5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1 059,0/56,6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(мужчины 16-62 года, женщины 16-57 лет)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 старше трудоспособного возраста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4,8/9,2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27,3/11,0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121,2/12,6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240,7/12,9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семей и одиноких жителей,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77 006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299 294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583 000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семей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70 831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275 294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536 250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одиноких жителей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24 000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46 750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Трудовые ресурсы,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1 019,6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 активное население,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чел./%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28,2/53,7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132,3/53,6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514,8/53,6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969,6/51,9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занятые в отраслях экономики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26,6/50,8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126,0/51,0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489,6/51,0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922,1/49,3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градообразующей группе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18,6/35,5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100,8/40,8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401,5/41,8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765,4/40,9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 самостоятельно занятое население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обслуживающей группе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8,0/15,2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25,2/10,2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88,1/9,2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156,8/8,4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 самостоятельно занятое население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безработные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1,6/3,0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6,7/2,7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26,5/2,8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50,0/2,7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 не активное население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7,1/13,5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45,4/18,4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228,6/23,8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481,3/25,7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2.​7.​2.​1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учащихся в трудоспособном возрасте, обучающихся с отрывом от производства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1,7/3,3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13,2/5,3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75,4/7,9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163,7/8,8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2.​7.​2.​2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трудоспособное население в трудоспособном возрасте, не занятое экономической деятельностью и учебой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0,6/1,1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5,0/2,0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32,0/3,3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77,0/4,1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Жилищное строительство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Жилищный фонд,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тыс. м2 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общей площади /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902,1/100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6183,8/100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26370,9/100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55800/100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3.1.1*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фонд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3.1.2*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частной собственности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фонда: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многоквартирных домах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116,2/12,9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4550,6/73,6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24037,5/91,2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53466,6/95,8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домах усадебного типа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Жилищный фонд с износом более 70 %,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фонд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Сохраняемый жилищный фонд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26370,9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жилищного фонда по этажности: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малоэтажный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в застройке: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(коттеджного типа) с земельным участком при доме (квартире)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блокированной с земельным участком при квартире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1-3-х этажный без земельного участка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среднеэтажный (4-6-ти этажный) многоквартирный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91,3/10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1257,5/20,3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7309,4/27,7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19052,3/34,1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многоэтажный многоквартирный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24,9/2,9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3293,1/53,3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16728,1/63,5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34414,3/61,7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 жилищного фонда,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техническому состоянию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реконструкции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другим причинам (переоборудование помещений)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 жилищного фонда по отношению: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существующему жилому фонду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новому строительству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жилищное строительство, всего, в том числе за счет: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м2</w:t>
            </w:r>
          </w:p>
          <w:bookmarkEnd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общей площади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3.8.1*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государственных средств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3.8.2*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предприятий и организаций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3.8.3*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собственных средств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нового жилищного строительства по этажности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малоэтажный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(коттеджного типа) с земельным участком при доме (квартире)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блокированной с земельным участком при квартире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1-3-х этажный без земельного участка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среднеэтажный (4-5-ти этажный) многоквартирный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7218,1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18961,0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многоэтажный многоквартирный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16703,2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34389,4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объема нового жилищного строительства размещается: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свободных территориях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счет реконструкции существующей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Ввод общей площади нового жилищного фонда в среднем за 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2942,9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жилищного фонда: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водопроводом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общего жилищного фонда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электроплитами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газовыми плитами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горячей водой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обеспеченность населения общей площадью квартир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м2/чел.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социального и культурно-бытового обслуживания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Детские дошкольные учреждения, всего/на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16 673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44 737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123 047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обеспеченности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1000 жителей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строительство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28 064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78 310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Общеобразовательные учреждения, всего/на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34 426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314526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обеспеченности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строительство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128 000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152 100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Больницы, всего/на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50/1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1 050/4,3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5 680/5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9 350/5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Поликлиники, всего/на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посещений в смену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650/1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3 200/13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18 200/19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37 961/20,3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 социального обеспечения (дома интернаты) - всего/1000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450/2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21888/23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47732/25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 длительного отдыха (дома отдыха, пансионаты, лагеря для школьников и т.п.), всего/на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Физкультурно-спортивные сооружения, всего/1000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115,0/0,5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768,0/0,8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1 496,0/0,8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Зрелищно-культурные учреждения (театры, клубы, кинотеатры, музеи, выставочные залы и т.п.), всего/на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21 585/87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135 128/ 140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248 577/ 133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торговли, всего/на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м2 торговой площади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8 500/162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89 813/ 364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324 077/ 338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622 041/ 333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общественного питания, всего/на 1000 человек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посадочное место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680/13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11020/45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39764/41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76324/41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бытового обслуживания, всего/на 1000 чел.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мест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135/3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2507/10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8947/9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17172/9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Пожарное депо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автомобилей/ постов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1х2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10х6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13х6, 3х8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18х6, 10х8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объекты социального и культурно-бытового обслуживания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соответствующие единицы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Транспортное обеспечение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линий пассажирского общественного транспорта,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1 170,3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электрифицированная железная дорога (региональные линии)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 двойного пути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железнодорожные агломерационные линии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легкорельсовый транспорт (городские линии)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пневмоколесный (автобус, троллейбус, электробус)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магистральных улиц и дорог,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1 342,4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2 097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международного значения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республиканского значения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областного значения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местного значения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 скоростного движения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общегородского значения непрерывного движения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общегородского значения регулируемого движения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районного значения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основные улицы местного значения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главные улицы сельских населенных пунктов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Транспортные развязки на улично-дорожной сети в разных уровнях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Внешний транспорт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3 578,0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воздушный,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15 000,0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25 000,0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автомобильный,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7 000,0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речной,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трубопроводный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улично-дорожной сети в пределах городской; поселковой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км/км2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границ пригородной зоны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-"-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Инженерное оборудование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Водоснабжение: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Суммарное потребление,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263,95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хозяйственно-питьевые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190,94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Используемые источники водоснабжения: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месторождение подземных вод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6.​1.​2.​1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подземные водозаборы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Покровское МВП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57,95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95,34</w:t>
            </w:r>
          </w:p>
          <w:bookmarkEnd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64,38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Талгарское МВП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8,52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74,71</w:t>
            </w:r>
          </w:p>
          <w:bookmarkEnd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149,03</w:t>
            </w:r>
          </w:p>
          <w:bookmarkEnd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6.​1.​3.​2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водозабор из поверхностных источников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6.1.4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Утвержденные запасы подземных вод. Утвержденные запасы значительно превышают отбираемые объемы, что регулируется соответствующими документами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водопотребление в среднем на 1 человека в сутки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л/сут.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185,039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275,352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337,92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поступление сточных вод,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417,69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6.​2.​1.​1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бытовая канализация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6.​2.​1.​2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производственная канализация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Производительность канализационных очистных сооружений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91,517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123,629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156,552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Электроснабжение: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Суммарное потребление электроэнергии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кВт. час/год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коммунально-бытовые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Электропотребление в среднем на 1 человека в 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кВт. час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5480,82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4786,81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5244,84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6.​3.​2.​1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на коммунально-бытовые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361,44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1494,77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покрытия нагрузок,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млн. кВт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ТЭЦ, ГРЭС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гидроэлектростанция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объединенная энергосеть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Теплоснабжение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2244,18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4691,86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7876,74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 централизованных источников,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1162,78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3139,53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5232,55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ТЭЦ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813,95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2790,7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4767,44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районные котельные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465,11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квартальные котельные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суммарная мощность локальных источников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1795,96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2653,49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на отопление,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1968,59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4048,89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6780,46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6.​4.​2.​1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1365,39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2970,24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6.​4.​2.​2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603,197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1078,65 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1872,43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горячего водоснабжения,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643,02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6.​4.​3.​1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608,47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1038,20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6.​4.​3.​2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производительность локальных источников теплоснабжения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1795,96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2653,49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115,69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Газоснабжение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природного газа,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млн. м3/ 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6.​5.​1.​1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527,1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1481,2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1 631,1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6.​5.​1.​2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6.5.2.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сжиженного газа,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6.​5.​2.​1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6.​5.​2.​2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подачи природного газа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Удельный вес газа в топливном балансе города, другого населенного пункта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5538,5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населения телевизионным вещанием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населения телефонной сетью общего пользования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номеров на 100 семей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Инженерная подготовка территории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протяженность ливневой канализации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Защита территории от затопления: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защитных сооружений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Намыв и подсыпка, всего объем и площадь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Берегоукрепление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уровня грунтовых вод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специальные мероприятия по инженерной подготовке территории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соответствующие единицы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Ритуальное обслуживание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кладбищ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крематориев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Охрана окружающей среды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выбросов вредных веществ в атмосферный воздух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тыс.т/год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сброса загрязненных вод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 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Рекультивация нарушенных территорий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134,73 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с уровнем шума свыше 65 Дб (аэропорт)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Территории, неблагополучные в экологическом отношении (территории, загрязненные химическими и биологическими веществами, вредными микроорганизмами свыше предельно допустимых концентраций, радиоактивными веществами, в количествах свыше предельно допустимых уровней)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Население, проживающее в санитарно-защитных зонах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Озеленение санитарно-защитных и водоохранных зон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268,96 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642,08 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1804,8 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5758,8 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Защита почв и недр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134,73  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Санитарная очистка территорий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134,73 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бытовых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495,6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дифференцированного сбора и сортировки отходов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Мусороперерабатывающие заводы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единиц/ тыс. т. 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250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250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250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Мусоросжигательные заводы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134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134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/ 268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Мусороперегрузочные станции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/43,3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/105,3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/ 296,1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5/ 535,5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Усовершенствованные свалки (полигоны)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единиц/га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3/105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3/105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1/35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захоронения с учетом несанкционированных свалок / общая площадь свалок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/ 134,73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 / 230,5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101,8/ 230,5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121,0/35,0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стихийных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мероприятия по охране природы и рациональному природопользованию (орошение)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м3/год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61,4 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61,4 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61,4 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Ориентировочный объем инвестиций по I этапу реализации проектных решений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тенге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8 611 353,04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1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</w:t>
      </w:r>
    </w:p>
    <w:bookmarkEnd w:id="5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Генеральному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Алатау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(включая основные положения)</w:t>
            </w:r>
          </w:p>
        </w:tc>
      </w:tr>
    </w:tbl>
    <w:bookmarkStart w:name="z512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Генеральный план (основной чертеж)</w:t>
      </w:r>
    </w:p>
    <w:bookmarkEnd w:id="505"/>
    <w:bookmarkStart w:name="z51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6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50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