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8589" w14:textId="cce8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28 марта 2023 года № 249 "Об утверждении Концепции развития дошкольного, среднего, технического и профессионального образования Республики Казахстан на 2023 – 2029 годы"</w:t>
      </w:r>
    </w:p>
    <w:p>
      <w:pPr>
        <w:spacing w:after="0"/>
        <w:ind w:left="0"/>
        <w:jc w:val="both"/>
      </w:pPr>
      <w:r>
        <w:rPr>
          <w:rFonts w:ascii="Times New Roman"/>
          <w:b w:val="false"/>
          <w:i w:val="false"/>
          <w:color w:val="000000"/>
          <w:sz w:val="28"/>
        </w:rPr>
        <w:t>Постановление Правительства Республики Казахстан от 13 июня 2024 года № 465.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марта 2023 года № 249 "Об утверждении Концепции развития дошкольного, среднего, технического и профессионального образования Республики Казахстан на 2023 – 2029 годы"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дошкольного, среднего, технического и профессионального образования Республики Казахстан на 2023 – 2029 годы, утвержденной указанным постановлением:</w:t>
      </w:r>
    </w:p>
    <w:bookmarkEnd w:id="2"/>
    <w:bookmarkStart w:name="z7" w:id="3"/>
    <w:p>
      <w:pPr>
        <w:spacing w:after="0"/>
        <w:ind w:left="0"/>
        <w:jc w:val="both"/>
      </w:pPr>
      <w:r>
        <w:rPr>
          <w:rFonts w:ascii="Times New Roman"/>
          <w:b w:val="false"/>
          <w:i w:val="false"/>
          <w:color w:val="000000"/>
          <w:sz w:val="28"/>
        </w:rPr>
        <w:t>
      в содержании:</w:t>
      </w:r>
    </w:p>
    <w:bookmarkEnd w:id="3"/>
    <w:bookmarkStart w:name="z8" w:id="4"/>
    <w:p>
      <w:pPr>
        <w:spacing w:after="0"/>
        <w:ind w:left="0"/>
        <w:jc w:val="both"/>
      </w:pPr>
      <w:r>
        <w:rPr>
          <w:rFonts w:ascii="Times New Roman"/>
          <w:b w:val="false"/>
          <w:i w:val="false"/>
          <w:color w:val="000000"/>
          <w:sz w:val="28"/>
        </w:rPr>
        <w:t xml:space="preserve">
      заголовки направлений 1, 2 и 3 изложить в следующей редакции: </w:t>
      </w:r>
    </w:p>
    <w:bookmarkEnd w:id="4"/>
    <w:bookmarkStart w:name="z9" w:id="5"/>
    <w:p>
      <w:pPr>
        <w:spacing w:after="0"/>
        <w:ind w:left="0"/>
        <w:jc w:val="both"/>
      </w:pPr>
      <w:r>
        <w:rPr>
          <w:rFonts w:ascii="Times New Roman"/>
          <w:b w:val="false"/>
          <w:i w:val="false"/>
          <w:color w:val="000000"/>
          <w:sz w:val="28"/>
        </w:rPr>
        <w:t>
      "Направление 1. Детский сад – территория комфорта и развития";</w:t>
      </w:r>
    </w:p>
    <w:bookmarkEnd w:id="5"/>
    <w:bookmarkStart w:name="z10" w:id="6"/>
    <w:p>
      <w:pPr>
        <w:spacing w:after="0"/>
        <w:ind w:left="0"/>
        <w:jc w:val="both"/>
      </w:pPr>
      <w:r>
        <w:rPr>
          <w:rFonts w:ascii="Times New Roman"/>
          <w:b w:val="false"/>
          <w:i w:val="false"/>
          <w:color w:val="000000"/>
          <w:sz w:val="28"/>
        </w:rPr>
        <w:t>
      "Направление 2. Каждая школа – лучшая школа";</w:t>
      </w:r>
    </w:p>
    <w:bookmarkEnd w:id="6"/>
    <w:bookmarkStart w:name="z11" w:id="7"/>
    <w:p>
      <w:pPr>
        <w:spacing w:after="0"/>
        <w:ind w:left="0"/>
        <w:jc w:val="both"/>
      </w:pPr>
      <w:r>
        <w:rPr>
          <w:rFonts w:ascii="Times New Roman"/>
          <w:b w:val="false"/>
          <w:i w:val="false"/>
          <w:color w:val="000000"/>
          <w:sz w:val="28"/>
        </w:rPr>
        <w:t>
      "Направление 3. Техническое и профессиональное образование – ключевое звено подготовки рабочих кадров";</w:t>
      </w:r>
    </w:p>
    <w:bookmarkEnd w:id="7"/>
    <w:bookmarkStart w:name="z12" w:id="8"/>
    <w:p>
      <w:pPr>
        <w:spacing w:after="0"/>
        <w:ind w:left="0"/>
        <w:jc w:val="both"/>
      </w:pPr>
      <w:r>
        <w:rPr>
          <w:rFonts w:ascii="Times New Roman"/>
          <w:b w:val="false"/>
          <w:i w:val="false"/>
          <w:color w:val="000000"/>
          <w:sz w:val="28"/>
        </w:rPr>
        <w:t xml:space="preserve">
      строку 4 </w:t>
      </w:r>
      <w:r>
        <w:rPr>
          <w:rFonts w:ascii="Times New Roman"/>
          <w:b w:val="false"/>
          <w:i w:val="false"/>
          <w:color w:val="000000"/>
          <w:sz w:val="28"/>
        </w:rPr>
        <w:t>раздела</w:t>
      </w:r>
      <w:r>
        <w:rPr>
          <w:rFonts w:ascii="Times New Roman"/>
          <w:b w:val="false"/>
          <w:i w:val="false"/>
          <w:color w:val="000000"/>
          <w:sz w:val="28"/>
        </w:rPr>
        <w:t xml:space="preserve"> "1. Паспорт (основные параметры)" изложить в следующей редакции:</w:t>
      </w:r>
    </w:p>
    <w:bookmarkEnd w:id="8"/>
    <w:bookmarkStart w:name="z13"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Государственные органы, ответственные за реализацию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просвещения Республики Казахстан;</w:t>
            </w:r>
          </w:p>
          <w:bookmarkEnd w:id="10"/>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науки и высшего образования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информации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туризма и спорта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и природных ресурсов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i w:val="false"/>
                <w:color w:val="000000"/>
                <w:sz w:val="20"/>
              </w:rPr>
              <w:t>акиматы областей, городов Астаны, Алматы и Шымкента</w:t>
            </w:r>
          </w:p>
        </w:tc>
      </w:tr>
    </w:tbl>
    <w:bookmarkStart w:name="z30" w:id="11"/>
    <w:p>
      <w:pPr>
        <w:spacing w:after="0"/>
        <w:ind w:left="0"/>
        <w:jc w:val="both"/>
      </w:pPr>
      <w:r>
        <w:rPr>
          <w:rFonts w:ascii="Times New Roman"/>
          <w:b w:val="false"/>
          <w:i w:val="false"/>
          <w:color w:val="000000"/>
          <w:sz w:val="28"/>
        </w:rPr>
        <w:t>
       ";</w:t>
      </w:r>
    </w:p>
    <w:bookmarkEnd w:id="11"/>
    <w:bookmarkStart w:name="z31"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Анализ текущей ситуации":</w:t>
      </w:r>
    </w:p>
    <w:bookmarkEnd w:id="12"/>
    <w:bookmarkStart w:name="z32"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Дошкольное воспитание и обучение":</w:t>
      </w:r>
    </w:p>
    <w:bookmarkEnd w:id="13"/>
    <w:bookmarkStart w:name="z33" w:id="14"/>
    <w:p>
      <w:pPr>
        <w:spacing w:after="0"/>
        <w:ind w:left="0"/>
        <w:jc w:val="both"/>
      </w:pPr>
      <w:r>
        <w:rPr>
          <w:rFonts w:ascii="Times New Roman"/>
          <w:b w:val="false"/>
          <w:i w:val="false"/>
          <w:color w:val="000000"/>
          <w:sz w:val="28"/>
        </w:rPr>
        <w:t xml:space="preserve">
      часть четвертую изложить в следующей редакции: </w:t>
      </w:r>
    </w:p>
    <w:bookmarkEnd w:id="14"/>
    <w:bookmarkStart w:name="z34" w:id="15"/>
    <w:p>
      <w:pPr>
        <w:spacing w:after="0"/>
        <w:ind w:left="0"/>
        <w:jc w:val="both"/>
      </w:pPr>
      <w:r>
        <w:rPr>
          <w:rFonts w:ascii="Times New Roman"/>
          <w:b w:val="false"/>
          <w:i w:val="false"/>
          <w:color w:val="000000"/>
          <w:sz w:val="28"/>
        </w:rPr>
        <w:t>
      "Кроме того, данный период жизни является наиболее эффективным с точки зрения развития человека и "упущенное время" имеет более серьезные последствия как для развития ребенка, так и для экономики в целом. Игнорирование этого факта приведет к потере ВВП до 3-7 % в год. Результаты исследования PISA показывают, что ранний охват детей ДВО оказывает положительное влияние на успеваемость ребенка в школе. В PISA-2022 cредний балл казахстанских обучающихся, посещавших детский сад от трех и более лет, составил 433 балла, в то время как обучающиеся, посещавшие детский сад менее одного года, показали результат на уровне 391 балла.";</w:t>
      </w:r>
    </w:p>
    <w:bookmarkEnd w:id="15"/>
    <w:bookmarkStart w:name="z3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Среднее образование":</w:t>
      </w:r>
    </w:p>
    <w:bookmarkEnd w:id="16"/>
    <w:bookmarkStart w:name="z36" w:id="17"/>
    <w:p>
      <w:pPr>
        <w:spacing w:after="0"/>
        <w:ind w:left="0"/>
        <w:jc w:val="both"/>
      </w:pPr>
      <w:r>
        <w:rPr>
          <w:rFonts w:ascii="Times New Roman"/>
          <w:b w:val="false"/>
          <w:i w:val="false"/>
          <w:color w:val="000000"/>
          <w:sz w:val="28"/>
        </w:rPr>
        <w:t>
      часть четырнадцатую изложить в следующей редакции:</w:t>
      </w:r>
    </w:p>
    <w:bookmarkEnd w:id="17"/>
    <w:bookmarkStart w:name="z37" w:id="18"/>
    <w:p>
      <w:pPr>
        <w:spacing w:after="0"/>
        <w:ind w:left="0"/>
        <w:jc w:val="both"/>
      </w:pPr>
      <w:r>
        <w:rPr>
          <w:rFonts w:ascii="Times New Roman"/>
          <w:b w:val="false"/>
          <w:i w:val="false"/>
          <w:color w:val="000000"/>
          <w:sz w:val="28"/>
        </w:rPr>
        <w:t>
      "Вместе с тем сохраняется разрыв в качестве знаний между городскими и сельскими обучающимися. Исследованием PISA циклично подтверждается разница между городскими и сельскими школами. К примеру, разница по читательской грамотности PISA-2022 составила 37 баллов в пользу городских.";</w:t>
      </w:r>
    </w:p>
    <w:bookmarkEnd w:id="18"/>
    <w:bookmarkStart w:name="z3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"3. Техническое и профессиональное образование":</w:t>
      </w:r>
    </w:p>
    <w:bookmarkEnd w:id="19"/>
    <w:bookmarkStart w:name="z39" w:id="20"/>
    <w:p>
      <w:pPr>
        <w:spacing w:after="0"/>
        <w:ind w:left="0"/>
        <w:jc w:val="both"/>
      </w:pPr>
      <w:r>
        <w:rPr>
          <w:rFonts w:ascii="Times New Roman"/>
          <w:b w:val="false"/>
          <w:i w:val="false"/>
          <w:color w:val="000000"/>
          <w:sz w:val="28"/>
        </w:rPr>
        <w:t>
      части одиннадцатую и двенадцатую изложить в следующей редакции:</w:t>
      </w:r>
    </w:p>
    <w:bookmarkEnd w:id="20"/>
    <w:bookmarkStart w:name="z40" w:id="21"/>
    <w:p>
      <w:pPr>
        <w:spacing w:after="0"/>
        <w:ind w:left="0"/>
        <w:jc w:val="both"/>
      </w:pPr>
      <w:r>
        <w:rPr>
          <w:rFonts w:ascii="Times New Roman"/>
          <w:b w:val="false"/>
          <w:i w:val="false"/>
          <w:color w:val="000000"/>
          <w:sz w:val="28"/>
        </w:rPr>
        <w:t>
      "В международном исследовании PISA-2022 приняли участие 15-летние студенты из 83 колледжей страны. Результаты исследования показали, что обучающиеся организаций ТиПО отстают от своих сверстников из школ по базовым навыкам, которые формируются в процессе обучения по предметам общеобразовательного цикла, что в перспективе не позволит им адаптироваться или повысить уровень своих навыков, или обучиться новой профессии.</w:t>
      </w:r>
    </w:p>
    <w:bookmarkEnd w:id="21"/>
    <w:bookmarkStart w:name="z41" w:id="22"/>
    <w:p>
      <w:pPr>
        <w:spacing w:after="0"/>
        <w:ind w:left="0"/>
        <w:jc w:val="both"/>
      </w:pPr>
      <w:r>
        <w:rPr>
          <w:rFonts w:ascii="Times New Roman"/>
          <w:b w:val="false"/>
          <w:i w:val="false"/>
          <w:color w:val="000000"/>
          <w:sz w:val="28"/>
        </w:rPr>
        <w:t>
      К примеру, по математике студенты колледжей на 27 баллов отстают от своих сверстников, обучающихся в школах. Данная ситуация требует принятия мер по развитию базовых знаний студентов организаций ТиПО для ликвидации существующего разрыва между результатами обучения в школах и колледжах, актуализации вопроса модернизации содержания и повышения качества ТиПО. Тем не менее по сравнению с результатами PISA-2018 их собственные результаты увеличились на 8 баллов.";</w:t>
      </w:r>
    </w:p>
    <w:bookmarkEnd w:id="22"/>
    <w:bookmarkStart w:name="z42" w:id="23"/>
    <w:p>
      <w:pPr>
        <w:spacing w:after="0"/>
        <w:ind w:left="0"/>
        <w:jc w:val="both"/>
      </w:pPr>
      <w:r>
        <w:rPr>
          <w:rFonts w:ascii="Times New Roman"/>
          <w:b w:val="false"/>
          <w:i w:val="false"/>
          <w:color w:val="000000"/>
          <w:sz w:val="28"/>
        </w:rPr>
        <w:t xml:space="preserve">
      дополнить частью четырнадцатой следующего содержания: </w:t>
      </w:r>
    </w:p>
    <w:bookmarkEnd w:id="23"/>
    <w:bookmarkStart w:name="z43" w:id="24"/>
    <w:p>
      <w:pPr>
        <w:spacing w:after="0"/>
        <w:ind w:left="0"/>
        <w:jc w:val="both"/>
      </w:pPr>
      <w:r>
        <w:rPr>
          <w:rFonts w:ascii="Times New Roman"/>
          <w:b w:val="false"/>
          <w:i w:val="false"/>
          <w:color w:val="000000"/>
          <w:sz w:val="28"/>
        </w:rPr>
        <w:t>
      "Подготовка кадров в ТиПО имеет практико-ориентированный характер, требующий больших финансовых затрат на организацию практики. Из выделенных средств 85 % тратится на текущее содержание зданий и зарплату педагогов. И только 15 % остается на учебные расходы по организации практики.";</w:t>
      </w:r>
    </w:p>
    <w:bookmarkEnd w:id="24"/>
    <w:bookmarkStart w:name="z44"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"4. Безопасность детей, защита их прав и интересов": </w:t>
      </w:r>
    </w:p>
    <w:bookmarkEnd w:id="25"/>
    <w:bookmarkStart w:name="z45" w:id="26"/>
    <w:p>
      <w:pPr>
        <w:spacing w:after="0"/>
        <w:ind w:left="0"/>
        <w:jc w:val="both"/>
      </w:pPr>
      <w:r>
        <w:rPr>
          <w:rFonts w:ascii="Times New Roman"/>
          <w:b w:val="false"/>
          <w:i w:val="false"/>
          <w:color w:val="000000"/>
          <w:sz w:val="28"/>
        </w:rPr>
        <w:t>
      дополнить частью третьей следующего содержания:</w:t>
      </w:r>
    </w:p>
    <w:bookmarkEnd w:id="26"/>
    <w:bookmarkStart w:name="z46" w:id="27"/>
    <w:p>
      <w:pPr>
        <w:spacing w:after="0"/>
        <w:ind w:left="0"/>
        <w:jc w:val="both"/>
      </w:pPr>
      <w:r>
        <w:rPr>
          <w:rFonts w:ascii="Times New Roman"/>
          <w:b w:val="false"/>
          <w:i w:val="false"/>
          <w:color w:val="000000"/>
          <w:sz w:val="28"/>
        </w:rPr>
        <w:t>
      "При этом по данным Бюро национальной статистики к 2027 году ожидается увеличение количества казахстанских детей до 8 млн. Существует риск, что с увеличением детского населения будут увеличиваться проблемы, поднимаемые обществом.";</w:t>
      </w:r>
    </w:p>
    <w:bookmarkEnd w:id="27"/>
    <w:bookmarkStart w:name="z47" w:id="28"/>
    <w:p>
      <w:pPr>
        <w:spacing w:after="0"/>
        <w:ind w:left="0"/>
        <w:jc w:val="both"/>
      </w:pPr>
      <w:r>
        <w:rPr>
          <w:rFonts w:ascii="Times New Roman"/>
          <w:b w:val="false"/>
          <w:i w:val="false"/>
          <w:color w:val="000000"/>
          <w:sz w:val="28"/>
        </w:rPr>
        <w:t>
      часть двадцать вторую дополнить абзацами первым и вторым следующего содержания:</w:t>
      </w:r>
    </w:p>
    <w:bookmarkEnd w:id="28"/>
    <w:bookmarkStart w:name="z48" w:id="29"/>
    <w:p>
      <w:pPr>
        <w:spacing w:after="0"/>
        <w:ind w:left="0"/>
        <w:jc w:val="both"/>
      </w:pPr>
      <w:r>
        <w:rPr>
          <w:rFonts w:ascii="Times New Roman"/>
          <w:b w:val="false"/>
          <w:i w:val="false"/>
          <w:color w:val="000000"/>
          <w:sz w:val="28"/>
        </w:rPr>
        <w:t>
      "- проблемы семейного неблагополучия, рост социального сиротства, вопросы профилактики жестокого обращения в отношении детей, их безнадзорности и беспризорности;</w:t>
      </w:r>
    </w:p>
    <w:bookmarkEnd w:id="29"/>
    <w:bookmarkStart w:name="z49" w:id="30"/>
    <w:p>
      <w:pPr>
        <w:spacing w:after="0"/>
        <w:ind w:left="0"/>
        <w:jc w:val="both"/>
      </w:pPr>
      <w:r>
        <w:rPr>
          <w:rFonts w:ascii="Times New Roman"/>
          <w:b w:val="false"/>
          <w:i w:val="false"/>
          <w:color w:val="000000"/>
          <w:sz w:val="28"/>
        </w:rPr>
        <w:t>
      - усиленное проявление негативных явлений в детской среде – буллинг, лудомания, игромания, употребление вейпов, электронных сигарет, психоактивных веществ и др.;";</w:t>
      </w:r>
    </w:p>
    <w:bookmarkEnd w:id="30"/>
    <w:bookmarkStart w:name="z50"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Обзор международного опыта":</w:t>
      </w:r>
    </w:p>
    <w:bookmarkEnd w:id="31"/>
    <w:bookmarkStart w:name="z51" w:id="32"/>
    <w:p>
      <w:pPr>
        <w:spacing w:after="0"/>
        <w:ind w:left="0"/>
        <w:jc w:val="both"/>
      </w:pPr>
      <w:r>
        <w:rPr>
          <w:rFonts w:ascii="Times New Roman"/>
          <w:b w:val="false"/>
          <w:i w:val="false"/>
          <w:color w:val="000000"/>
          <w:sz w:val="28"/>
        </w:rPr>
        <w:t>
      дополнить частями второй, третьей, четвертой, пятой, шестой и седьмой следующего содержания:</w:t>
      </w:r>
    </w:p>
    <w:bookmarkEnd w:id="32"/>
    <w:bookmarkStart w:name="z52" w:id="33"/>
    <w:p>
      <w:pPr>
        <w:spacing w:after="0"/>
        <w:ind w:left="0"/>
        <w:jc w:val="both"/>
      </w:pPr>
      <w:r>
        <w:rPr>
          <w:rFonts w:ascii="Times New Roman"/>
          <w:b w:val="false"/>
          <w:i w:val="false"/>
          <w:color w:val="000000"/>
          <w:sz w:val="28"/>
        </w:rPr>
        <w:t xml:space="preserve">
      "Охват дошкольным воспитанием и обучением </w:t>
      </w:r>
    </w:p>
    <w:bookmarkEnd w:id="33"/>
    <w:bookmarkStart w:name="z53" w:id="34"/>
    <w:p>
      <w:pPr>
        <w:spacing w:after="0"/>
        <w:ind w:left="0"/>
        <w:jc w:val="both"/>
      </w:pPr>
      <w:r>
        <w:rPr>
          <w:rFonts w:ascii="Times New Roman"/>
          <w:b w:val="false"/>
          <w:i w:val="false"/>
          <w:color w:val="000000"/>
          <w:sz w:val="28"/>
        </w:rPr>
        <w:t>
      Одним из успешных примеров решения проблемы с дефицитом мест дошкольного образования является опыт европейских стран и США.</w:t>
      </w:r>
    </w:p>
    <w:bookmarkEnd w:id="34"/>
    <w:bookmarkStart w:name="z54" w:id="35"/>
    <w:p>
      <w:pPr>
        <w:spacing w:after="0"/>
        <w:ind w:left="0"/>
        <w:jc w:val="both"/>
      </w:pPr>
      <w:r>
        <w:rPr>
          <w:rFonts w:ascii="Times New Roman"/>
          <w:b w:val="false"/>
          <w:i w:val="false"/>
          <w:color w:val="000000"/>
          <w:sz w:val="28"/>
        </w:rPr>
        <w:t>
      В целях привлечения и создания комфортных условий для сотрудников в развитых странах мира распространены корпоративные детские сады.</w:t>
      </w:r>
    </w:p>
    <w:bookmarkEnd w:id="35"/>
    <w:bookmarkStart w:name="z55" w:id="36"/>
    <w:p>
      <w:pPr>
        <w:spacing w:after="0"/>
        <w:ind w:left="0"/>
        <w:jc w:val="both"/>
      </w:pPr>
      <w:r>
        <w:rPr>
          <w:rFonts w:ascii="Times New Roman"/>
          <w:b w:val="false"/>
          <w:i w:val="false"/>
          <w:color w:val="000000"/>
          <w:sz w:val="28"/>
        </w:rPr>
        <w:t>
      Корпоративный детский сад – это специально организованное работодателем пространство для временного пребывания детей в офисе или вблизи его, где родители могут оставить ребенка на несколько часов или целый день.</w:t>
      </w:r>
    </w:p>
    <w:bookmarkEnd w:id="36"/>
    <w:bookmarkStart w:name="z56" w:id="37"/>
    <w:p>
      <w:pPr>
        <w:spacing w:after="0"/>
        <w:ind w:left="0"/>
        <w:jc w:val="both"/>
      </w:pPr>
      <w:r>
        <w:rPr>
          <w:rFonts w:ascii="Times New Roman"/>
          <w:b w:val="false"/>
          <w:i w:val="false"/>
          <w:color w:val="000000"/>
          <w:sz w:val="28"/>
        </w:rPr>
        <w:t xml:space="preserve">
      Широкое распространение эта модель организации дошкольного образования получила в крупных компаниях в Европе и США. Корпоративные детские сады и детские комнаты существуют у таких международных гигантов, как Google, Apple, BMW. По данным компании Bright Horizons, крупнейшей мировой сети корпоративных детских садов, 94 % опрошенных родителей готовы сменить место работы ради детского сада, а 23 % отказались работать в компаниях, в которых нет детского сада или развивающего центра. </w:t>
      </w:r>
    </w:p>
    <w:bookmarkEnd w:id="37"/>
    <w:bookmarkStart w:name="z57" w:id="38"/>
    <w:p>
      <w:pPr>
        <w:spacing w:after="0"/>
        <w:ind w:left="0"/>
        <w:jc w:val="both"/>
      </w:pPr>
      <w:r>
        <w:rPr>
          <w:rFonts w:ascii="Times New Roman"/>
          <w:b w:val="false"/>
          <w:i w:val="false"/>
          <w:color w:val="000000"/>
          <w:sz w:val="28"/>
        </w:rPr>
        <w:t>
      Данный международный опыт с привлечением потенциала крупных работодателей может применяться и в Казахстане для обеспечения доступа к дошкольному воспитанию и обучению.";</w:t>
      </w:r>
    </w:p>
    <w:bookmarkEnd w:id="38"/>
    <w:bookmarkStart w:name="z58"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 Основные принципы и подходы":</w:t>
      </w:r>
    </w:p>
    <w:bookmarkEnd w:id="39"/>
    <w:bookmarkStart w:name="z59"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направлении</w:t>
      </w:r>
      <w:r>
        <w:rPr>
          <w:rFonts w:ascii="Times New Roman"/>
          <w:b w:val="false"/>
          <w:i w:val="false"/>
          <w:color w:val="000000"/>
          <w:sz w:val="28"/>
        </w:rPr>
        <w:t xml:space="preserve"> "1. Создание равных стартовых возможностей":</w:t>
      </w:r>
    </w:p>
    <w:bookmarkEnd w:id="40"/>
    <w:bookmarkStart w:name="z60" w:id="41"/>
    <w:p>
      <w:pPr>
        <w:spacing w:after="0"/>
        <w:ind w:left="0"/>
        <w:jc w:val="both"/>
      </w:pPr>
      <w:r>
        <w:rPr>
          <w:rFonts w:ascii="Times New Roman"/>
          <w:b w:val="false"/>
          <w:i w:val="false"/>
          <w:color w:val="000000"/>
          <w:sz w:val="28"/>
        </w:rPr>
        <w:t>
      заголовок изложить в следующей редакции:</w:t>
      </w:r>
    </w:p>
    <w:bookmarkEnd w:id="41"/>
    <w:bookmarkStart w:name="z61" w:id="42"/>
    <w:p>
      <w:pPr>
        <w:spacing w:after="0"/>
        <w:ind w:left="0"/>
        <w:jc w:val="both"/>
      </w:pPr>
      <w:r>
        <w:rPr>
          <w:rFonts w:ascii="Times New Roman"/>
          <w:b w:val="false"/>
          <w:i w:val="false"/>
          <w:color w:val="000000"/>
          <w:sz w:val="28"/>
        </w:rPr>
        <w:t>
      "Направление 1. Детский сад – территория комфорта и развития";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"1. Расширение доступа к дошкольному воспитанию и обучению":</w:t>
      </w:r>
    </w:p>
    <w:bookmarkStart w:name="z63" w:id="43"/>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43"/>
    <w:bookmarkStart w:name="z64" w:id="44"/>
    <w:p>
      <w:pPr>
        <w:spacing w:after="0"/>
        <w:ind w:left="0"/>
        <w:jc w:val="both"/>
      </w:pPr>
      <w:r>
        <w:rPr>
          <w:rFonts w:ascii="Times New Roman"/>
          <w:b w:val="false"/>
          <w:i w:val="false"/>
          <w:color w:val="000000"/>
          <w:sz w:val="28"/>
        </w:rPr>
        <w:t>
      "Будут разработаны механизмы взаимодействия между детским садом и родителями в части гарантированности целевого назначения и эффективного использования государственных средств. Будет проработан механизм повышения ответственности родителей детей, получивших образовательный ваучер.</w:t>
      </w:r>
    </w:p>
    <w:bookmarkEnd w:id="44"/>
    <w:bookmarkStart w:name="z65" w:id="45"/>
    <w:p>
      <w:pPr>
        <w:spacing w:after="0"/>
        <w:ind w:left="0"/>
        <w:jc w:val="both"/>
      </w:pPr>
      <w:r>
        <w:rPr>
          <w:rFonts w:ascii="Times New Roman"/>
          <w:b w:val="false"/>
          <w:i w:val="false"/>
          <w:color w:val="000000"/>
          <w:sz w:val="28"/>
        </w:rPr>
        <w:t>
      Будет проработан вопрос создания ведомственных (корпоративных) дошкольных организаций при крупных организациях по модели Google, Apple.";</w:t>
      </w:r>
    </w:p>
    <w:bookmarkEnd w:id="45"/>
    <w:bookmarkStart w:name="z66" w:id="46"/>
    <w:p>
      <w:pPr>
        <w:spacing w:after="0"/>
        <w:ind w:left="0"/>
        <w:jc w:val="both"/>
      </w:pPr>
      <w:r>
        <w:rPr>
          <w:rFonts w:ascii="Times New Roman"/>
          <w:b w:val="false"/>
          <w:i w:val="false"/>
          <w:color w:val="000000"/>
          <w:sz w:val="28"/>
        </w:rPr>
        <w:t xml:space="preserve">
      дополнить частями шестой, седьмой и восьмой следующего содержания: </w:t>
      </w:r>
    </w:p>
    <w:bookmarkEnd w:id="46"/>
    <w:bookmarkStart w:name="z67" w:id="47"/>
    <w:p>
      <w:pPr>
        <w:spacing w:after="0"/>
        <w:ind w:left="0"/>
        <w:jc w:val="both"/>
      </w:pPr>
      <w:r>
        <w:rPr>
          <w:rFonts w:ascii="Times New Roman"/>
          <w:b w:val="false"/>
          <w:i w:val="false"/>
          <w:color w:val="000000"/>
          <w:sz w:val="28"/>
        </w:rPr>
        <w:t>
      "Будет проведена синхронизация работы дошкольных организаций и начальной школы с обеспечением преемственности в содержании, подходах обучения и воспитания детей младшего возраста. На каждом этапе будут учитываться задачи, потребности и возрастные возможности детей.</w:t>
      </w:r>
    </w:p>
    <w:bookmarkEnd w:id="47"/>
    <w:bookmarkStart w:name="z68" w:id="48"/>
    <w:p>
      <w:pPr>
        <w:spacing w:after="0"/>
        <w:ind w:left="0"/>
        <w:jc w:val="both"/>
      </w:pPr>
      <w:r>
        <w:rPr>
          <w:rFonts w:ascii="Times New Roman"/>
          <w:b w:val="false"/>
          <w:i w:val="false"/>
          <w:color w:val="000000"/>
          <w:sz w:val="28"/>
        </w:rPr>
        <w:t>
      На основе карты развития ребенка будет определена индивидуальная траектория его обучения, также раскрыта психолого-эмоциональная готовность к школе, с последующей передачей в начальную школу с обеспечением конфиденциальности личных данных. Для поступления в школы не будут проводиться входные тесты с целью отбора.</w:t>
      </w:r>
    </w:p>
    <w:bookmarkEnd w:id="48"/>
    <w:bookmarkStart w:name="z69" w:id="49"/>
    <w:p>
      <w:pPr>
        <w:spacing w:after="0"/>
        <w:ind w:left="0"/>
        <w:jc w:val="both"/>
      </w:pPr>
      <w:r>
        <w:rPr>
          <w:rFonts w:ascii="Times New Roman"/>
          <w:b w:val="false"/>
          <w:i w:val="false"/>
          <w:color w:val="000000"/>
          <w:sz w:val="28"/>
        </w:rPr>
        <w:t>
      Для детей, по различным причинам не посещавших детский сад или, по мнению педагога и родителей, не готовых к школе, но достигших возраста поступления в 1 класс, в школах будут работать программы адаптации.";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"2. Модернизация содержания в дошкольных организациях в рамках Модели развития дошкольного воспитания и обучения":</w:t>
      </w:r>
    </w:p>
    <w:bookmarkStart w:name="z71" w:id="50"/>
    <w:p>
      <w:pPr>
        <w:spacing w:after="0"/>
        <w:ind w:left="0"/>
        <w:jc w:val="both"/>
      </w:pPr>
      <w:r>
        <w:rPr>
          <w:rFonts w:ascii="Times New Roman"/>
          <w:b w:val="false"/>
          <w:i w:val="false"/>
          <w:color w:val="000000"/>
          <w:sz w:val="28"/>
        </w:rPr>
        <w:t>
      дополнить частями четвертой и пятой следующего содержания:</w:t>
      </w:r>
    </w:p>
    <w:bookmarkEnd w:id="50"/>
    <w:bookmarkStart w:name="z72" w:id="51"/>
    <w:p>
      <w:pPr>
        <w:spacing w:after="0"/>
        <w:ind w:left="0"/>
        <w:jc w:val="both"/>
      </w:pPr>
      <w:r>
        <w:rPr>
          <w:rFonts w:ascii="Times New Roman"/>
          <w:b w:val="false"/>
          <w:i w:val="false"/>
          <w:color w:val="000000"/>
          <w:sz w:val="28"/>
        </w:rPr>
        <w:t>
      "При этом в соответствии с возрастными особенностями детей будут разрабатываться и внедряться персонализированные образовательные программы с применением искусственного интеллекта. ИКТ-компетентность педагога предполагает создание образовательных ресурсов, в т.ч. визуализированных, компьютерных, электронных, с использованием уникальных материалов и заданий в соответствии с уровнем способностей и интересов каждого ребенка. Действенным методом станет разработка педагогами в рамках обобщения передового педагогического опыта интерактивных образовательных игр и приложений, основанных на искусственном интеллекте, которые помогут развивать когнитивные навыки, логику, языковое и математическое мышление. Применение в воспитательно-образовательном процессе технологий, основанных на искусственном интеллекте, позволит отслеживать прогресс развития каждого ребенка, выявлять сильные и слабые стороны, а также определять области, требующие дополнительной поддержки.</w:t>
      </w:r>
    </w:p>
    <w:bookmarkEnd w:id="51"/>
    <w:bookmarkStart w:name="z73" w:id="52"/>
    <w:p>
      <w:pPr>
        <w:spacing w:after="0"/>
        <w:ind w:left="0"/>
        <w:jc w:val="both"/>
      </w:pPr>
      <w:r>
        <w:rPr>
          <w:rFonts w:ascii="Times New Roman"/>
          <w:b w:val="false"/>
          <w:i w:val="false"/>
          <w:color w:val="000000"/>
          <w:sz w:val="28"/>
        </w:rPr>
        <w:t>
      Помимо этого в дошкольных организациях с русским и другими языками обучения будет предусмотрена программа языкового погружения в казахский язык. В каждой возрастной группе в течение всего дня формируется необходимый словарный запас на казахском языке для формирования языковых компетенций. Это позволит детям с раннего возраста изучать и применять в речи обиходный словарный запас, словосочетания и целые фразы на казахском языке, приучая ребенка не только к пониманию, но и к мелодичности казахской речи. Вместе с языком ребенок проникается культурой и традициями казахского народа, таким образом программа формирует казахстанскую идентичность у наших маленьких граждан.";</w:t>
      </w:r>
    </w:p>
    <w:bookmarkEnd w:id="52"/>
    <w:bookmarkStart w:name="z74" w:id="53"/>
    <w:p>
      <w:pPr>
        <w:spacing w:after="0"/>
        <w:ind w:left="0"/>
        <w:jc w:val="both"/>
      </w:pPr>
      <w:r>
        <w:rPr>
          <w:rFonts w:ascii="Times New Roman"/>
          <w:b w:val="false"/>
          <w:i w:val="false"/>
          <w:color w:val="000000"/>
          <w:sz w:val="28"/>
        </w:rPr>
        <w:t xml:space="preserve">
      дополнить частью восьмой следующего содержания: </w:t>
      </w:r>
    </w:p>
    <w:bookmarkEnd w:id="53"/>
    <w:bookmarkStart w:name="z75" w:id="54"/>
    <w:p>
      <w:pPr>
        <w:spacing w:after="0"/>
        <w:ind w:left="0"/>
        <w:jc w:val="both"/>
      </w:pPr>
      <w:r>
        <w:rPr>
          <w:rFonts w:ascii="Times New Roman"/>
          <w:b w:val="false"/>
          <w:i w:val="false"/>
          <w:color w:val="000000"/>
          <w:sz w:val="28"/>
        </w:rPr>
        <w:t>
      "Формат работы консультационных пунктов при традиционных институтах дошкольного воспитания и обучения планируется дополнить такими новыми формами, как детские клубы, центры игровой поддержки детей и ранней социализации, которые также направлены на повышение компетентности родителей в вопросах воспитания, обучения и развития детей с учетом возрастных особенностей.";</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"3. Повышение эффективности управления сферой дошкольного воспитания и обучения на основе лидерства" дополнить частью пятой следующего содержания:</w:t>
      </w:r>
    </w:p>
    <w:bookmarkStart w:name="z77" w:id="55"/>
    <w:p>
      <w:pPr>
        <w:spacing w:after="0"/>
        <w:ind w:left="0"/>
        <w:jc w:val="both"/>
      </w:pPr>
      <w:r>
        <w:rPr>
          <w:rFonts w:ascii="Times New Roman"/>
          <w:b w:val="false"/>
          <w:i w:val="false"/>
          <w:color w:val="000000"/>
          <w:sz w:val="28"/>
        </w:rPr>
        <w:t>
      "Будут выявлены целевые дошкольные организации с низкими результатами и им будет оказана адресная методологическая поддержка. Для распространения передовых практик дошкольного воспитания и обучения и методического сопровождения получат дальнейшее развитие центры компетенций на базе лучших дошкольных организаций, при методических кабинетах – мобильные группы. Их задача – оказывать методическую помощь педагогам в выявлении точечных проблем и путей их решения.";</w:t>
      </w:r>
    </w:p>
    <w:bookmarkEnd w:id="55"/>
    <w:bookmarkStart w:name="z78"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направлении</w:t>
      </w:r>
      <w:r>
        <w:rPr>
          <w:rFonts w:ascii="Times New Roman"/>
          <w:b w:val="false"/>
          <w:i w:val="false"/>
          <w:color w:val="000000"/>
          <w:sz w:val="28"/>
        </w:rPr>
        <w:t xml:space="preserve"> "2. Формирование сознательного и всесторонне развитого гражданина через систему среднего образования": </w:t>
      </w:r>
    </w:p>
    <w:bookmarkEnd w:id="56"/>
    <w:bookmarkStart w:name="z79" w:id="57"/>
    <w:p>
      <w:pPr>
        <w:spacing w:after="0"/>
        <w:ind w:left="0"/>
        <w:jc w:val="both"/>
      </w:pPr>
      <w:r>
        <w:rPr>
          <w:rFonts w:ascii="Times New Roman"/>
          <w:b w:val="false"/>
          <w:i w:val="false"/>
          <w:color w:val="000000"/>
          <w:sz w:val="28"/>
        </w:rPr>
        <w:t>
      заголовок изложить в следующей редакции:</w:t>
      </w:r>
    </w:p>
    <w:bookmarkEnd w:id="57"/>
    <w:bookmarkStart w:name="z80" w:id="58"/>
    <w:p>
      <w:pPr>
        <w:spacing w:after="0"/>
        <w:ind w:left="0"/>
        <w:jc w:val="both"/>
      </w:pPr>
      <w:r>
        <w:rPr>
          <w:rFonts w:ascii="Times New Roman"/>
          <w:b w:val="false"/>
          <w:i w:val="false"/>
          <w:color w:val="000000"/>
          <w:sz w:val="28"/>
        </w:rPr>
        <w:t>
      "Направление 2. Каждая школа – лучшая школа";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"1. Совершенствование содержания среднего образования" изложить в следующей редакции: </w:t>
      </w:r>
    </w:p>
    <w:bookmarkStart w:name="z82" w:id="59"/>
    <w:p>
      <w:pPr>
        <w:spacing w:after="0"/>
        <w:ind w:left="0"/>
        <w:jc w:val="both"/>
      </w:pPr>
      <w:r>
        <w:rPr>
          <w:rFonts w:ascii="Times New Roman"/>
          <w:b w:val="false"/>
          <w:i w:val="false"/>
          <w:color w:val="000000"/>
          <w:sz w:val="28"/>
        </w:rPr>
        <w:t>
      "В 2021 – 2022 учебном году завершено внедрение обновленного содержания образования, основанного на изменении ГОС среднего образования, учебных программ и планов, методик преподавания и обучения, введении системы критериального оценивания.</w:t>
      </w:r>
    </w:p>
    <w:bookmarkEnd w:id="59"/>
    <w:bookmarkStart w:name="z83" w:id="60"/>
    <w:p>
      <w:pPr>
        <w:spacing w:after="0"/>
        <w:ind w:left="0"/>
        <w:jc w:val="both"/>
      </w:pPr>
      <w:r>
        <w:rPr>
          <w:rFonts w:ascii="Times New Roman"/>
          <w:b w:val="false"/>
          <w:i w:val="false"/>
          <w:color w:val="000000"/>
          <w:sz w:val="28"/>
        </w:rPr>
        <w:t>
      Дальнейшее совершенствование содержания среднего образования будет осуществляться через определение концептуальных и методологических основ. Каждые 5–7 лет на основе анализа будут пересматриваться учебные программы и учебники. Регулярный пересмотр считается инструментом для необходимых и положительных изменений, а также целесообразной мерой, для того чтобы отвечать потребностям времени.</w:t>
      </w:r>
    </w:p>
    <w:bookmarkEnd w:id="60"/>
    <w:bookmarkStart w:name="z84" w:id="61"/>
    <w:p>
      <w:pPr>
        <w:spacing w:after="0"/>
        <w:ind w:left="0"/>
        <w:jc w:val="both"/>
      </w:pPr>
      <w:r>
        <w:rPr>
          <w:rFonts w:ascii="Times New Roman"/>
          <w:b w:val="false"/>
          <w:i w:val="false"/>
          <w:color w:val="000000"/>
          <w:sz w:val="28"/>
        </w:rPr>
        <w:t xml:space="preserve">
      Научно-теоретической основой создания современной модели образования являются личностно-деятельностные и компетентностные подходы, ориентированные на реализацию концептуальных идей гуманистической парадигмы. </w:t>
      </w:r>
    </w:p>
    <w:bookmarkEnd w:id="61"/>
    <w:bookmarkStart w:name="z85" w:id="62"/>
    <w:p>
      <w:pPr>
        <w:spacing w:after="0"/>
        <w:ind w:left="0"/>
        <w:jc w:val="both"/>
      </w:pPr>
      <w:r>
        <w:rPr>
          <w:rFonts w:ascii="Times New Roman"/>
          <w:b w:val="false"/>
          <w:i w:val="false"/>
          <w:color w:val="000000"/>
          <w:sz w:val="28"/>
        </w:rPr>
        <w:t xml:space="preserve">
      Реализация компетентностного подхода в содержании образования страны значима, так как показатели обучающихся на международных исследованиях TIMSS, PISA, которые определяют уровень функциональной грамотности обучающихся, сравнительно низкие. </w:t>
      </w:r>
    </w:p>
    <w:bookmarkEnd w:id="62"/>
    <w:bookmarkStart w:name="z86" w:id="63"/>
    <w:p>
      <w:pPr>
        <w:spacing w:after="0"/>
        <w:ind w:left="0"/>
        <w:jc w:val="both"/>
      </w:pPr>
      <w:r>
        <w:rPr>
          <w:rFonts w:ascii="Times New Roman"/>
          <w:b w:val="false"/>
          <w:i w:val="false"/>
          <w:color w:val="000000"/>
          <w:sz w:val="28"/>
        </w:rPr>
        <w:t>
      Компетентностный подход включает в себя основной концепт деятельностного подхода – "учение через деятельность" и усиливает его требованием о том, что ученик должен уметь применять освоенные знания на практике. В содержании учебных программ будет усилен принцип интеграции предметов, разделов, тем. Так, в начальном образовании в содержании всех предметов отражаются единые сквозные темы. В основной школе обеспечиваются горизонтальные и вертикальные межпредметные связи. В старшей школе осуществляется профилизация через интеграцию предметов и содержание учебных программ. Интеграция на всех уровнях будет осуществляться на основе STEAM-подходов.</w:t>
      </w:r>
    </w:p>
    <w:bookmarkEnd w:id="63"/>
    <w:bookmarkStart w:name="z87" w:id="64"/>
    <w:p>
      <w:pPr>
        <w:spacing w:after="0"/>
        <w:ind w:left="0"/>
        <w:jc w:val="both"/>
      </w:pPr>
      <w:r>
        <w:rPr>
          <w:rFonts w:ascii="Times New Roman"/>
          <w:b w:val="false"/>
          <w:i w:val="false"/>
          <w:color w:val="000000"/>
          <w:sz w:val="28"/>
        </w:rPr>
        <w:t>
      STEM-подход является расширением и модификацией интегрированного формата личностно-деятельностного и компетентностного подходов в контексте требований инженерно-технологического тренда системы образования, т.е. инновационной составляющей новой парадигмы развития данной сферы.</w:t>
      </w:r>
    </w:p>
    <w:bookmarkEnd w:id="64"/>
    <w:bookmarkStart w:name="z88" w:id="65"/>
    <w:p>
      <w:pPr>
        <w:spacing w:after="0"/>
        <w:ind w:left="0"/>
        <w:jc w:val="both"/>
      </w:pPr>
      <w:r>
        <w:rPr>
          <w:rFonts w:ascii="Times New Roman"/>
          <w:b w:val="false"/>
          <w:i w:val="false"/>
          <w:color w:val="000000"/>
          <w:sz w:val="28"/>
        </w:rPr>
        <w:t xml:space="preserve">
      Реализация на практике новой методологии образования, личностно-деятельностного, компетентностного подходов и интегрирующий их инновационный потенциал STEM-подхода предполагает трансформацию содержательно-методических основ школьного образования. </w:t>
      </w:r>
    </w:p>
    <w:bookmarkEnd w:id="65"/>
    <w:bookmarkStart w:name="z89" w:id="66"/>
    <w:p>
      <w:pPr>
        <w:spacing w:after="0"/>
        <w:ind w:left="0"/>
        <w:jc w:val="both"/>
      </w:pPr>
      <w:r>
        <w:rPr>
          <w:rFonts w:ascii="Times New Roman"/>
          <w:b w:val="false"/>
          <w:i w:val="false"/>
          <w:color w:val="000000"/>
          <w:sz w:val="28"/>
        </w:rPr>
        <w:t xml:space="preserve">
      Содержание образования нацелено на формирование предметных, метапредметных и ключевых компетенций выпускника школы. </w:t>
      </w:r>
    </w:p>
    <w:bookmarkEnd w:id="66"/>
    <w:bookmarkStart w:name="z90" w:id="67"/>
    <w:p>
      <w:pPr>
        <w:spacing w:after="0"/>
        <w:ind w:left="0"/>
        <w:jc w:val="both"/>
      </w:pPr>
      <w:r>
        <w:rPr>
          <w:rFonts w:ascii="Times New Roman"/>
          <w:b w:val="false"/>
          <w:i w:val="false"/>
          <w:color w:val="000000"/>
          <w:sz w:val="28"/>
        </w:rPr>
        <w:t>
      Совершенствование содержания образования предполагает снижение учебной нагрузки на обучающегося, упор на академические знания, развитие функциональной грамотности, ориентацию содержания на развитие навыков и компетенций с учетом потребностей обучающихся, повышение эффективности обучения по естественно-математическим предметам на основе STEM-подходов, а также усиление воспитательного компонента на основе национальных ценностей и культуры казахского народа. В содержание образования будет интегрирована концепция "Адал азамат", которая берет свое начало от учения Абая о "Совершенном человеке", озвученная Главой государства в Послании народу Казахстана от 1 сентября 2023 года "Экономический курс Справедливого Казахстана". Философскую основу среднего образования составит культурное и духовное наследие просветителей: Абу Насра аль-Фараби, Юсуфа Баласагуни, Махмуда аль-Кашгари, Аль-Хорезми, Ходжа Ахмеда Ясауи и других великих мыслителей.</w:t>
      </w:r>
    </w:p>
    <w:bookmarkEnd w:id="67"/>
    <w:bookmarkStart w:name="z91" w:id="68"/>
    <w:p>
      <w:pPr>
        <w:spacing w:after="0"/>
        <w:ind w:left="0"/>
        <w:jc w:val="both"/>
      </w:pPr>
      <w:r>
        <w:rPr>
          <w:rFonts w:ascii="Times New Roman"/>
          <w:b w:val="false"/>
          <w:i w:val="false"/>
          <w:color w:val="000000"/>
          <w:sz w:val="28"/>
        </w:rPr>
        <w:t xml:space="preserve">
      Государство поддерживает широкий выбор направлений обучения в средней школе. В ГОСО будут определены необходимое количество обязательных учебных часов и разные направления вариативного компонента. Вариативный компонент будет увеличиваться постепенно по уровням среднего образования. При этом школа через расширение автономии обеспечит раннюю профилизацию и выбор обучающимися собственной образовательной траектории, индивидуального профильного направления. </w:t>
      </w:r>
    </w:p>
    <w:bookmarkEnd w:id="68"/>
    <w:bookmarkStart w:name="z92" w:id="69"/>
    <w:p>
      <w:pPr>
        <w:spacing w:after="0"/>
        <w:ind w:left="0"/>
        <w:jc w:val="both"/>
      </w:pPr>
      <w:r>
        <w:rPr>
          <w:rFonts w:ascii="Times New Roman"/>
          <w:b w:val="false"/>
          <w:i w:val="false"/>
          <w:color w:val="000000"/>
          <w:sz w:val="28"/>
        </w:rPr>
        <w:t>
      Будут внесены изменения в ГОСО, предусматривающие интеграцию элементов искусственного интеллекта в содержание образования (с формированием критического мышления, информационной и компьютерной грамотности у обучающихся).</w:t>
      </w:r>
    </w:p>
    <w:bookmarkEnd w:id="69"/>
    <w:bookmarkStart w:name="z93" w:id="70"/>
    <w:p>
      <w:pPr>
        <w:spacing w:after="0"/>
        <w:ind w:left="0"/>
        <w:jc w:val="both"/>
      </w:pPr>
      <w:r>
        <w:rPr>
          <w:rFonts w:ascii="Times New Roman"/>
          <w:b w:val="false"/>
          <w:i w:val="false"/>
          <w:color w:val="000000"/>
          <w:sz w:val="28"/>
        </w:rPr>
        <w:t>
      Также будут учтены социальные и этические последствия применения искусственного интеллекта в образовании, проведен анализ возможности использования для оценки эффективности учебных программ среднего образования.</w:t>
      </w:r>
    </w:p>
    <w:bookmarkEnd w:id="70"/>
    <w:bookmarkStart w:name="z94" w:id="71"/>
    <w:p>
      <w:pPr>
        <w:spacing w:after="0"/>
        <w:ind w:left="0"/>
        <w:jc w:val="both"/>
      </w:pPr>
      <w:r>
        <w:rPr>
          <w:rFonts w:ascii="Times New Roman"/>
          <w:b w:val="false"/>
          <w:i w:val="false"/>
          <w:color w:val="000000"/>
          <w:sz w:val="28"/>
        </w:rPr>
        <w:t>
      В целом структурные основы действующего ГОСО, учебных планов и программ сохранятся. Вносятся изменения в содержание целей обучения и ожидаемые результаты по учебным предметам. В ГОС начального, основного среднего и общего среднего образования пересматриваются ценности, которые будут интегрированы в систему целей обучения и долгосрочный план по реализации типовой учебной программы каждого предмета. В содержании будет усилен акцент на реализацию полиязычного образования, обеспечение поэтапного и уровневого усвоения казахского, русского и иностранного языков.</w:t>
      </w:r>
    </w:p>
    <w:bookmarkEnd w:id="71"/>
    <w:bookmarkStart w:name="z95" w:id="72"/>
    <w:p>
      <w:pPr>
        <w:spacing w:after="0"/>
        <w:ind w:left="0"/>
        <w:jc w:val="both"/>
      </w:pPr>
      <w:r>
        <w:rPr>
          <w:rFonts w:ascii="Times New Roman"/>
          <w:b w:val="false"/>
          <w:i w:val="false"/>
          <w:color w:val="000000"/>
          <w:sz w:val="28"/>
        </w:rPr>
        <w:t>
      С целью повышения качества изучения казахского языка, а также для быстрого вхождения детей, не говорящих на казахском языке, в учебный процесс, в школах на экспериментальной основе планируется внедрение программы раннего погружения в казахский язык. Программа апробирована на базе Интеллектуальных школ, разработаны учебники и учебные материалы.</w:t>
      </w:r>
    </w:p>
    <w:bookmarkEnd w:id="72"/>
    <w:bookmarkStart w:name="z96" w:id="73"/>
    <w:p>
      <w:pPr>
        <w:spacing w:after="0"/>
        <w:ind w:left="0"/>
        <w:jc w:val="both"/>
      </w:pPr>
      <w:r>
        <w:rPr>
          <w:rFonts w:ascii="Times New Roman"/>
          <w:b w:val="false"/>
          <w:i w:val="false"/>
          <w:color w:val="000000"/>
          <w:sz w:val="28"/>
        </w:rPr>
        <w:t>
      В учебных программах предусматриваются дополнительные часы на повторение и закрепление учебного материала по предметам в рамках вариативных часов. Все типовые учебные планы и программы пройдут обязательную экспертизу и апробацию до их внедрения. Программы будут внедряться поэтапно.</w:t>
      </w:r>
    </w:p>
    <w:bookmarkEnd w:id="73"/>
    <w:bookmarkStart w:name="z97" w:id="74"/>
    <w:p>
      <w:pPr>
        <w:spacing w:after="0"/>
        <w:ind w:left="0"/>
        <w:jc w:val="both"/>
      </w:pPr>
      <w:r>
        <w:rPr>
          <w:rFonts w:ascii="Times New Roman"/>
          <w:b w:val="false"/>
          <w:i w:val="false"/>
          <w:color w:val="000000"/>
          <w:sz w:val="28"/>
        </w:rPr>
        <w:t xml:space="preserve">
      Так, в школах с казахским языком обучения первоклассники изучают "Казахский язык", во 2-м классе в программу включается "Русский язык", в 3-м – "Английский язык". В школах с русским языком обучения в 1-м классе изучают "Казахский язык" и "Русский язык", с 3-го класса добавляется "Английский язык". Основным принципом обучения является развитие четырех видов речевой деятельности (аудирование, говорение, чтение и письмо). Обучающиеся 5-8-х, 10-х классов вне зависимости от языка обучения будут сдавать экзамен по учебному предмету "Казахский язык", в 10-11-х классах вводится дополнительно 1 час на изучение предмета "Английский язык" с делением на группы, что позволит свободно владеть казахским/английским языками обучения. </w:t>
      </w:r>
    </w:p>
    <w:bookmarkEnd w:id="74"/>
    <w:bookmarkStart w:name="z98" w:id="75"/>
    <w:p>
      <w:pPr>
        <w:spacing w:after="0"/>
        <w:ind w:left="0"/>
        <w:jc w:val="both"/>
      </w:pPr>
      <w:r>
        <w:rPr>
          <w:rFonts w:ascii="Times New Roman"/>
          <w:b w:val="false"/>
          <w:i w:val="false"/>
          <w:color w:val="000000"/>
          <w:sz w:val="28"/>
        </w:rPr>
        <w:t>
      Будет проработан вопрос по введению отдельного учебного предмета "Мировая литература" с 5-го по 11-й классы в школах с казахским языком обучения.</w:t>
      </w:r>
    </w:p>
    <w:bookmarkEnd w:id="75"/>
    <w:bookmarkStart w:name="z99" w:id="76"/>
    <w:p>
      <w:pPr>
        <w:spacing w:after="0"/>
        <w:ind w:left="0"/>
        <w:jc w:val="both"/>
      </w:pPr>
      <w:r>
        <w:rPr>
          <w:rFonts w:ascii="Times New Roman"/>
          <w:b w:val="false"/>
          <w:i w:val="false"/>
          <w:color w:val="000000"/>
          <w:sz w:val="28"/>
        </w:rPr>
        <w:t>
      В содержании учебной программы предмета "География" будет усилен казахстанский компонент. В целях совершенствования содержания школьного исторического образования в учебных программах по предметам "История Казахстана" и "Всемирная история" будут пересмотрены хронология, периодизация исторических фактов и сведений.</w:t>
      </w:r>
    </w:p>
    <w:bookmarkEnd w:id="76"/>
    <w:bookmarkStart w:name="z100" w:id="77"/>
    <w:p>
      <w:pPr>
        <w:spacing w:after="0"/>
        <w:ind w:left="0"/>
        <w:jc w:val="both"/>
      </w:pPr>
      <w:r>
        <w:rPr>
          <w:rFonts w:ascii="Times New Roman"/>
          <w:b w:val="false"/>
          <w:i w:val="false"/>
          <w:color w:val="000000"/>
          <w:sz w:val="28"/>
        </w:rPr>
        <w:t>
      Преподавание предметов ЕМН реализуется через содержание учебных предметов "Естествознание", "Математика", "Алгебра", "Геометрия", "Алгебра и начала анализа", "География", "Биология", "Физика" и "Химия". При этом основной задачей является формирование у обучающихся навыков и компетенций, основанных на междисциплинарном, творческом, проектном подходах к обучению, сохранении преемственности, расширении и углублении знаний о естественно-математических предметах, усилении межпредметной связи.</w:t>
      </w:r>
    </w:p>
    <w:bookmarkEnd w:id="77"/>
    <w:bookmarkStart w:name="z101" w:id="78"/>
    <w:p>
      <w:pPr>
        <w:spacing w:after="0"/>
        <w:ind w:left="0"/>
        <w:jc w:val="both"/>
      </w:pPr>
      <w:r>
        <w:rPr>
          <w:rFonts w:ascii="Times New Roman"/>
          <w:b w:val="false"/>
          <w:i w:val="false"/>
          <w:color w:val="000000"/>
          <w:sz w:val="28"/>
        </w:rPr>
        <w:t>
      В содержание учебного курса "Глобальные компетенции" для 5-9-х классов включен раздел "Безопасность жизнедеятельности", который направлен на обеспечение безопасности жизни и здоровья человека, сохранение индивидуальности, права на личную жизнь и неприкосновенность, защиту от буллинга и насилия.</w:t>
      </w:r>
    </w:p>
    <w:bookmarkEnd w:id="78"/>
    <w:bookmarkStart w:name="z102" w:id="79"/>
    <w:p>
      <w:pPr>
        <w:spacing w:after="0"/>
        <w:ind w:left="0"/>
        <w:jc w:val="both"/>
      </w:pPr>
      <w:r>
        <w:rPr>
          <w:rFonts w:ascii="Times New Roman"/>
          <w:b w:val="false"/>
          <w:i w:val="false"/>
          <w:color w:val="000000"/>
          <w:sz w:val="28"/>
        </w:rPr>
        <w:t>
      Предмет "Начальная военная и технологическая подготовка" будет переименован в "Начальную военную подготовку". В содержании учебного предмета будут усилена практическая часть, увеличено количество часов на изучение раздела "Основы безопасности жизнедеятельности".</w:t>
      </w:r>
    </w:p>
    <w:bookmarkEnd w:id="79"/>
    <w:bookmarkStart w:name="z103" w:id="80"/>
    <w:p>
      <w:pPr>
        <w:spacing w:after="0"/>
        <w:ind w:left="0"/>
        <w:jc w:val="both"/>
      </w:pPr>
      <w:r>
        <w:rPr>
          <w:rFonts w:ascii="Times New Roman"/>
          <w:b w:val="false"/>
          <w:i w:val="false"/>
          <w:color w:val="000000"/>
          <w:sz w:val="28"/>
        </w:rPr>
        <w:t xml:space="preserve">
      Программа основной средней школы будет направлена на предпрофильную подготовку и продолжение обучения в колледжах или старшей школе. В старших классах будет осуществляться профилирующее обучение с использованием часов на предметы вариативного компонента типового учебного плана для обеспечения профессиональной ориентации выпускников школ. </w:t>
      </w:r>
    </w:p>
    <w:bookmarkEnd w:id="80"/>
    <w:bookmarkStart w:name="z104" w:id="81"/>
    <w:p>
      <w:pPr>
        <w:spacing w:after="0"/>
        <w:ind w:left="0"/>
        <w:jc w:val="both"/>
      </w:pPr>
      <w:r>
        <w:rPr>
          <w:rFonts w:ascii="Times New Roman"/>
          <w:b w:val="false"/>
          <w:i w:val="false"/>
          <w:color w:val="000000"/>
          <w:sz w:val="28"/>
        </w:rPr>
        <w:t>
      Разработанные Национальной академией образования имени Ы. Алтынсарина учебные программы пройдут поэтапную апробацию и внедрение. На основе систематического наблюдения за процессом реализации учебных программ будут осуществляться мониторинговые исследования и проводиться широкомасштабные консультации с педагогической общественностью до и после внедрения учебных программ. Это позволит разработчикам определить суть проблем и области для их улучшения.</w:t>
      </w:r>
    </w:p>
    <w:bookmarkEnd w:id="81"/>
    <w:bookmarkStart w:name="z105" w:id="82"/>
    <w:p>
      <w:pPr>
        <w:spacing w:after="0"/>
        <w:ind w:left="0"/>
        <w:jc w:val="both"/>
      </w:pPr>
      <w:r>
        <w:rPr>
          <w:rFonts w:ascii="Times New Roman"/>
          <w:b w:val="false"/>
          <w:i w:val="false"/>
          <w:color w:val="000000"/>
          <w:sz w:val="28"/>
        </w:rPr>
        <w:t>
      Организациям образования будет предоставлена самостоятельность в выборе инноваций через внедрение лучших отечественных и мировых практик, разработку и внедрение вариативных программ.</w:t>
      </w:r>
    </w:p>
    <w:bookmarkEnd w:id="82"/>
    <w:bookmarkStart w:name="z106" w:id="83"/>
    <w:p>
      <w:pPr>
        <w:spacing w:after="0"/>
        <w:ind w:left="0"/>
        <w:jc w:val="both"/>
      </w:pPr>
      <w:r>
        <w:rPr>
          <w:rFonts w:ascii="Times New Roman"/>
          <w:b w:val="false"/>
          <w:i w:val="false"/>
          <w:color w:val="000000"/>
          <w:sz w:val="28"/>
        </w:rPr>
        <w:t xml:space="preserve">
      Внедрение инновационных способов преподавания предметов реализуется через электронные платформы для педагогов и обучающихся, что приведет к цифровизации всего учебного процесса. </w:t>
      </w:r>
    </w:p>
    <w:bookmarkEnd w:id="83"/>
    <w:bookmarkStart w:name="z107" w:id="84"/>
    <w:p>
      <w:pPr>
        <w:spacing w:after="0"/>
        <w:ind w:left="0"/>
        <w:jc w:val="both"/>
      </w:pPr>
      <w:r>
        <w:rPr>
          <w:rFonts w:ascii="Times New Roman"/>
          <w:b w:val="false"/>
          <w:i w:val="false"/>
          <w:color w:val="000000"/>
          <w:sz w:val="28"/>
        </w:rPr>
        <w:t>
      Содержательные платформы, качественные учебники и учебно-методические комплексы, использование электронных ресурсов в учебном процессе позволят последовательно и системно развивать навыки по формированию у обучающихся функциональной грамотности, обеспечат наглядность, доступность, индивидуальность материалов, самостоятельность школьников.</w:t>
      </w:r>
    </w:p>
    <w:bookmarkEnd w:id="84"/>
    <w:bookmarkStart w:name="z108" w:id="85"/>
    <w:p>
      <w:pPr>
        <w:spacing w:after="0"/>
        <w:ind w:left="0"/>
        <w:jc w:val="both"/>
      </w:pPr>
      <w:r>
        <w:rPr>
          <w:rFonts w:ascii="Times New Roman"/>
          <w:b w:val="false"/>
          <w:i w:val="false"/>
          <w:color w:val="000000"/>
          <w:sz w:val="28"/>
        </w:rPr>
        <w:t>
      Во всех классах будет 100 %-й охват инвариантных предметов цифровыми учебниками, имеющими мультимедийный (аудио, видео), интерактивный контент и функции с элементами геймификации.</w:t>
      </w:r>
    </w:p>
    <w:bookmarkEnd w:id="85"/>
    <w:bookmarkStart w:name="z109" w:id="86"/>
    <w:p>
      <w:pPr>
        <w:spacing w:after="0"/>
        <w:ind w:left="0"/>
        <w:jc w:val="both"/>
      </w:pPr>
      <w:r>
        <w:rPr>
          <w:rFonts w:ascii="Times New Roman"/>
          <w:b w:val="false"/>
          <w:i w:val="false"/>
          <w:color w:val="000000"/>
          <w:sz w:val="28"/>
        </w:rPr>
        <w:t xml:space="preserve">
      Все школы получат доступ к платформам с качественным цифровым интерактивным обучающим контентом и оцифрованными школьными процессами. При этом цифровой контент пройдет соответствующую экспертизу. </w:t>
      </w:r>
    </w:p>
    <w:bookmarkEnd w:id="86"/>
    <w:bookmarkStart w:name="z110" w:id="87"/>
    <w:p>
      <w:pPr>
        <w:spacing w:after="0"/>
        <w:ind w:left="0"/>
        <w:jc w:val="both"/>
      </w:pPr>
      <w:r>
        <w:rPr>
          <w:rFonts w:ascii="Times New Roman"/>
          <w:b w:val="false"/>
          <w:i w:val="false"/>
          <w:color w:val="000000"/>
          <w:sz w:val="28"/>
        </w:rPr>
        <w:t>
      Будут уточнены цели обучения и образовательные результаты, разработаны новые педагогические инструменты и обновлены педагогические практики с использованием цифровых технологий на базе результатов исследований.</w:t>
      </w:r>
    </w:p>
    <w:bookmarkEnd w:id="87"/>
    <w:bookmarkStart w:name="z111" w:id="88"/>
    <w:p>
      <w:pPr>
        <w:spacing w:after="0"/>
        <w:ind w:left="0"/>
        <w:jc w:val="both"/>
      </w:pPr>
      <w:r>
        <w:rPr>
          <w:rFonts w:ascii="Times New Roman"/>
          <w:b w:val="false"/>
          <w:i w:val="false"/>
          <w:color w:val="000000"/>
          <w:sz w:val="28"/>
        </w:rPr>
        <w:t>
      В информационной системе будут обеспечены доступность управления учебным процессом, информации об учебных достижениях и обратной связи родителям, объеме изучаемого материала, наборе тем по предметам, домашних заданиях, данных педагогов и др. Безопасность участников образовательного процесса в цифровой среде станет первостепенной задачей.</w:t>
      </w:r>
    </w:p>
    <w:bookmarkEnd w:id="88"/>
    <w:bookmarkStart w:name="z112" w:id="89"/>
    <w:p>
      <w:pPr>
        <w:spacing w:after="0"/>
        <w:ind w:left="0"/>
        <w:jc w:val="both"/>
      </w:pPr>
      <w:r>
        <w:rPr>
          <w:rFonts w:ascii="Times New Roman"/>
          <w:b w:val="false"/>
          <w:i w:val="false"/>
          <w:color w:val="000000"/>
          <w:sz w:val="28"/>
        </w:rPr>
        <w:t>
      Данные по учебным достижениям обучающихся будут агрегированы в Национальную образовательную базу данных путем интеграции с системами управления обучением (LMS) и электронными журналами для обеспечения историчности, полноты, неизменности и защиты персональных данных обучающихся. Данный подход обеспечит возможность для анализа и улучшения образовательной траектории ребенка.</w:t>
      </w:r>
    </w:p>
    <w:bookmarkEnd w:id="89"/>
    <w:bookmarkStart w:name="z113" w:id="90"/>
    <w:p>
      <w:pPr>
        <w:spacing w:after="0"/>
        <w:ind w:left="0"/>
        <w:jc w:val="both"/>
      </w:pPr>
      <w:r>
        <w:rPr>
          <w:rFonts w:ascii="Times New Roman"/>
          <w:b w:val="false"/>
          <w:i w:val="false"/>
          <w:color w:val="000000"/>
          <w:sz w:val="28"/>
        </w:rPr>
        <w:t xml:space="preserve">
      В результате повысится конкурентоспособность обучающихся, усовершенствуется учебно-воспитательный процесс, снизится нагрузка на детей, педагогов, повысится качество образования в целом. </w:t>
      </w:r>
    </w:p>
    <w:bookmarkEnd w:id="90"/>
    <w:bookmarkStart w:name="z114" w:id="91"/>
    <w:p>
      <w:pPr>
        <w:spacing w:after="0"/>
        <w:ind w:left="0"/>
        <w:jc w:val="both"/>
      </w:pPr>
      <w:r>
        <w:rPr>
          <w:rFonts w:ascii="Times New Roman"/>
          <w:b w:val="false"/>
          <w:i w:val="false"/>
          <w:color w:val="000000"/>
          <w:sz w:val="28"/>
        </w:rPr>
        <w:t>
      Процесс разработки и тиражирования учебников и УМК передан в конкурентную среду. В результате используемые учебники и УМК разработаны авторскими коллективами, формируемыми издательствами. Государство регулирует качество учебных изданий через обязательную экспертизу и одобрение альтернативных учебников, а также через предъявление и проверку обязательных требований к структуре и содержанию учебников и УМК и процедуру внутрииздательской экспертизы.</w:t>
      </w:r>
    </w:p>
    <w:bookmarkEnd w:id="91"/>
    <w:bookmarkStart w:name="z115" w:id="92"/>
    <w:p>
      <w:pPr>
        <w:spacing w:after="0"/>
        <w:ind w:left="0"/>
        <w:jc w:val="both"/>
      </w:pPr>
      <w:r>
        <w:rPr>
          <w:rFonts w:ascii="Times New Roman"/>
          <w:b w:val="false"/>
          <w:i w:val="false"/>
          <w:color w:val="000000"/>
          <w:sz w:val="28"/>
        </w:rPr>
        <w:t>
      Внедрение альтернативных учебников в начальных классах позволит повысить вариативность образования и качество учебников в ближайшие годы.</w:t>
      </w:r>
    </w:p>
    <w:bookmarkEnd w:id="92"/>
    <w:bookmarkStart w:name="z116" w:id="93"/>
    <w:p>
      <w:pPr>
        <w:spacing w:after="0"/>
        <w:ind w:left="0"/>
        <w:jc w:val="both"/>
      </w:pPr>
      <w:r>
        <w:rPr>
          <w:rFonts w:ascii="Times New Roman"/>
          <w:b w:val="false"/>
          <w:i w:val="false"/>
          <w:color w:val="000000"/>
          <w:sz w:val="28"/>
        </w:rPr>
        <w:t>
      Для повышения качества учебников будет проработан вопрос внедрения электронных платформ экспертизы содержания образования и по выбору учебников педагогами.</w:t>
      </w:r>
    </w:p>
    <w:bookmarkEnd w:id="93"/>
    <w:bookmarkStart w:name="z117" w:id="94"/>
    <w:p>
      <w:pPr>
        <w:spacing w:after="0"/>
        <w:ind w:left="0"/>
        <w:jc w:val="both"/>
      </w:pPr>
      <w:r>
        <w:rPr>
          <w:rFonts w:ascii="Times New Roman"/>
          <w:b w:val="false"/>
          <w:i w:val="false"/>
          <w:color w:val="000000"/>
          <w:sz w:val="28"/>
        </w:rPr>
        <w:t>
      Внедряется система ранней профориентации школьников для выбора будущей профессии. В результате внедрения должности "педагог-профориентатор" в школах более 4 тыс. педагогов-профориентаторов приступили к своим обязанностям и обеспечивают комплекс действий по выявлению у школьников склонностей к определҰнным видам профессиональной деятельности. Педагоги-профориентаторы будут консультировать родителей и обучающихся по вопросам региональной и национальной структуры экономики и перспектив развития, массовых профессий и востребованности в специалистах региона и страны в соответствии с атласом профессий, возможностей поступления в колледжи и вузы по выбранным направлениям, доступности разных видов грантов. В случае непоступления в колледжи и вузы профориентаторы информируют о действующих программах и проектах поддержки молодежи.</w:t>
      </w:r>
    </w:p>
    <w:bookmarkEnd w:id="94"/>
    <w:bookmarkStart w:name="z118" w:id="95"/>
    <w:p>
      <w:pPr>
        <w:spacing w:after="0"/>
        <w:ind w:left="0"/>
        <w:jc w:val="both"/>
      </w:pPr>
      <w:r>
        <w:rPr>
          <w:rFonts w:ascii="Times New Roman"/>
          <w:b w:val="false"/>
          <w:i w:val="false"/>
          <w:color w:val="000000"/>
          <w:sz w:val="28"/>
        </w:rPr>
        <w:t>
      Для работы педагогов-профориентаторов будут разработаны методические рекомендации, определены концептуальные основы развития профориентационной работы в организациях среднего образования. Будет выстроена система непрерывной профориентационной работы среди обучающихся, учитывающая психологические, социальные, экономические и другие аспекты. В учебных программах будут предусмотрены ранняя социализация и профессиональная ориентация обучающихся и получение первичной профессиональной квалификации на уровне старшей школы. В программу подготовки педагогических кадров бакалавриата и магистратуры будет включено профориентационное направление.</w:t>
      </w:r>
    </w:p>
    <w:bookmarkEnd w:id="95"/>
    <w:bookmarkStart w:name="z119" w:id="96"/>
    <w:p>
      <w:pPr>
        <w:spacing w:after="0"/>
        <w:ind w:left="0"/>
        <w:jc w:val="both"/>
      </w:pPr>
      <w:r>
        <w:rPr>
          <w:rFonts w:ascii="Times New Roman"/>
          <w:b w:val="false"/>
          <w:i w:val="false"/>
          <w:color w:val="000000"/>
          <w:sz w:val="28"/>
        </w:rPr>
        <w:t>
      Развитию интеллектуального потенциала детей и выбору будущей профессии будут способствовать сетевые школы, которые реализуют единую специализированную общеобразовательную учебную программу. Во всех регионах будут функционировать инженерные школы имени К. Сатпаева, IT-школы имени О. Жаутыкова, гуманитарные школы имени Абая.</w:t>
      </w:r>
    </w:p>
    <w:bookmarkEnd w:id="96"/>
    <w:bookmarkStart w:name="z120" w:id="97"/>
    <w:p>
      <w:pPr>
        <w:spacing w:after="0"/>
        <w:ind w:left="0"/>
        <w:jc w:val="both"/>
      </w:pPr>
      <w:r>
        <w:rPr>
          <w:rFonts w:ascii="Times New Roman"/>
          <w:b w:val="false"/>
          <w:i w:val="false"/>
          <w:color w:val="000000"/>
          <w:sz w:val="28"/>
        </w:rPr>
        <w:t>
      Будут приняты меры для развития различных форм обучения, в том числе с использованием информационных технологий в рамках установленных правил. В школах будет организован индивидуальный подход в обучении, при котором выбор способов, приемов и темпа обучения обуславливается индивидуальными особенностями обучающихся. Будет оказана особая поддержка слабоуспевающим детям. Планируется внедрение проекта "Цифровой учитель" по восполнению потерь знаний обучающихся с низкой успеваемостью, а также из социально уязвимых семей путем организации дополнительных занятий в режиме онлайн по основным предметам. Проект обеспечит реализацию адаптивной методики обучения через информационную систему с учетом индивидуальных особенностей обучения слабоуспевающих детей.</w:t>
      </w:r>
    </w:p>
    <w:bookmarkEnd w:id="97"/>
    <w:bookmarkStart w:name="z121" w:id="98"/>
    <w:p>
      <w:pPr>
        <w:spacing w:after="0"/>
        <w:ind w:left="0"/>
        <w:jc w:val="both"/>
      </w:pPr>
      <w:r>
        <w:rPr>
          <w:rFonts w:ascii="Times New Roman"/>
          <w:b w:val="false"/>
          <w:i w:val="false"/>
          <w:color w:val="000000"/>
          <w:sz w:val="28"/>
        </w:rPr>
        <w:t>
      Повышению качества образовательных услуг в сельских МКШ, сокращению разрыва между городом и селом будет способствовать проект "Цифровая сельская школа". В рамках проекта сельские МКШ будут обеспечены востребованными квалифицированными педагогами, которые будут проводить уроки в дистанционном формате. Будет решен вопрос дефицита педагогов по предметам "Химия", "Физика", "Математика", "Английский язык" и др. Национальная академия образования имени Ы. Алтынсарина обеспечит методическое и методологическое сопровождение, Национальный центр повышения квалификации "Өрлеу" – подготовку педагогов для работы в цифровом формате. Значительно укрепится информационно-коммуникационная инфраструктура МКШ.</w:t>
      </w:r>
    </w:p>
    <w:bookmarkEnd w:id="98"/>
    <w:bookmarkStart w:name="z122" w:id="99"/>
    <w:p>
      <w:pPr>
        <w:spacing w:after="0"/>
        <w:ind w:left="0"/>
        <w:jc w:val="both"/>
      </w:pPr>
      <w:r>
        <w:rPr>
          <w:rFonts w:ascii="Times New Roman"/>
          <w:b w:val="false"/>
          <w:i w:val="false"/>
          <w:color w:val="000000"/>
          <w:sz w:val="28"/>
        </w:rPr>
        <w:t>
      В целях повышения эффективности управления школой будет усовершенствована система внутришкольного контроля, где особое внимание уделяется повышению уровня профессиональной компетентности субъектов контроля, прежде всего за счет передачи контрольных полномочий заместителям директоров школ, методическим объединениям учителей. Разработано положение внутришкольного контроля с указанием цели, теоретических подходов, критериев оценки и методики обработки результатов. Постоянный анализ и оценка на основе контроля успешных результатов и недостатков по направлениям внутришкольного контроля позволят повысить качество деятельности управления школой и достичь высоких результатов. В вопросах повышения качества знаний детей будет использован внутренний ресурс каждой школы. Педагоги, кроме традиционных методик и приемов, будут применять методы "исследования урока", "исследования в действии", посещать уроки, предоставлять обратную связь, осуществлять совместное планирование и модерацию уроков и т.д.";</w:t>
      </w:r>
    </w:p>
    <w:bookmarkEnd w:id="99"/>
    <w:bookmarkStart w:name="z123"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"3. Развитие инфраструктуры и модернизация школ":</w:t>
      </w:r>
    </w:p>
    <w:bookmarkEnd w:id="100"/>
    <w:bookmarkStart w:name="z124" w:id="101"/>
    <w:p>
      <w:pPr>
        <w:spacing w:after="0"/>
        <w:ind w:left="0"/>
        <w:jc w:val="both"/>
      </w:pPr>
      <w:r>
        <w:rPr>
          <w:rFonts w:ascii="Times New Roman"/>
          <w:b w:val="false"/>
          <w:i w:val="false"/>
          <w:color w:val="000000"/>
          <w:sz w:val="28"/>
        </w:rPr>
        <w:t>
      части первую и вторую изложить в следующей редакции:</w:t>
      </w:r>
    </w:p>
    <w:bookmarkEnd w:id="101"/>
    <w:bookmarkStart w:name="z125" w:id="102"/>
    <w:p>
      <w:pPr>
        <w:spacing w:after="0"/>
        <w:ind w:left="0"/>
        <w:jc w:val="both"/>
      </w:pPr>
      <w:r>
        <w:rPr>
          <w:rFonts w:ascii="Times New Roman"/>
          <w:b w:val="false"/>
          <w:i w:val="false"/>
          <w:color w:val="000000"/>
          <w:sz w:val="28"/>
        </w:rPr>
        <w:t>
      "В целях решения проблем трехсменного обучения, аварийных школ и дефицита ученических мест к 2030 году планируется ввод 1,5 млн новых ученических мест.</w:t>
      </w:r>
    </w:p>
    <w:bookmarkEnd w:id="102"/>
    <w:bookmarkStart w:name="z126" w:id="103"/>
    <w:p>
      <w:pPr>
        <w:spacing w:after="0"/>
        <w:ind w:left="0"/>
        <w:jc w:val="both"/>
      </w:pPr>
      <w:r>
        <w:rPr>
          <w:rFonts w:ascii="Times New Roman"/>
          <w:b w:val="false"/>
          <w:i w:val="false"/>
          <w:color w:val="000000"/>
          <w:sz w:val="28"/>
        </w:rPr>
        <w:t>
      В рамках национального проекта "Комфортная школа" в период с 2023 по 2025 годы будут построены 369 новых школ на 740000 ученических мест (в две смены: 2024 год – 461 тыс. мест, 2025 год – 279 тыс. мест).";</w:t>
      </w:r>
    </w:p>
    <w:bookmarkEnd w:id="103"/>
    <w:bookmarkStart w:name="z127" w:id="104"/>
    <w:p>
      <w:pPr>
        <w:spacing w:after="0"/>
        <w:ind w:left="0"/>
        <w:jc w:val="both"/>
      </w:pPr>
      <w:r>
        <w:rPr>
          <w:rFonts w:ascii="Times New Roman"/>
          <w:b w:val="false"/>
          <w:i w:val="false"/>
          <w:color w:val="000000"/>
          <w:sz w:val="28"/>
        </w:rPr>
        <w:t>
      дополнить частью одиннадцатой следующего содержания:</w:t>
      </w:r>
    </w:p>
    <w:bookmarkEnd w:id="104"/>
    <w:bookmarkStart w:name="z128" w:id="105"/>
    <w:p>
      <w:pPr>
        <w:spacing w:after="0"/>
        <w:ind w:left="0"/>
        <w:jc w:val="both"/>
      </w:pPr>
      <w:r>
        <w:rPr>
          <w:rFonts w:ascii="Times New Roman"/>
          <w:b w:val="false"/>
          <w:i w:val="false"/>
          <w:color w:val="000000"/>
          <w:sz w:val="28"/>
        </w:rPr>
        <w:t>
      "Все школы будут обеспечены доступом к скоростному безопасному Интернету в соответствии с минимальными международными требованиями с использованием специального шлюза, с блокировкой потенциально опасного, "взрослого" контента. При этом Интернет должен быть доведен не только до населенного пункта, так называемая "последняя миля" должна быть проложена к школе, а в школе – развернута соответствующая локальная сеть. Школы будут обеспечены необходимым набором интерактивного оборудования в соответствии с особенностями организации образования и контингента учащихся.";</w:t>
      </w:r>
    </w:p>
    <w:bookmarkEnd w:id="105"/>
    <w:bookmarkStart w:name="z129"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направлении</w:t>
      </w:r>
      <w:r>
        <w:rPr>
          <w:rFonts w:ascii="Times New Roman"/>
          <w:b w:val="false"/>
          <w:i w:val="false"/>
          <w:color w:val="000000"/>
          <w:sz w:val="28"/>
        </w:rPr>
        <w:t xml:space="preserve"> "3. Интеграция молодежи в обучение и на рынок труда": </w:t>
      </w:r>
    </w:p>
    <w:bookmarkEnd w:id="106"/>
    <w:bookmarkStart w:name="z130" w:id="107"/>
    <w:p>
      <w:pPr>
        <w:spacing w:after="0"/>
        <w:ind w:left="0"/>
        <w:jc w:val="both"/>
      </w:pPr>
      <w:r>
        <w:rPr>
          <w:rFonts w:ascii="Times New Roman"/>
          <w:b w:val="false"/>
          <w:i w:val="false"/>
          <w:color w:val="000000"/>
          <w:sz w:val="28"/>
        </w:rPr>
        <w:t>
      заголовок изложить в следующей редакции:</w:t>
      </w:r>
    </w:p>
    <w:bookmarkEnd w:id="107"/>
    <w:bookmarkStart w:name="z131" w:id="108"/>
    <w:p>
      <w:pPr>
        <w:spacing w:after="0"/>
        <w:ind w:left="0"/>
        <w:jc w:val="both"/>
      </w:pPr>
      <w:r>
        <w:rPr>
          <w:rFonts w:ascii="Times New Roman"/>
          <w:b w:val="false"/>
          <w:i w:val="false"/>
          <w:color w:val="000000"/>
          <w:sz w:val="28"/>
        </w:rPr>
        <w:t>
      "Направление 3. Техническое и профессиональное образование – ключевое звено подготовки рабочих кадров";</w:t>
      </w:r>
    </w:p>
    <w:bookmarkEnd w:id="108"/>
    <w:bookmarkStart w:name="z132"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"1. Обеспечение качественного и безбарьерного доступа технического и профессионального образования":</w:t>
      </w:r>
    </w:p>
    <w:bookmarkEnd w:id="109"/>
    <w:bookmarkStart w:name="z133" w:id="110"/>
    <w:p>
      <w:pPr>
        <w:spacing w:after="0"/>
        <w:ind w:left="0"/>
        <w:jc w:val="both"/>
      </w:pPr>
      <w:r>
        <w:rPr>
          <w:rFonts w:ascii="Times New Roman"/>
          <w:b w:val="false"/>
          <w:i w:val="false"/>
          <w:color w:val="000000"/>
          <w:sz w:val="28"/>
        </w:rPr>
        <w:t>
      часть вторую изложить в следующей редакции:</w:t>
      </w:r>
    </w:p>
    <w:bookmarkEnd w:id="110"/>
    <w:bookmarkStart w:name="z134" w:id="111"/>
    <w:p>
      <w:pPr>
        <w:spacing w:after="0"/>
        <w:ind w:left="0"/>
        <w:jc w:val="both"/>
      </w:pPr>
      <w:r>
        <w:rPr>
          <w:rFonts w:ascii="Times New Roman"/>
          <w:b w:val="false"/>
          <w:i w:val="false"/>
          <w:color w:val="000000"/>
          <w:sz w:val="28"/>
        </w:rPr>
        <w:t xml:space="preserve">
      "Для обеспечения качественного и безбарьерного доступа к ТиПО продолжится работа по полному охвату желающих выпускников 9-х классов бесплатным обучением в организациях ТиПО по востребованным специальностям через увеличение объема государственного заказа на подготовку кадров с ТиПО до 150 тыс. мест к 2026 году. Также будет увеличена целевая подготовка кадров по заявкам предприятий с обязательством трудоустройства (ежегодно более 10 тыс. абитуриентов), получением нескольких квалификаций в рамках одной образовательной программы. Помимо получения первой рабочей профессии будет рассмотрен вопрос необходимости бесплатного получения второй профессии, востребованной на рынке труда. </w:t>
      </w:r>
    </w:p>
    <w:bookmarkEnd w:id="111"/>
    <w:bookmarkStart w:name="z135" w:id="112"/>
    <w:p>
      <w:pPr>
        <w:spacing w:after="0"/>
        <w:ind w:left="0"/>
        <w:jc w:val="both"/>
      </w:pPr>
      <w:r>
        <w:rPr>
          <w:rFonts w:ascii="Times New Roman"/>
          <w:b w:val="false"/>
          <w:i w:val="false"/>
          <w:color w:val="000000"/>
          <w:sz w:val="28"/>
        </w:rPr>
        <w:t>
      С целью повышения качества подготовки кадров будет проработан вопрос увеличения норматива подушевого финансирования ТиПО в два раза. Для поддержания сельских территорий, формирования кадрового потенциала в аулах и поддержки сельской молодежи будет налажена работа мобильных учебных центров ("обучение на колесах"). Работа центра предназначена для краткосрочной курсовой подготовки лиц, проживающих в сельских районах. Кроме того, эти центры будут обучать учащихся 10–11 классов общеобразовательных школ в населенных пунктах, не имеющих колледжей.";</w:t>
      </w:r>
    </w:p>
    <w:bookmarkEnd w:id="112"/>
    <w:bookmarkStart w:name="z136" w:id="113"/>
    <w:p>
      <w:pPr>
        <w:spacing w:after="0"/>
        <w:ind w:left="0"/>
        <w:jc w:val="both"/>
      </w:pPr>
      <w:r>
        <w:rPr>
          <w:rFonts w:ascii="Times New Roman"/>
          <w:b w:val="false"/>
          <w:i w:val="false"/>
          <w:color w:val="000000"/>
          <w:sz w:val="28"/>
        </w:rPr>
        <w:t>
      часть восьмую изложить в следующей редакции:</w:t>
      </w:r>
    </w:p>
    <w:bookmarkEnd w:id="113"/>
    <w:bookmarkStart w:name="z137" w:id="114"/>
    <w:p>
      <w:pPr>
        <w:spacing w:after="0"/>
        <w:ind w:left="0"/>
        <w:jc w:val="both"/>
      </w:pPr>
      <w:r>
        <w:rPr>
          <w:rFonts w:ascii="Times New Roman"/>
          <w:b w:val="false"/>
          <w:i w:val="false"/>
          <w:color w:val="000000"/>
          <w:sz w:val="28"/>
        </w:rPr>
        <w:t xml:space="preserve">
      "Планируется разработка механизмов, позволяющих обучающимся с ООП приобрести профессии, востребованные на современном рынке труда, с учетом индивидуальных возможностей и особых потребностей. Продолжится работа по обеспечению равных условий и безбарьерного доступа для лиц с ООП. </w:t>
      </w:r>
    </w:p>
    <w:bookmarkEnd w:id="114"/>
    <w:bookmarkStart w:name="z138" w:id="115"/>
    <w:p>
      <w:pPr>
        <w:spacing w:after="0"/>
        <w:ind w:left="0"/>
        <w:jc w:val="both"/>
      </w:pPr>
      <w:r>
        <w:rPr>
          <w:rFonts w:ascii="Times New Roman"/>
          <w:b w:val="false"/>
          <w:i w:val="false"/>
          <w:color w:val="000000"/>
          <w:sz w:val="28"/>
        </w:rPr>
        <w:t>
      К 2025 году планируется создать условия для инклюзивного образования во всех государственных организациях ТиПО.";</w:t>
      </w:r>
    </w:p>
    <w:bookmarkEnd w:id="115"/>
    <w:bookmarkStart w:name="z139" w:id="116"/>
    <w:p>
      <w:pPr>
        <w:spacing w:after="0"/>
        <w:ind w:left="0"/>
        <w:jc w:val="both"/>
      </w:pPr>
      <w:r>
        <w:rPr>
          <w:rFonts w:ascii="Times New Roman"/>
          <w:b w:val="false"/>
          <w:i w:val="false"/>
          <w:color w:val="000000"/>
          <w:sz w:val="28"/>
        </w:rPr>
        <w:t xml:space="preserve">
      дополнить частью тринадцатой следующего содержания: </w:t>
      </w:r>
    </w:p>
    <w:bookmarkEnd w:id="116"/>
    <w:bookmarkStart w:name="z140" w:id="117"/>
    <w:p>
      <w:pPr>
        <w:spacing w:after="0"/>
        <w:ind w:left="0"/>
        <w:jc w:val="both"/>
      </w:pPr>
      <w:r>
        <w:rPr>
          <w:rFonts w:ascii="Times New Roman"/>
          <w:b w:val="false"/>
          <w:i w:val="false"/>
          <w:color w:val="000000"/>
          <w:sz w:val="28"/>
        </w:rPr>
        <w:t>
      "Будет проработан вопрос мотивации победителей международных чемпионатов WorldSkills и подготовивших их преподавателей и мастеров, что позволит повысить престиж рабочих профессий и будет способствовать повышению привлекательности технического и профессионального образования.";</w:t>
      </w:r>
    </w:p>
    <w:bookmarkEnd w:id="117"/>
    <w:bookmarkStart w:name="z141" w:id="118"/>
    <w:p>
      <w:pPr>
        <w:spacing w:after="0"/>
        <w:ind w:left="0"/>
        <w:jc w:val="both"/>
      </w:pPr>
      <w:r>
        <w:rPr>
          <w:rFonts w:ascii="Times New Roman"/>
          <w:b w:val="false"/>
          <w:i w:val="false"/>
          <w:color w:val="000000"/>
          <w:sz w:val="28"/>
        </w:rPr>
        <w:t>
      часть пятнадцатую изложить в следующей редакции:</w:t>
      </w:r>
    </w:p>
    <w:bookmarkEnd w:id="118"/>
    <w:bookmarkStart w:name="z142" w:id="119"/>
    <w:p>
      <w:pPr>
        <w:spacing w:after="0"/>
        <w:ind w:left="0"/>
        <w:jc w:val="both"/>
      </w:pPr>
      <w:r>
        <w:rPr>
          <w:rFonts w:ascii="Times New Roman"/>
          <w:b w:val="false"/>
          <w:i w:val="false"/>
          <w:color w:val="000000"/>
          <w:sz w:val="28"/>
        </w:rPr>
        <w:t>
      "В колледжах будут созданы студенческие центры "Бизнес-стартап" для поддержки предпринимательских навыков и открытия собственного дела. Данные студенческие центры будут работать совместно с социальными партнерами и предоставлять студентам возможность реализовать собственные бизнес-идеи и молодежные стартапы.";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"2. Модернизация содержания и повышение качества технического и профессионального образования" изложить в следующей редакции: </w:t>
      </w:r>
    </w:p>
    <w:bookmarkStart w:name="z144" w:id="120"/>
    <w:p>
      <w:pPr>
        <w:spacing w:after="0"/>
        <w:ind w:left="0"/>
        <w:jc w:val="both"/>
      </w:pPr>
      <w:r>
        <w:rPr>
          <w:rFonts w:ascii="Times New Roman"/>
          <w:b w:val="false"/>
          <w:i w:val="false"/>
          <w:color w:val="000000"/>
          <w:sz w:val="28"/>
        </w:rPr>
        <w:t>
      "Продолжится работа по методологической поддержке и сопровождению организаций ТиПО при внедрении стандартов WorldSkills в учебный процесс и разработке рабочих учебных программ, проведении профориентации, курсового обучения педагогов и демонстрационного экзамена по требованиям WorldSkills.</w:t>
      </w:r>
    </w:p>
    <w:bookmarkEnd w:id="120"/>
    <w:bookmarkStart w:name="z145" w:id="121"/>
    <w:p>
      <w:pPr>
        <w:spacing w:after="0"/>
        <w:ind w:left="0"/>
        <w:jc w:val="both"/>
      </w:pPr>
      <w:r>
        <w:rPr>
          <w:rFonts w:ascii="Times New Roman"/>
          <w:b w:val="false"/>
          <w:i w:val="false"/>
          <w:color w:val="000000"/>
          <w:sz w:val="28"/>
        </w:rPr>
        <w:t>
      Продолжится работа по расширению академической самостоятельности в определении содержания образования и сроков обучения совместно с работодателями. В целях формирования единой информационной среды учета и качества образовательных программ продолжится работа по ведению реестра образовательных программ и совершенствованию процесса их экспертизы. На основе реестра образовательных программ будет сформирован Национальный портфель образовательных программ ТиПО с последующей интеграцией с цифровой платформой Национальной системы квалификаций. Национальный портфель обеспечит непрерывность обучения в колледжах и вузах, станет основой для перезачета ранее освоенных результатов обучения. Информация будет полезна для работодателей и желающих получить профессию, особенно в вопросах опережающей подготовки кадров с учетом развития экономики.</w:t>
      </w:r>
    </w:p>
    <w:bookmarkEnd w:id="121"/>
    <w:bookmarkStart w:name="z146" w:id="122"/>
    <w:p>
      <w:pPr>
        <w:spacing w:after="0"/>
        <w:ind w:left="0"/>
        <w:jc w:val="both"/>
      </w:pPr>
      <w:r>
        <w:rPr>
          <w:rFonts w:ascii="Times New Roman"/>
          <w:b w:val="false"/>
          <w:i w:val="false"/>
          <w:color w:val="000000"/>
          <w:sz w:val="28"/>
        </w:rPr>
        <w:t xml:space="preserve">
      Продолжатся совершенствование и обновление образовательных программ, где будут предусмотрены модули, направленные на развитие предпринимательских навыков, ключевых гибких навыков (soft skills). </w:t>
      </w:r>
    </w:p>
    <w:bookmarkEnd w:id="122"/>
    <w:bookmarkStart w:name="z147" w:id="123"/>
    <w:p>
      <w:pPr>
        <w:spacing w:after="0"/>
        <w:ind w:left="0"/>
        <w:jc w:val="both"/>
      </w:pPr>
      <w:r>
        <w:rPr>
          <w:rFonts w:ascii="Times New Roman"/>
          <w:b w:val="false"/>
          <w:i w:val="false"/>
          <w:color w:val="000000"/>
          <w:sz w:val="28"/>
        </w:rPr>
        <w:t xml:space="preserve">
      В образовательные программы будут внедрены дополнительные микроквалификации и (или) minor-программы на основе добровольности и выборности, позволяющие обучающимся осваивать квалификации в смежных областях, достаточных для выполнения отдельной трудовой функции. В этой связи отраслевыми государственными органами будет пересмотрена структура профстандарта с учетом декомпозиции профессии до квалификаций, включая микроквалификации. Государственный образовательный заказ будет размещаться в колледжах, которые реализуют образовательные программы на основе профессиональных стандартов (при наличии). </w:t>
      </w:r>
    </w:p>
    <w:bookmarkEnd w:id="123"/>
    <w:bookmarkStart w:name="z148" w:id="124"/>
    <w:p>
      <w:pPr>
        <w:spacing w:after="0"/>
        <w:ind w:left="0"/>
        <w:jc w:val="both"/>
      </w:pPr>
      <w:r>
        <w:rPr>
          <w:rFonts w:ascii="Times New Roman"/>
          <w:b w:val="false"/>
          <w:i w:val="false"/>
          <w:color w:val="000000"/>
          <w:sz w:val="28"/>
        </w:rPr>
        <w:t xml:space="preserve">
      Продолжится работа по внедрению модульно-компетентностного подхода, позволяющего обучиться по востребованным навыкам в короткие сроки. Будут предоставляться возможности освоить один модуль по специальности либо получить микроквалификации в рамках краткосрочного профессионального обучения, пройти сертификацию и трудоустроиться. Подготовка кадров по краткосрочному профессиональному обучению будет осуществляться местными исполнительными органами. </w:t>
      </w:r>
    </w:p>
    <w:bookmarkEnd w:id="124"/>
    <w:bookmarkStart w:name="z149" w:id="125"/>
    <w:p>
      <w:pPr>
        <w:spacing w:after="0"/>
        <w:ind w:left="0"/>
        <w:jc w:val="both"/>
      </w:pPr>
      <w:r>
        <w:rPr>
          <w:rFonts w:ascii="Times New Roman"/>
          <w:b w:val="false"/>
          <w:i w:val="false"/>
          <w:color w:val="000000"/>
          <w:sz w:val="28"/>
        </w:rPr>
        <w:t>
      Программы прикладного бакалавриата высших колледжей будут согласованы с профильными вузами для обеспечения перезачета академических кредитов и сокращения срока получения степени бакалавра в вузах. При этом уполномоченными гоударственными органами совместно с местными исполнительными органами будут приняты меры по развитию уровня послесреднего образования на основе международного опыта третичного образования с принятием соответствующих НПА.</w:t>
      </w:r>
    </w:p>
    <w:bookmarkEnd w:id="125"/>
    <w:bookmarkStart w:name="z150" w:id="126"/>
    <w:p>
      <w:pPr>
        <w:spacing w:after="0"/>
        <w:ind w:left="0"/>
        <w:jc w:val="both"/>
      </w:pPr>
      <w:r>
        <w:rPr>
          <w:rFonts w:ascii="Times New Roman"/>
          <w:b w:val="false"/>
          <w:i w:val="false"/>
          <w:color w:val="000000"/>
          <w:sz w:val="28"/>
        </w:rPr>
        <w:t>
      Продолжится работа по совершенствованию кредитной системы обучения с учетом принципов европейской кредитной технологии.</w:t>
      </w:r>
    </w:p>
    <w:bookmarkEnd w:id="126"/>
    <w:bookmarkStart w:name="z151" w:id="127"/>
    <w:p>
      <w:pPr>
        <w:spacing w:after="0"/>
        <w:ind w:left="0"/>
        <w:jc w:val="both"/>
      </w:pPr>
      <w:r>
        <w:rPr>
          <w:rFonts w:ascii="Times New Roman"/>
          <w:b w:val="false"/>
          <w:i w:val="false"/>
          <w:color w:val="000000"/>
          <w:sz w:val="28"/>
        </w:rPr>
        <w:t>
      Продолжится актуализация классификатора специальностей и квалификаций ТиПО с учетом требований работодателей и Атласа новых профессий.</w:t>
      </w:r>
    </w:p>
    <w:bookmarkEnd w:id="127"/>
    <w:bookmarkStart w:name="z152" w:id="128"/>
    <w:p>
      <w:pPr>
        <w:spacing w:after="0"/>
        <w:ind w:left="0"/>
        <w:jc w:val="both"/>
      </w:pPr>
      <w:r>
        <w:rPr>
          <w:rFonts w:ascii="Times New Roman"/>
          <w:b w:val="false"/>
          <w:i w:val="false"/>
          <w:color w:val="000000"/>
          <w:sz w:val="28"/>
        </w:rPr>
        <w:t xml:space="preserve">
      В типовых учебных программах по общеобразовательным дисциплинам ТиПО будут решены задачи по формированию общей культуры личности, созданию основ функциональной грамотности обучающихся, адаптации молодежи к жизни в обществе. Обучающиеся организаций ТиПО будут участвовать в международных сопоставительных исследованиях PISA-2025, PISA-2029, направленных на определение уровня функциональной грамотности 15-летних обучающихся. </w:t>
      </w:r>
    </w:p>
    <w:bookmarkEnd w:id="128"/>
    <w:bookmarkStart w:name="z153" w:id="129"/>
    <w:p>
      <w:pPr>
        <w:spacing w:after="0"/>
        <w:ind w:left="0"/>
        <w:jc w:val="both"/>
      </w:pPr>
      <w:r>
        <w:rPr>
          <w:rFonts w:ascii="Times New Roman"/>
          <w:b w:val="false"/>
          <w:i w:val="false"/>
          <w:color w:val="000000"/>
          <w:sz w:val="28"/>
        </w:rPr>
        <w:t>
      При трудоустройстве выпускников, в первую очередь, решающее значение имеют навыки и уровень квалификации молодого специалиста. В качестве дополнительного документа к диплому об образовании будет выдаваться карта компетенций выпускника. Карта компетенций выпускника отображает уровень профессиональной подготовки и владения теми или иными компетенциями, требуемыми для выполнения трудовых функций по профессии.</w:t>
      </w:r>
    </w:p>
    <w:bookmarkEnd w:id="129"/>
    <w:bookmarkStart w:name="z154" w:id="130"/>
    <w:p>
      <w:pPr>
        <w:spacing w:after="0"/>
        <w:ind w:left="0"/>
        <w:jc w:val="both"/>
      </w:pPr>
      <w:r>
        <w:rPr>
          <w:rFonts w:ascii="Times New Roman"/>
          <w:b w:val="false"/>
          <w:i w:val="false"/>
          <w:color w:val="000000"/>
          <w:sz w:val="28"/>
        </w:rPr>
        <w:t>
      Для работодателей карта компетенций выпускника станет шаблоном, представляющим детальные критерии оценивания достижения результатов обучения, освоенных студентами в рамках профессиональных компетенций.</w:t>
      </w:r>
    </w:p>
    <w:bookmarkEnd w:id="130"/>
    <w:bookmarkStart w:name="z155" w:id="131"/>
    <w:p>
      <w:pPr>
        <w:spacing w:after="0"/>
        <w:ind w:left="0"/>
        <w:jc w:val="both"/>
      </w:pPr>
      <w:r>
        <w:rPr>
          <w:rFonts w:ascii="Times New Roman"/>
          <w:b w:val="false"/>
          <w:i w:val="false"/>
          <w:color w:val="000000"/>
          <w:sz w:val="28"/>
        </w:rPr>
        <w:t>
      Будут проведены инвентаризация колледжей и их профилизация. Это позволит сконцентрировать все академические и производственные мощности в отраслевых учебных заведениях.</w:t>
      </w:r>
    </w:p>
    <w:bookmarkEnd w:id="131"/>
    <w:bookmarkStart w:name="z156" w:id="132"/>
    <w:p>
      <w:pPr>
        <w:spacing w:after="0"/>
        <w:ind w:left="0"/>
        <w:jc w:val="both"/>
      </w:pPr>
      <w:r>
        <w:rPr>
          <w:rFonts w:ascii="Times New Roman"/>
          <w:b w:val="false"/>
          <w:i w:val="false"/>
          <w:color w:val="000000"/>
          <w:sz w:val="28"/>
        </w:rPr>
        <w:t>
      Планируется объединять малокомплектные сельские колледжи с ведущими колледжами, совместно с социальными партнерами создавать современные учебные хозяйства и мини-предприятия в аграрной сфере, также стимулировать государственные заказы в этой области и поддерживать партнерство между крупными предприятиями и колледжами.</w:t>
      </w:r>
    </w:p>
    <w:bookmarkEnd w:id="132"/>
    <w:bookmarkStart w:name="z157" w:id="133"/>
    <w:p>
      <w:pPr>
        <w:spacing w:after="0"/>
        <w:ind w:left="0"/>
        <w:jc w:val="both"/>
      </w:pPr>
      <w:r>
        <w:rPr>
          <w:rFonts w:ascii="Times New Roman"/>
          <w:b w:val="false"/>
          <w:i w:val="false"/>
          <w:color w:val="000000"/>
          <w:sz w:val="28"/>
        </w:rPr>
        <w:t>
      Будет продолжена работа по развитию отраслевых центров компетенций в колледжах как базы для формирования лучших практик на предприятиях региона и реализации профессиональных модулей опережающего обучения. Центры компетенций будут расширять доступ граждан к множеству квалификаций, переквалификации, неформальному обучению и развитию мягких навыков. Полученные компетенции будут подтверждаться центрами признания квалификаций. Те колледжи, которые обладают подобными центрами компетенций, смогут выполнять функции отраслевых центров повышения квалификации и переобучения действующих сотрудников предприятий. Этот подход соответствует принципу обучения в течение всей жизни.";</w:t>
      </w:r>
    </w:p>
    <w:bookmarkEnd w:id="133"/>
    <w:bookmarkStart w:name="z158" w:id="1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"4. Повышение финансовой устойчивости и целевая поддержка организаций технического и профессионального образования":</w:t>
      </w:r>
    </w:p>
    <w:bookmarkEnd w:id="134"/>
    <w:bookmarkStart w:name="z159" w:id="135"/>
    <w:p>
      <w:pPr>
        <w:spacing w:after="0"/>
        <w:ind w:left="0"/>
        <w:jc w:val="both"/>
      </w:pPr>
      <w:r>
        <w:rPr>
          <w:rFonts w:ascii="Times New Roman"/>
          <w:b w:val="false"/>
          <w:i w:val="false"/>
          <w:color w:val="000000"/>
          <w:sz w:val="28"/>
        </w:rPr>
        <w:t>
      часть первую изложить в следующей редакции:</w:t>
      </w:r>
    </w:p>
    <w:bookmarkEnd w:id="135"/>
    <w:bookmarkStart w:name="z160" w:id="136"/>
    <w:p>
      <w:pPr>
        <w:spacing w:after="0"/>
        <w:ind w:left="0"/>
        <w:jc w:val="both"/>
      </w:pPr>
      <w:r>
        <w:rPr>
          <w:rFonts w:ascii="Times New Roman"/>
          <w:b w:val="false"/>
          <w:i w:val="false"/>
          <w:color w:val="000000"/>
          <w:sz w:val="28"/>
        </w:rPr>
        <w:t>
      "Прорабатывается переход к гибкой модели финансирования не только за счет государственного образовательного заказа, но и за счет доходов от реализации собственной продукции, произведенной колледжем, и средств от работодателей. Продолжится работа по укреплению МТБ государственных организаций ТиПО, в том числе за счет средств бизнеса. Колледжи будут модернизированы и оснащены современным оборудованием, в том числе за счет средств бизнеса.";</w:t>
      </w:r>
    </w:p>
    <w:bookmarkEnd w:id="136"/>
    <w:bookmarkStart w:name="z161"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"5. Цифровизация технического и профессионального образования":</w:t>
      </w:r>
    </w:p>
    <w:bookmarkEnd w:id="137"/>
    <w:bookmarkStart w:name="z162" w:id="138"/>
    <w:p>
      <w:pPr>
        <w:spacing w:after="0"/>
        <w:ind w:left="0"/>
        <w:jc w:val="both"/>
      </w:pPr>
      <w:r>
        <w:rPr>
          <w:rFonts w:ascii="Times New Roman"/>
          <w:b w:val="false"/>
          <w:i w:val="false"/>
          <w:color w:val="000000"/>
          <w:sz w:val="28"/>
        </w:rPr>
        <w:t>
      часть пятую изложить в следующей редакции:</w:t>
      </w:r>
    </w:p>
    <w:bookmarkEnd w:id="138"/>
    <w:bookmarkStart w:name="z163" w:id="139"/>
    <w:p>
      <w:pPr>
        <w:spacing w:after="0"/>
        <w:ind w:left="0"/>
        <w:jc w:val="both"/>
      </w:pPr>
      <w:r>
        <w:rPr>
          <w:rFonts w:ascii="Times New Roman"/>
          <w:b w:val="false"/>
          <w:i w:val="false"/>
          <w:color w:val="000000"/>
          <w:sz w:val="28"/>
        </w:rPr>
        <w:t>
      "Для широкомасштабного внедрения онлайн и гибридного обучения будут проработаны меры по модернизации цифровой инфраструктуры (обновление компьютерного парка, мультимедийных и интерактивных средств обучения, разработка систем управления обучением, проведение международной сертификации) и развитию цифровых навыков кадрового состава (сертифицированные тренинги). Онлайн и гибридное обучение повысят конкурентоспособность колледжей, будут способствовать мобильности и высоким результатам, а студентам сэкономить время и расходы, обучаясь на рабочем месте.";</w:t>
      </w:r>
    </w:p>
    <w:bookmarkEnd w:id="139"/>
    <w:bookmarkStart w:name="z164" w:id="140"/>
    <w:p>
      <w:pPr>
        <w:spacing w:after="0"/>
        <w:ind w:left="0"/>
        <w:jc w:val="both"/>
      </w:pPr>
      <w:r>
        <w:rPr>
          <w:rFonts w:ascii="Times New Roman"/>
          <w:b w:val="false"/>
          <w:i w:val="false"/>
          <w:color w:val="000000"/>
          <w:sz w:val="28"/>
        </w:rPr>
        <w:t xml:space="preserve">
      дополнить частью восьмой следующего содержания: </w:t>
      </w:r>
    </w:p>
    <w:bookmarkEnd w:id="140"/>
    <w:bookmarkStart w:name="z165" w:id="141"/>
    <w:p>
      <w:pPr>
        <w:spacing w:after="0"/>
        <w:ind w:left="0"/>
        <w:jc w:val="both"/>
      </w:pPr>
      <w:r>
        <w:rPr>
          <w:rFonts w:ascii="Times New Roman"/>
          <w:b w:val="false"/>
          <w:i w:val="false"/>
          <w:color w:val="000000"/>
          <w:sz w:val="28"/>
        </w:rPr>
        <w:t xml:space="preserve">
      "Продолжится работа по открытию 20 региональных IT-центров на базе современных колледжей. Планируется, что региональные IT-центры станут точками притяжения и зоной роста для высокотехнологичных проектов. </w:t>
      </w:r>
    </w:p>
    <w:bookmarkEnd w:id="141"/>
    <w:bookmarkStart w:name="z166" w:id="142"/>
    <w:p>
      <w:pPr>
        <w:spacing w:after="0"/>
        <w:ind w:left="0"/>
        <w:jc w:val="both"/>
      </w:pPr>
      <w:r>
        <w:rPr>
          <w:rFonts w:ascii="Times New Roman"/>
          <w:b w:val="false"/>
          <w:i w:val="false"/>
          <w:color w:val="000000"/>
          <w:sz w:val="28"/>
        </w:rPr>
        <w:t>
      IT-специалисты, как технические специалисты, так и бизнесмены от цифровой индустрии, смогут пройти здесь обучение, прокачать свои компетенции.";</w:t>
      </w:r>
    </w:p>
    <w:bookmarkEnd w:id="142"/>
    <w:bookmarkStart w:name="z167" w:id="143"/>
    <w:p>
      <w:pPr>
        <w:spacing w:after="0"/>
        <w:ind w:left="0"/>
        <w:jc w:val="both"/>
      </w:pPr>
      <w:r>
        <w:rPr>
          <w:rFonts w:ascii="Times New Roman"/>
          <w:b w:val="false"/>
          <w:i w:val="false"/>
          <w:color w:val="000000"/>
          <w:sz w:val="28"/>
        </w:rPr>
        <w:t>
      часть девятую изложить в следующей редакции:</w:t>
      </w:r>
    </w:p>
    <w:bookmarkEnd w:id="143"/>
    <w:bookmarkStart w:name="z168" w:id="144"/>
    <w:p>
      <w:pPr>
        <w:spacing w:after="0"/>
        <w:ind w:left="0"/>
        <w:jc w:val="both"/>
      </w:pPr>
      <w:r>
        <w:rPr>
          <w:rFonts w:ascii="Times New Roman"/>
          <w:b w:val="false"/>
          <w:i w:val="false"/>
          <w:color w:val="000000"/>
          <w:sz w:val="28"/>
        </w:rPr>
        <w:t>
      "В результате принятых мер к 2030 году доля трудоустроенных выпускников в первый год после окончания учебных заведений ТиПО достигнет 89 %.";</w:t>
      </w:r>
    </w:p>
    <w:bookmarkEnd w:id="144"/>
    <w:bookmarkStart w:name="z169"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направлении</w:t>
      </w:r>
      <w:r>
        <w:rPr>
          <w:rFonts w:ascii="Times New Roman"/>
          <w:b w:val="false"/>
          <w:i w:val="false"/>
          <w:color w:val="000000"/>
          <w:sz w:val="28"/>
        </w:rPr>
        <w:t xml:space="preserve"> "4. Защита прав и интересов детей, обеспечение условий безопасной жизнедеятельности ребенка": </w:t>
      </w:r>
    </w:p>
    <w:bookmarkEnd w:id="145"/>
    <w:bookmarkStart w:name="z170"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"2. Охрана прав детей-сирот и детей, оставшихся без попечения родителей":</w:t>
      </w:r>
    </w:p>
    <w:bookmarkEnd w:id="146"/>
    <w:bookmarkStart w:name="z171" w:id="147"/>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147"/>
    <w:bookmarkStart w:name="z172" w:id="148"/>
    <w:p>
      <w:pPr>
        <w:spacing w:after="0"/>
        <w:ind w:left="0"/>
        <w:jc w:val="both"/>
      </w:pPr>
      <w:r>
        <w:rPr>
          <w:rFonts w:ascii="Times New Roman"/>
          <w:b w:val="false"/>
          <w:i w:val="false"/>
          <w:color w:val="000000"/>
          <w:sz w:val="28"/>
        </w:rPr>
        <w:t>
      "Будет усовершенствована система учета детей-сирот и детей, оставшихся без попечения родителей.";</w:t>
      </w:r>
    </w:p>
    <w:bookmarkEnd w:id="148"/>
    <w:bookmarkStart w:name="z173" w:id="149"/>
    <w:p>
      <w:pPr>
        <w:spacing w:after="0"/>
        <w:ind w:left="0"/>
        <w:jc w:val="both"/>
      </w:pPr>
      <w:r>
        <w:rPr>
          <w:rFonts w:ascii="Times New Roman"/>
          <w:b w:val="false"/>
          <w:i w:val="false"/>
          <w:color w:val="000000"/>
          <w:sz w:val="28"/>
        </w:rPr>
        <w:t>
      часть шестую изложить в следующей редакции:</w:t>
      </w:r>
    </w:p>
    <w:bookmarkEnd w:id="149"/>
    <w:bookmarkStart w:name="z174" w:id="150"/>
    <w:p>
      <w:pPr>
        <w:spacing w:after="0"/>
        <w:ind w:left="0"/>
        <w:jc w:val="both"/>
      </w:pPr>
      <w:r>
        <w:rPr>
          <w:rFonts w:ascii="Times New Roman"/>
          <w:b w:val="false"/>
          <w:i w:val="false"/>
          <w:color w:val="000000"/>
          <w:sz w:val="28"/>
        </w:rPr>
        <w:t>
      "Будет проводиться поэтапное укомплектование центров поддержки детей психологами, социальными педагогами и работниками. Будет установлен норматив штатной численности специалистов органов опеки и попечительства.";</w:t>
      </w:r>
    </w:p>
    <w:bookmarkEnd w:id="150"/>
    <w:bookmarkStart w:name="z175"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направлении</w:t>
      </w:r>
      <w:r>
        <w:rPr>
          <w:rFonts w:ascii="Times New Roman"/>
          <w:b w:val="false"/>
          <w:i w:val="false"/>
          <w:color w:val="000000"/>
          <w:sz w:val="28"/>
        </w:rPr>
        <w:t xml:space="preserve"> "5. Воспитание нового поколения казахстанцев":</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"2. Развитие способностей ребенка по интересам через дополнительное (неформальное) образование" изложить в следующей редакции:</w:t>
      </w:r>
    </w:p>
    <w:bookmarkStart w:name="z177" w:id="152"/>
    <w:p>
      <w:pPr>
        <w:spacing w:after="0"/>
        <w:ind w:left="0"/>
        <w:jc w:val="both"/>
      </w:pPr>
      <w:r>
        <w:rPr>
          <w:rFonts w:ascii="Times New Roman"/>
          <w:b w:val="false"/>
          <w:i w:val="false"/>
          <w:color w:val="000000"/>
          <w:sz w:val="28"/>
        </w:rPr>
        <w:t>
      "Основная задача системы дополнительного образования – это предоставление детям более широкого спектра услуг для их всестороннего развития.</w:t>
      </w:r>
    </w:p>
    <w:bookmarkEnd w:id="152"/>
    <w:bookmarkStart w:name="z178" w:id="153"/>
    <w:p>
      <w:pPr>
        <w:spacing w:after="0"/>
        <w:ind w:left="0"/>
        <w:jc w:val="both"/>
      </w:pPr>
      <w:r>
        <w:rPr>
          <w:rFonts w:ascii="Times New Roman"/>
          <w:b w:val="false"/>
          <w:i w:val="false"/>
          <w:color w:val="000000"/>
          <w:sz w:val="28"/>
        </w:rPr>
        <w:t>
      Поэтапное увеличение государственного образовательного заказа на дополнительное образование за счет МИО создаст конкуренцию между государственными и частными организациями, условия для расширения сети кружков и секций в шаговой доступности от места жительства детей, как в городах, так и в сельской местности, улучшит качество дополнительного образования детей. МИО примут меры по укреплению МТБ, оснащению современным оборудованием государственных организаций дополнительного образования детей, в том числе для создания безбарьерных условий для детей с ООП.</w:t>
      </w:r>
    </w:p>
    <w:bookmarkEnd w:id="153"/>
    <w:bookmarkStart w:name="z179" w:id="154"/>
    <w:p>
      <w:pPr>
        <w:spacing w:after="0"/>
        <w:ind w:left="0"/>
        <w:jc w:val="both"/>
      </w:pPr>
      <w:r>
        <w:rPr>
          <w:rFonts w:ascii="Times New Roman"/>
          <w:b w:val="false"/>
          <w:i w:val="false"/>
          <w:color w:val="000000"/>
          <w:sz w:val="28"/>
        </w:rPr>
        <w:t>
      За счет размещения государственного образовательного заказа в частных организациях дополнительное образование детей станет доступным во внешкольных организациях, школах и частных организациях. До конца 2027 года будут построены не менее 100 новых крупных объектов для развития творческого и интеллектуального потенциала детей: дворцы школьников, станции юных техников, детские технопарки, музыкальные и художественные школы. Каждому желающему ребенку будет предоставлена возможность бесплатно посещать спортивные секции или творческие кружки, также по инженерно-техническим, IT-направлениям и программированию и др.</w:t>
      </w:r>
    </w:p>
    <w:bookmarkEnd w:id="154"/>
    <w:bookmarkStart w:name="z180" w:id="155"/>
    <w:p>
      <w:pPr>
        <w:spacing w:after="0"/>
        <w:ind w:left="0"/>
        <w:jc w:val="both"/>
      </w:pPr>
      <w:r>
        <w:rPr>
          <w:rFonts w:ascii="Times New Roman"/>
          <w:b w:val="false"/>
          <w:i w:val="false"/>
          <w:color w:val="000000"/>
          <w:sz w:val="28"/>
        </w:rPr>
        <w:t>
      В дополнительном образовании для детей появляются новые направления (квантовая информатика, программирование, виртуальная и дополненная реальность, искусственный интеллект, машинное обучение, финансовая грамотность, биотехнология и нейротехнология, космические исследования, астроинженерия и др.) и, чтобы отвечать изменяющимся интересам и потребностям обучающихся, необходимы определение и расширение направлений дополнительного образования, способствующих интеллектуальному развитию детей. Для расширения спектра услуг в сельской местности будет реорганизовано 87 музыкальных и художественных сельских школ в школы искусств с многопрофильной деятельностью. В сельской местности школам, имеющим соответствующую материально-техническую базу, будет присвоен статус организаций дополнительного образования и комьюнити-центров.</w:t>
      </w:r>
    </w:p>
    <w:bookmarkEnd w:id="155"/>
    <w:bookmarkStart w:name="z181" w:id="156"/>
    <w:p>
      <w:pPr>
        <w:spacing w:after="0"/>
        <w:ind w:left="0"/>
        <w:jc w:val="both"/>
      </w:pPr>
      <w:r>
        <w:rPr>
          <w:rFonts w:ascii="Times New Roman"/>
          <w:b w:val="false"/>
          <w:i w:val="false"/>
          <w:color w:val="000000"/>
          <w:sz w:val="28"/>
        </w:rPr>
        <w:t>
      Введение уведомительного порядка о начале или прекращении осуществления деятельности для организаций дополнительного образования, получающих государственный заказ, позволит повысить качество предоставляемых образовательных услуг, обеспечивая соответствие требованиям, а также эффективно использовать государственные ресурсы и повысить ответственность внешкольных учреждений перед обществом за развитие детей.</w:t>
      </w:r>
    </w:p>
    <w:bookmarkEnd w:id="156"/>
    <w:bookmarkStart w:name="z182" w:id="157"/>
    <w:p>
      <w:pPr>
        <w:spacing w:after="0"/>
        <w:ind w:left="0"/>
        <w:jc w:val="both"/>
      </w:pPr>
      <w:r>
        <w:rPr>
          <w:rFonts w:ascii="Times New Roman"/>
          <w:b w:val="false"/>
          <w:i w:val="false"/>
          <w:color w:val="000000"/>
          <w:sz w:val="28"/>
        </w:rPr>
        <w:t>
      Будет проработан вопрос создания единой платформы дополнительного образования, которая объединит различные образовательные программы и ресурсы в одном месте, что упростит поиск и обеспечит доступ к образовательным услугам для обучающихся и их родителей, предложит им широкий выбор образовательных курсов и программ.</w:t>
      </w:r>
    </w:p>
    <w:bookmarkEnd w:id="157"/>
    <w:bookmarkStart w:name="z183" w:id="158"/>
    <w:p>
      <w:pPr>
        <w:spacing w:after="0"/>
        <w:ind w:left="0"/>
        <w:jc w:val="both"/>
      </w:pPr>
      <w:r>
        <w:rPr>
          <w:rFonts w:ascii="Times New Roman"/>
          <w:b w:val="false"/>
          <w:i w:val="false"/>
          <w:color w:val="000000"/>
          <w:sz w:val="28"/>
        </w:rPr>
        <w:t xml:space="preserve">
      Будет проработан вопрос внедрения норматива подушевого финансирования в системе дополнительного образования. </w:t>
      </w:r>
    </w:p>
    <w:bookmarkEnd w:id="158"/>
    <w:bookmarkStart w:name="z184" w:id="159"/>
    <w:p>
      <w:pPr>
        <w:spacing w:after="0"/>
        <w:ind w:left="0"/>
        <w:jc w:val="both"/>
      </w:pPr>
      <w:r>
        <w:rPr>
          <w:rFonts w:ascii="Times New Roman"/>
          <w:b w:val="false"/>
          <w:i w:val="false"/>
          <w:color w:val="000000"/>
          <w:sz w:val="28"/>
        </w:rPr>
        <w:t>
      Наблюдать за развитием индивидуальных навыков и компетенций каждого обучающегося, его внеурочными достижениями и вовлеченностью в общественное движение, а также отслеживать активности, связанные с отдыхом и оздоровлением в период летних каникул, позволит создание модулей в Национальной образовательной базе данных, где будут отражены карта индивидуальных компетенций обучающегося с внеурочными достижениями и карта охвата отдыхом и оздоровлением в летний период.</w:t>
      </w:r>
    </w:p>
    <w:bookmarkEnd w:id="159"/>
    <w:bookmarkStart w:name="z185" w:id="160"/>
    <w:p>
      <w:pPr>
        <w:spacing w:after="0"/>
        <w:ind w:left="0"/>
        <w:jc w:val="both"/>
      </w:pPr>
      <w:r>
        <w:rPr>
          <w:rFonts w:ascii="Times New Roman"/>
          <w:b w:val="false"/>
          <w:i w:val="false"/>
          <w:color w:val="000000"/>
          <w:sz w:val="28"/>
        </w:rPr>
        <w:t>
      Внеурочные достижения, зафиксированные в карте индивидуальных компетенций выпускника общеобразовательной школы, будут отражены в приложении к его аттестату об основном и общем среднем образовании. Данная мера будет демонстрировать широкий спектр навыков, интересов и достижений выпускника, которые не всегда могут быть отображены только через академические успехи. Это может помочь при поступлении в учебные заведения, трудоустройстве или подаче заявок на стипендии и конкурсы.</w:t>
      </w:r>
    </w:p>
    <w:bookmarkEnd w:id="160"/>
    <w:bookmarkStart w:name="z186" w:id="161"/>
    <w:p>
      <w:pPr>
        <w:spacing w:after="0"/>
        <w:ind w:left="0"/>
        <w:jc w:val="both"/>
      </w:pPr>
      <w:r>
        <w:rPr>
          <w:rFonts w:ascii="Times New Roman"/>
          <w:b w:val="false"/>
          <w:i w:val="false"/>
          <w:color w:val="000000"/>
          <w:sz w:val="28"/>
        </w:rPr>
        <w:t>
      В период 2023 – 2025 годов в сельской местности, где создание крупных объектов дополнительного образования нерентабельно, планируется открывать комьюнити-центры или филиалы внешкольных организаций для обеспечения шаговой доступности детей к различным видам кружков и секций. Также планируется предусмотреть комьюнити-центры в рамках национального проекта "Комфортная школа".</w:t>
      </w:r>
    </w:p>
    <w:bookmarkEnd w:id="161"/>
    <w:bookmarkStart w:name="z187" w:id="162"/>
    <w:p>
      <w:pPr>
        <w:spacing w:after="0"/>
        <w:ind w:left="0"/>
        <w:jc w:val="both"/>
      </w:pPr>
      <w:r>
        <w:rPr>
          <w:rFonts w:ascii="Times New Roman"/>
          <w:b w:val="false"/>
          <w:i w:val="false"/>
          <w:color w:val="000000"/>
          <w:sz w:val="28"/>
        </w:rPr>
        <w:t>
      В ближайшие три года планируются модернизация 193 внешкольных организаций, проведение капитального ремонта и оснащение МТБ.</w:t>
      </w:r>
    </w:p>
    <w:bookmarkEnd w:id="162"/>
    <w:bookmarkStart w:name="z188" w:id="163"/>
    <w:p>
      <w:pPr>
        <w:spacing w:after="0"/>
        <w:ind w:left="0"/>
        <w:jc w:val="both"/>
      </w:pPr>
      <w:r>
        <w:rPr>
          <w:rFonts w:ascii="Times New Roman"/>
          <w:b w:val="false"/>
          <w:i w:val="false"/>
          <w:color w:val="000000"/>
          <w:sz w:val="28"/>
        </w:rPr>
        <w:t xml:space="preserve">
      В целях популяризации и дальнейшего развития дебатного движения среди школьников МИО будут разработаны региональные планы по обеспечению необходимых научно-методических, организационно-педагогических, информационных условий. </w:t>
      </w:r>
    </w:p>
    <w:bookmarkEnd w:id="163"/>
    <w:bookmarkStart w:name="z189" w:id="164"/>
    <w:p>
      <w:pPr>
        <w:spacing w:after="0"/>
        <w:ind w:left="0"/>
        <w:jc w:val="both"/>
      </w:pPr>
      <w:r>
        <w:rPr>
          <w:rFonts w:ascii="Times New Roman"/>
          <w:b w:val="false"/>
          <w:i w:val="false"/>
          <w:color w:val="000000"/>
          <w:sz w:val="28"/>
        </w:rPr>
        <w:t>
      Школьные библиотеки будут трансформированы в дополнительные образовательные площадки с базой электронных информационных ресурсов, в том числе: коллекции оцифрованных документов, веб-сайты, веб-порталы и др.</w:t>
      </w:r>
    </w:p>
    <w:bookmarkEnd w:id="164"/>
    <w:bookmarkStart w:name="z190" w:id="165"/>
    <w:p>
      <w:pPr>
        <w:spacing w:after="0"/>
        <w:ind w:left="0"/>
        <w:jc w:val="both"/>
      </w:pPr>
      <w:r>
        <w:rPr>
          <w:rFonts w:ascii="Times New Roman"/>
          <w:b w:val="false"/>
          <w:i w:val="false"/>
          <w:color w:val="000000"/>
          <w:sz w:val="28"/>
        </w:rPr>
        <w:t xml:space="preserve">
      Проведение анализа по определению образовательных потребностей детей, педагогов, разработка показателей и индикаторов, оценивающих качество услуг по дополнительному образованию детей, разработка образовательных программ, системное повышение квалификации педагогов обеспечат качественный уровень образовательных услуг."; </w:t>
      </w:r>
    </w:p>
    <w:bookmarkEnd w:id="165"/>
    <w:bookmarkStart w:name="z191"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направлении</w:t>
      </w:r>
      <w:r>
        <w:rPr>
          <w:rFonts w:ascii="Times New Roman"/>
          <w:b w:val="false"/>
          <w:i w:val="false"/>
          <w:color w:val="000000"/>
          <w:sz w:val="28"/>
        </w:rPr>
        <w:t xml:space="preserve"> "6. Преумножение профессионального и культурного капитала педагогов":</w:t>
      </w:r>
    </w:p>
    <w:bookmarkEnd w:id="166"/>
    <w:bookmarkStart w:name="z192"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"2. Обеспеченность педагогами и модернизация педагогического образования в колледжах":</w:t>
      </w:r>
    </w:p>
    <w:bookmarkEnd w:id="167"/>
    <w:bookmarkStart w:name="z193" w:id="168"/>
    <w:p>
      <w:pPr>
        <w:spacing w:after="0"/>
        <w:ind w:left="0"/>
        <w:jc w:val="both"/>
      </w:pPr>
      <w:r>
        <w:rPr>
          <w:rFonts w:ascii="Times New Roman"/>
          <w:b w:val="false"/>
          <w:i w:val="false"/>
          <w:color w:val="000000"/>
          <w:sz w:val="28"/>
        </w:rPr>
        <w:t xml:space="preserve">
      часть вторую изложить в следующей редакции: </w:t>
      </w:r>
    </w:p>
    <w:bookmarkEnd w:id="168"/>
    <w:bookmarkStart w:name="z194" w:id="169"/>
    <w:p>
      <w:pPr>
        <w:spacing w:after="0"/>
        <w:ind w:left="0"/>
        <w:jc w:val="both"/>
      </w:pPr>
      <w:r>
        <w:rPr>
          <w:rFonts w:ascii="Times New Roman"/>
          <w:b w:val="false"/>
          <w:i w:val="false"/>
          <w:color w:val="000000"/>
          <w:sz w:val="28"/>
        </w:rPr>
        <w:t>
      "Колледжи будут обеспечивать педагогов дошкольного образования, начальных классов, а также других некоторых направлений работы организаций образования. В организациях ТиПО будет осуществляться подготовка педагога-ассистента для психолого-педагогического сопровождения и оказания содействия в учебно-воспитательной деятельности обучающихся с ООП. Будет разработана современная модель подготовки педагогов для работы с детьми с особыми образовательными потребностями, основанная на лучших международных практиках. Образовательные программы будут полностью соответствовать профессиональному стандарту "Педагог" и обеспечивать синхронизацию образовательных программ педагогических колледжей и вузов.";</w:t>
      </w:r>
    </w:p>
    <w:bookmarkEnd w:id="169"/>
    <w:bookmarkStart w:name="z195" w:id="170"/>
    <w:p>
      <w:pPr>
        <w:spacing w:after="0"/>
        <w:ind w:left="0"/>
        <w:jc w:val="both"/>
      </w:pPr>
      <w:r>
        <w:rPr>
          <w:rFonts w:ascii="Times New Roman"/>
          <w:b w:val="false"/>
          <w:i w:val="false"/>
          <w:color w:val="000000"/>
          <w:sz w:val="28"/>
        </w:rPr>
        <w:t xml:space="preserve">
      часть шестую изложить в следующей редакции: </w:t>
      </w:r>
    </w:p>
    <w:bookmarkEnd w:id="170"/>
    <w:bookmarkStart w:name="z196" w:id="171"/>
    <w:p>
      <w:pPr>
        <w:spacing w:after="0"/>
        <w:ind w:left="0"/>
        <w:jc w:val="both"/>
      </w:pPr>
      <w:r>
        <w:rPr>
          <w:rFonts w:ascii="Times New Roman"/>
          <w:b w:val="false"/>
          <w:i w:val="false"/>
          <w:color w:val="000000"/>
          <w:sz w:val="28"/>
        </w:rPr>
        <w:t>
      "Планируются усовершенствование подходов, актуализация содержания и программы обучения педагогов ДВО, особенно по тематике раннего развития и обучения детей. При организациях ТиПО, ведущих подготовку педагогов ДВО, создадутся ресурсные центры (центры компетенции) для обеспечения единства теории и практики в подготовке кадров. Будет проработан вопрос включения в перечень приоритетных направлений для присуждения международной стипендии "Болашак" специальностей сферы раннего развития детей.";</w:t>
      </w:r>
    </w:p>
    <w:bookmarkEnd w:id="171"/>
    <w:bookmarkStart w:name="z197" w:id="172"/>
    <w:p>
      <w:pPr>
        <w:spacing w:after="0"/>
        <w:ind w:left="0"/>
        <w:jc w:val="both"/>
      </w:pPr>
      <w:r>
        <w:rPr>
          <w:rFonts w:ascii="Times New Roman"/>
          <w:b w:val="false"/>
          <w:i w:val="false"/>
          <w:color w:val="000000"/>
          <w:sz w:val="28"/>
        </w:rPr>
        <w:t xml:space="preserve">
      часть десятую изложить в следующей редакции: </w:t>
      </w:r>
    </w:p>
    <w:bookmarkEnd w:id="172"/>
    <w:bookmarkStart w:name="z198" w:id="173"/>
    <w:p>
      <w:pPr>
        <w:spacing w:after="0"/>
        <w:ind w:left="0"/>
        <w:jc w:val="both"/>
      </w:pPr>
      <w:r>
        <w:rPr>
          <w:rFonts w:ascii="Times New Roman"/>
          <w:b w:val="false"/>
          <w:i w:val="false"/>
          <w:color w:val="000000"/>
          <w:sz w:val="28"/>
        </w:rPr>
        <w:t>
      "В соответствии с изменившимися реалиями и передовой образовательной практикой планируется внедрение "рамки компетенций педагога" – профессионального стандарта "Педагог", который станет единым ориентиром траектории профессионального развития педагогов всех уровней образования. Также в профессиональном стандарте "Педагог" для педагогов дошкольного воспитания и обучения, среднего, дополнительного, а также технического и профессионального образования будут предусмотрены нормы, акцентирующие внимание на развитии информационной и компьютерной грамотности по опыту Европейской рамки цифровых компетенций. С учетом профессионального стандарта будут разрабатываться и обновляться образовательные программы, проводиться процедуры сертификации и аттестации, обновляться содержание непрерывного профессионального развития педагога.";</w:t>
      </w:r>
    </w:p>
    <w:bookmarkEnd w:id="173"/>
    <w:bookmarkStart w:name="z199" w:id="174"/>
    <w:p>
      <w:pPr>
        <w:spacing w:after="0"/>
        <w:ind w:left="0"/>
        <w:jc w:val="both"/>
      </w:pPr>
      <w:r>
        <w:rPr>
          <w:rFonts w:ascii="Times New Roman"/>
          <w:b w:val="false"/>
          <w:i w:val="false"/>
          <w:color w:val="000000"/>
          <w:sz w:val="28"/>
        </w:rPr>
        <w:t>
      дополнить частями тринадцатой и четырнадцатой следующего содержания:</w:t>
      </w:r>
    </w:p>
    <w:bookmarkEnd w:id="174"/>
    <w:bookmarkStart w:name="z200" w:id="175"/>
    <w:p>
      <w:pPr>
        <w:spacing w:after="0"/>
        <w:ind w:left="0"/>
        <w:jc w:val="both"/>
      </w:pPr>
      <w:r>
        <w:rPr>
          <w:rFonts w:ascii="Times New Roman"/>
          <w:b w:val="false"/>
          <w:i w:val="false"/>
          <w:color w:val="000000"/>
          <w:sz w:val="28"/>
        </w:rPr>
        <w:t>
      "Основными показателями эффективности педагогических организаций ТиПО должны стать независимая сертификация выпускников и их трудоустройство по специальности. Независимая сертификация выпускников будет способствовать повышению качества педагогического состава и выступит важным инструментом для оценки их академических знаний и профессиональных педагогических компетенций. Право на работу в школе должно предоставляться только после получения такого сертификата.</w:t>
      </w:r>
    </w:p>
    <w:bookmarkEnd w:id="175"/>
    <w:bookmarkStart w:name="z201" w:id="176"/>
    <w:p>
      <w:pPr>
        <w:spacing w:after="0"/>
        <w:ind w:left="0"/>
        <w:jc w:val="both"/>
      </w:pPr>
      <w:r>
        <w:rPr>
          <w:rFonts w:ascii="Times New Roman"/>
          <w:b w:val="false"/>
          <w:i w:val="false"/>
          <w:color w:val="000000"/>
          <w:sz w:val="28"/>
        </w:rPr>
        <w:t>
      Успешное будущее колледжа зависит от развития его кадрового потенциала. В вузах в рамках основной образовательной программы студентам будут предлагаться minor-программы и (или) микроквалификации по изучению методики профессионального обучения для получения достаточного объема компетенций, необходимых для работы в колледжах мастерами производственного обучения и преподавателями специальных дисциплин. Студентам будет предоставлена возможность в рамках дуального обучения проходить производственную практику в колледже в качестве преподавателей специальных дисциплин или мастеров.";</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"3. Непрерывное профессиональное развитие педагога" изложить в следующей редакции: </w:t>
      </w:r>
    </w:p>
    <w:bookmarkStart w:name="z203" w:id="177"/>
    <w:p>
      <w:pPr>
        <w:spacing w:after="0"/>
        <w:ind w:left="0"/>
        <w:jc w:val="both"/>
      </w:pPr>
      <w:r>
        <w:rPr>
          <w:rFonts w:ascii="Times New Roman"/>
          <w:b w:val="false"/>
          <w:i w:val="false"/>
          <w:color w:val="000000"/>
          <w:sz w:val="28"/>
        </w:rPr>
        <w:t xml:space="preserve">
      "Актуальной задачей является дальнейшее продвижение парадигмы непрерывного профессионального развития педагога, когда каждый этап этого процесса (профориентация; педагогическая подготовка; школа; повышение квалификации) основывается на принципе преемственности и последовательном выполнении своих функций по профессиональному развитию педагога. В соответствии с новой парадигмой планируется углубление концептуальных подходов непрерывного профессионального развития педагога. </w:t>
      </w:r>
    </w:p>
    <w:bookmarkEnd w:id="177"/>
    <w:bookmarkStart w:name="z204" w:id="178"/>
    <w:p>
      <w:pPr>
        <w:spacing w:after="0"/>
        <w:ind w:left="0"/>
        <w:jc w:val="both"/>
      </w:pPr>
      <w:r>
        <w:rPr>
          <w:rFonts w:ascii="Times New Roman"/>
          <w:b w:val="false"/>
          <w:i w:val="false"/>
          <w:color w:val="000000"/>
          <w:sz w:val="28"/>
        </w:rPr>
        <w:t>
      Планируется внедрение единого подхода к обеспечению непрерывного профессионального развития педагога с использованием цифровых решений.</w:t>
      </w:r>
    </w:p>
    <w:bookmarkEnd w:id="178"/>
    <w:bookmarkStart w:name="z205" w:id="179"/>
    <w:p>
      <w:pPr>
        <w:spacing w:after="0"/>
        <w:ind w:left="0"/>
        <w:jc w:val="both"/>
      </w:pPr>
      <w:r>
        <w:rPr>
          <w:rFonts w:ascii="Times New Roman"/>
          <w:b w:val="false"/>
          <w:i w:val="false"/>
          <w:color w:val="000000"/>
          <w:sz w:val="28"/>
        </w:rPr>
        <w:t>
      На основе результатов тестирования будут разработаны специальные обучающие программы, направленные на углубление знаний педагогов в сложных или уязвимых темах, а также расширение их педагогической компетентности, которые будут доступны как в онлайн-, так и в офлайн-форматах.</w:t>
      </w:r>
    </w:p>
    <w:bookmarkEnd w:id="179"/>
    <w:bookmarkStart w:name="z206" w:id="180"/>
    <w:p>
      <w:pPr>
        <w:spacing w:after="0"/>
        <w:ind w:left="0"/>
        <w:jc w:val="both"/>
      </w:pPr>
      <w:r>
        <w:rPr>
          <w:rFonts w:ascii="Times New Roman"/>
          <w:b w:val="false"/>
          <w:i w:val="false"/>
          <w:color w:val="000000"/>
          <w:sz w:val="28"/>
        </w:rPr>
        <w:t>
      Важно обеспечить возможность непрерывного профессионального развития педагогов, разработав разветвленную сеть их регулярного взаимодействия как внутри школ, так и через межрегиональные и общенациональные площадки трансляции опыта лучших педагогов.</w:t>
      </w:r>
    </w:p>
    <w:bookmarkEnd w:id="180"/>
    <w:bookmarkStart w:name="z207" w:id="181"/>
    <w:p>
      <w:pPr>
        <w:spacing w:after="0"/>
        <w:ind w:left="0"/>
        <w:jc w:val="both"/>
      </w:pPr>
      <w:r>
        <w:rPr>
          <w:rFonts w:ascii="Times New Roman"/>
          <w:b w:val="false"/>
          <w:i w:val="false"/>
          <w:color w:val="000000"/>
          <w:sz w:val="28"/>
        </w:rPr>
        <w:t xml:space="preserve">
      Содержание программ курсов повышения квалификации педагогов будет включать оптимальное соотношение предметных, психолого-педагогических, социальных, цифровых и других компетенций, необходимых педагогу для реализации всех видов педагогической деятельности в соответствии с профессиональным стандартом "Педагог". </w:t>
      </w:r>
    </w:p>
    <w:bookmarkEnd w:id="181"/>
    <w:bookmarkStart w:name="z208" w:id="182"/>
    <w:p>
      <w:pPr>
        <w:spacing w:after="0"/>
        <w:ind w:left="0"/>
        <w:jc w:val="both"/>
      </w:pPr>
      <w:r>
        <w:rPr>
          <w:rFonts w:ascii="Times New Roman"/>
          <w:b w:val="false"/>
          <w:i w:val="false"/>
          <w:color w:val="000000"/>
          <w:sz w:val="28"/>
        </w:rPr>
        <w:t xml:space="preserve">
      Будет пересмотрено содержание образовательных программ курсов повышения квалификации педагогов для повышения профессиональной компетентности педагогов. Будут внедряться практико-ориентированные курсы повышения квалификации как основы формирования профессиональных компетенций. Также по предметам будут включены модули, предусматривающие изучение специфики преподавания в инклюзивной среде в рамках реализации всех учебных программ. </w:t>
      </w:r>
    </w:p>
    <w:bookmarkEnd w:id="182"/>
    <w:bookmarkStart w:name="z209" w:id="183"/>
    <w:p>
      <w:pPr>
        <w:spacing w:after="0"/>
        <w:ind w:left="0"/>
        <w:jc w:val="both"/>
      </w:pPr>
      <w:r>
        <w:rPr>
          <w:rFonts w:ascii="Times New Roman"/>
          <w:b w:val="false"/>
          <w:i w:val="false"/>
          <w:color w:val="000000"/>
          <w:sz w:val="28"/>
        </w:rPr>
        <w:t xml:space="preserve">
      Повышение квалификации педагогов для работы в условиях инклюзивного образования будет осуществляться на основе принципа универсального дизайна обучения (умение применять дифференцированные задания, адаптировать учебные программы, организовать необходимую поддержку детям с ООП). Будут разработаны правила сертификации педагогов-ассистентов и программы сертификационных курсов (учет психолого-педагогических особенностей и потребностей детей, умение правильно организовать дифференцированную помощь, знание шрифта Брайля для детей с нарушением зрения, знание дактилологии для детей с нарушением слуха, знание специальных технологий для детей с аутизмом и др.). </w:t>
      </w:r>
    </w:p>
    <w:bookmarkEnd w:id="183"/>
    <w:bookmarkStart w:name="z210" w:id="184"/>
    <w:p>
      <w:pPr>
        <w:spacing w:after="0"/>
        <w:ind w:left="0"/>
        <w:jc w:val="both"/>
      </w:pPr>
      <w:r>
        <w:rPr>
          <w:rFonts w:ascii="Times New Roman"/>
          <w:b w:val="false"/>
          <w:i w:val="false"/>
          <w:color w:val="000000"/>
          <w:sz w:val="28"/>
        </w:rPr>
        <w:t>
      Продолжатся работа по развитию компетенций педагогов через курсы повышения квалификации (предметные, IT-компетенции, инклюзивные и др.), трансляция лучших практик педагогов на межрегиональном и республиканском уровнях.</w:t>
      </w:r>
    </w:p>
    <w:bookmarkEnd w:id="184"/>
    <w:bookmarkStart w:name="z211" w:id="185"/>
    <w:p>
      <w:pPr>
        <w:spacing w:after="0"/>
        <w:ind w:left="0"/>
        <w:jc w:val="both"/>
      </w:pPr>
      <w:r>
        <w:rPr>
          <w:rFonts w:ascii="Times New Roman"/>
          <w:b w:val="false"/>
          <w:i w:val="false"/>
          <w:color w:val="000000"/>
          <w:sz w:val="28"/>
        </w:rPr>
        <w:t>
      Для решения проблемы оттока начинающих педагогов из профессии будет продолжено обучение наставников и лиц с педагогическим образованием, не работавших по специальности и не преподававших длительное время (3 года и более). Эти меры обеспечат решение проблемы потребности в учителях.</w:t>
      </w:r>
    </w:p>
    <w:bookmarkEnd w:id="185"/>
    <w:bookmarkStart w:name="z212" w:id="186"/>
    <w:p>
      <w:pPr>
        <w:spacing w:after="0"/>
        <w:ind w:left="0"/>
        <w:jc w:val="both"/>
      </w:pPr>
      <w:r>
        <w:rPr>
          <w:rFonts w:ascii="Times New Roman"/>
          <w:b w:val="false"/>
          <w:i w:val="false"/>
          <w:color w:val="000000"/>
          <w:sz w:val="28"/>
        </w:rPr>
        <w:t>
      Методическая работа в организациях образования тесно связана с профессиональным развитием педагога. В этой связи организациями, занимающимися повышением квалификации, продолжатся посткурсовая поддержка и методическое сопровождение организаций дошкольного и среднего образования. Посткурсовое сопровождение будет выстроено на основе "исследования урока", "исследования в действии", что позволит усилить профессиональное взаимодействие педагогов и фокус на росте академических достижений обучающихся разного уровня успеваемости. В результате методическая работа, направленная на качество образования воспитанников и обучающихся всех уровней, будет связана с качеством деятельности педагогов и обретет постоянный и непрерывный характер.</w:t>
      </w:r>
    </w:p>
    <w:bookmarkEnd w:id="186"/>
    <w:bookmarkStart w:name="z213" w:id="187"/>
    <w:p>
      <w:pPr>
        <w:spacing w:after="0"/>
        <w:ind w:left="0"/>
        <w:jc w:val="both"/>
      </w:pPr>
      <w:r>
        <w:rPr>
          <w:rFonts w:ascii="Times New Roman"/>
          <w:b w:val="false"/>
          <w:i w:val="false"/>
          <w:color w:val="000000"/>
          <w:sz w:val="28"/>
        </w:rPr>
        <w:t xml:space="preserve">
      Будет проработан вопрос трансформации деятельности методических кабинетов. Будет пересмотрена деятельность областных методических кабинетов с возложением на них функций учебно-методической и научно-методической работы как составной части непрерывного профессионального развития педагога и улучшения качества образования. В этой связи методические кабинеты будут работать под руководством Национальной академии образования имени Ы. Алтынсарина. Методическим кабинетам (центрам) будут предоставлены необходимые условия и приняты соответствующие меры для качественного выполнения поставленных задач, в том числе право участвовать в конкурсах научных, научно-технических проектов и программ. </w:t>
      </w:r>
    </w:p>
    <w:bookmarkEnd w:id="187"/>
    <w:bookmarkStart w:name="z214" w:id="188"/>
    <w:p>
      <w:pPr>
        <w:spacing w:after="0"/>
        <w:ind w:left="0"/>
        <w:jc w:val="both"/>
      </w:pPr>
      <w:r>
        <w:rPr>
          <w:rFonts w:ascii="Times New Roman"/>
          <w:b w:val="false"/>
          <w:i w:val="false"/>
          <w:color w:val="000000"/>
          <w:sz w:val="28"/>
        </w:rPr>
        <w:t xml:space="preserve">
      Продолжится проведение курсов повышения квалификации для методистов государственных организаций образования. Целью курсов является ознакомление с приоритетами государственной образовательной политики, новшествами и актуальными тенденциями в образовании, а также развитие навыков для оказания качественной методической поддержки. </w:t>
      </w:r>
    </w:p>
    <w:bookmarkEnd w:id="188"/>
    <w:bookmarkStart w:name="z215" w:id="189"/>
    <w:p>
      <w:pPr>
        <w:spacing w:after="0"/>
        <w:ind w:left="0"/>
        <w:jc w:val="both"/>
      </w:pPr>
      <w:r>
        <w:rPr>
          <w:rFonts w:ascii="Times New Roman"/>
          <w:b w:val="false"/>
          <w:i w:val="false"/>
          <w:color w:val="000000"/>
          <w:sz w:val="28"/>
        </w:rPr>
        <w:t>
      Повышение квалификации педагогов будет осуществляться не менее одного раза в три года организациями, соответствующими утвержденным характеристикам качества в рамках внешней оценки качества курсов повышения квалификации, на основе прозрачности и четких индикаторов эффективности обучения педагогов и основываться на парадигме "обучение на протяжении всей жизни". Будут внедрены требования по подтверждению качества организаций повышения квалификации через прохождение международной аккредитации/сертификации.</w:t>
      </w:r>
    </w:p>
    <w:bookmarkEnd w:id="189"/>
    <w:bookmarkStart w:name="z216" w:id="190"/>
    <w:p>
      <w:pPr>
        <w:spacing w:after="0"/>
        <w:ind w:left="0"/>
        <w:jc w:val="both"/>
      </w:pPr>
      <w:r>
        <w:rPr>
          <w:rFonts w:ascii="Times New Roman"/>
          <w:b w:val="false"/>
          <w:i w:val="false"/>
          <w:color w:val="000000"/>
          <w:sz w:val="28"/>
        </w:rPr>
        <w:t>
      При этом линейка форм профессионального развития педагогов будет расширяться на основе запросов самих педагогов и требований профессионального стандарта "Педагог", приоритетов образовательной политики на страновом и региональном уровнях. Это означает, что педагог будет совершенствовать свой профессионализм не только на курсах повышения квалификации, но, в первую очередь, в педагогической среде, через взаимодействие внутри коллектива, исследования уроков, модерацию, обратную связь, путем улучшения ежедневной практики преподавания, а также в ходе обучения на тренингах, семинарах, мастер-классах различных организаций.</w:t>
      </w:r>
    </w:p>
    <w:bookmarkEnd w:id="190"/>
    <w:bookmarkStart w:name="z217" w:id="191"/>
    <w:p>
      <w:pPr>
        <w:spacing w:after="0"/>
        <w:ind w:left="0"/>
        <w:jc w:val="both"/>
      </w:pPr>
      <w:r>
        <w:rPr>
          <w:rFonts w:ascii="Times New Roman"/>
          <w:b w:val="false"/>
          <w:i w:val="false"/>
          <w:color w:val="000000"/>
          <w:sz w:val="28"/>
        </w:rPr>
        <w:t xml:space="preserve">
      Будут обновлены действующие программы повышения квалификации, разработаны новые образовательные программы. Планируется разработка программ на основе исследований, определяющих индивидуальные потребности руководителей организаций среднего образования по развитию лидерских и управленческих компетенций, с привлечением тренеров бизнес-школ. </w:t>
      </w:r>
    </w:p>
    <w:bookmarkEnd w:id="191"/>
    <w:bookmarkStart w:name="z218" w:id="192"/>
    <w:p>
      <w:pPr>
        <w:spacing w:after="0"/>
        <w:ind w:left="0"/>
        <w:jc w:val="both"/>
      </w:pPr>
      <w:r>
        <w:rPr>
          <w:rFonts w:ascii="Times New Roman"/>
          <w:b w:val="false"/>
          <w:i w:val="false"/>
          <w:color w:val="000000"/>
          <w:sz w:val="28"/>
        </w:rPr>
        <w:t>
      Особенное внимание будет уделяться внедрению инновационных практик профессионального развития школьных коллективов на основе общешкольного подхода ("Whole school approach"). Это позволит достигнуть общего целостного понимания инноваций и передовых образовательных практик, поддержки внедряемых методик на уровне руководства школ.</w:t>
      </w:r>
    </w:p>
    <w:bookmarkEnd w:id="192"/>
    <w:bookmarkStart w:name="z219" w:id="193"/>
    <w:p>
      <w:pPr>
        <w:spacing w:after="0"/>
        <w:ind w:left="0"/>
        <w:jc w:val="both"/>
      </w:pPr>
      <w:r>
        <w:rPr>
          <w:rFonts w:ascii="Times New Roman"/>
          <w:b w:val="false"/>
          <w:i w:val="false"/>
          <w:color w:val="000000"/>
          <w:sz w:val="28"/>
        </w:rPr>
        <w:t>
      Международные исследования академической успеваемости обучающихся демонстрируют успешность применения форм внутришкольного развития педагогов. Это предполагает взаимное обучение и обмен профессиональным опытом. Такие практики получат свое дальнейшее распространение для повышения качества обучения и роста профессионализма педагогов.</w:t>
      </w:r>
    </w:p>
    <w:bookmarkEnd w:id="193"/>
    <w:bookmarkStart w:name="z220" w:id="194"/>
    <w:p>
      <w:pPr>
        <w:spacing w:after="0"/>
        <w:ind w:left="0"/>
        <w:jc w:val="both"/>
      </w:pPr>
      <w:r>
        <w:rPr>
          <w:rFonts w:ascii="Times New Roman"/>
          <w:b w:val="false"/>
          <w:i w:val="false"/>
          <w:color w:val="000000"/>
          <w:sz w:val="28"/>
        </w:rPr>
        <w:t xml:space="preserve">
      Качество образования неразрывно связано с качеством менеджмента организаций образования. Поэтому будет реализован прорывной проект по созданию республиканского кадрового резерва директоров школ. </w:t>
      </w:r>
    </w:p>
    <w:bookmarkEnd w:id="194"/>
    <w:bookmarkStart w:name="z221" w:id="195"/>
    <w:p>
      <w:pPr>
        <w:spacing w:after="0"/>
        <w:ind w:left="0"/>
        <w:jc w:val="both"/>
      </w:pPr>
      <w:r>
        <w:rPr>
          <w:rFonts w:ascii="Times New Roman"/>
          <w:b w:val="false"/>
          <w:i w:val="false"/>
          <w:color w:val="000000"/>
          <w:sz w:val="28"/>
        </w:rPr>
        <w:t>
      Будут созданы широкие возможности для карьерного роста талантливых молодых педагогов, заместителей руководителей организаций образования. Программы обучения будущих директоров будут включать в себя практические кейсы и задания актуального характера. В результате ежегодно будет формироваться республиканская база данных резервистов, доступная для региональных органов управления образованием для привлечения в качестве руководителей и заместителей организаций образования.</w:t>
      </w:r>
    </w:p>
    <w:bookmarkEnd w:id="195"/>
    <w:bookmarkStart w:name="z222" w:id="196"/>
    <w:p>
      <w:pPr>
        <w:spacing w:after="0"/>
        <w:ind w:left="0"/>
        <w:jc w:val="both"/>
      </w:pPr>
      <w:r>
        <w:rPr>
          <w:rFonts w:ascii="Times New Roman"/>
          <w:b w:val="false"/>
          <w:i w:val="false"/>
          <w:color w:val="000000"/>
          <w:sz w:val="28"/>
        </w:rPr>
        <w:t>
      Будут организованы зарубежные стажировки для руководителей и педагогов организаций образования в рамках международной стипендии "Болашак".</w:t>
      </w:r>
    </w:p>
    <w:bookmarkEnd w:id="196"/>
    <w:bookmarkStart w:name="z223" w:id="197"/>
    <w:p>
      <w:pPr>
        <w:spacing w:after="0"/>
        <w:ind w:left="0"/>
        <w:jc w:val="both"/>
      </w:pPr>
      <w:r>
        <w:rPr>
          <w:rFonts w:ascii="Times New Roman"/>
          <w:b w:val="false"/>
          <w:i w:val="false"/>
          <w:color w:val="000000"/>
          <w:sz w:val="28"/>
        </w:rPr>
        <w:t>
      Будет также создана республиканская база данных высокопрофессиональных педагогов для формирования штата вновь создаваемых организаций образования и восполнения кадрового дефицита. Этой базой смогут пользоваться родители для получения дополнительных образовательных услуг для детей.</w:t>
      </w:r>
    </w:p>
    <w:bookmarkEnd w:id="197"/>
    <w:bookmarkStart w:name="z224" w:id="198"/>
    <w:p>
      <w:pPr>
        <w:spacing w:after="0"/>
        <w:ind w:left="0"/>
        <w:jc w:val="both"/>
      </w:pPr>
      <w:r>
        <w:rPr>
          <w:rFonts w:ascii="Times New Roman"/>
          <w:b w:val="false"/>
          <w:i w:val="false"/>
          <w:color w:val="000000"/>
          <w:sz w:val="28"/>
        </w:rPr>
        <w:t>
      В ТиПО будут пересмотрены формат и структура курсов повышения квалификации в сторону большей практико-ориентированности и обучения в условиях реального производства, стажировка в ведущих учебных заведениях и на предприятиях, менторство и другие формы самообразования.</w:t>
      </w:r>
    </w:p>
    <w:bookmarkEnd w:id="198"/>
    <w:bookmarkStart w:name="z225" w:id="199"/>
    <w:p>
      <w:pPr>
        <w:spacing w:after="0"/>
        <w:ind w:left="0"/>
        <w:jc w:val="both"/>
      </w:pPr>
      <w:r>
        <w:rPr>
          <w:rFonts w:ascii="Times New Roman"/>
          <w:b w:val="false"/>
          <w:i w:val="false"/>
          <w:color w:val="000000"/>
          <w:sz w:val="28"/>
        </w:rPr>
        <w:t>
      Также будут обновлены образовательные программы курсов повышения квалификации с учетом потребностей рынка труда, профессиональных стандартов и стандартов Worldskills.</w:t>
      </w:r>
    </w:p>
    <w:bookmarkEnd w:id="199"/>
    <w:bookmarkStart w:name="z226" w:id="200"/>
    <w:p>
      <w:pPr>
        <w:spacing w:after="0"/>
        <w:ind w:left="0"/>
        <w:jc w:val="both"/>
      </w:pPr>
      <w:r>
        <w:rPr>
          <w:rFonts w:ascii="Times New Roman"/>
          <w:b w:val="false"/>
          <w:i w:val="false"/>
          <w:color w:val="000000"/>
          <w:sz w:val="28"/>
        </w:rPr>
        <w:t>
      С целью формирования качественного состава педагогов и руководителей колледжей предоставляются возможности "бокового входа в профессию" (PGCE), тем самым будут приняты меры по привлечению преподавателей специальных дисциплин и мастеров с производства. Соответствующие условия труда и гибкая система оплаты обеспечат приход и закрепление в профессии.</w:t>
      </w:r>
    </w:p>
    <w:bookmarkEnd w:id="200"/>
    <w:bookmarkStart w:name="z227" w:id="201"/>
    <w:p>
      <w:pPr>
        <w:spacing w:after="0"/>
        <w:ind w:left="0"/>
        <w:jc w:val="both"/>
      </w:pPr>
      <w:r>
        <w:rPr>
          <w:rFonts w:ascii="Times New Roman"/>
          <w:b w:val="false"/>
          <w:i w:val="false"/>
          <w:color w:val="000000"/>
          <w:sz w:val="28"/>
        </w:rPr>
        <w:t>
      Формат аттестации будет учитывать специфику педагогов общеобразовательных дисциплин, преподавателей специальных дисциплин и мастеров производственного обучения. Квалификационная оценка предусматривает специфику и профиль специальности по отраслям.</w:t>
      </w:r>
    </w:p>
    <w:bookmarkEnd w:id="201"/>
    <w:bookmarkStart w:name="z228" w:id="202"/>
    <w:p>
      <w:pPr>
        <w:spacing w:after="0"/>
        <w:ind w:left="0"/>
        <w:jc w:val="both"/>
      </w:pPr>
      <w:r>
        <w:rPr>
          <w:rFonts w:ascii="Times New Roman"/>
          <w:b w:val="false"/>
          <w:i w:val="false"/>
          <w:color w:val="000000"/>
          <w:sz w:val="28"/>
        </w:rPr>
        <w:t>
      С целью повышения эффективности деятельности организаций образования и качества образовательных услуг, обеспечения эффективного использования профессионального потенциала и управленческого опыта руководителей продолжится ротация первых руководителей государственных организаций образования. Ротация проводится для руководителей, проработавших в одной организации образования 7 лет.</w:t>
      </w:r>
    </w:p>
    <w:bookmarkEnd w:id="202"/>
    <w:bookmarkStart w:name="z229" w:id="203"/>
    <w:p>
      <w:pPr>
        <w:spacing w:after="0"/>
        <w:ind w:left="0"/>
        <w:jc w:val="both"/>
      </w:pPr>
      <w:r>
        <w:rPr>
          <w:rFonts w:ascii="Times New Roman"/>
          <w:b w:val="false"/>
          <w:i w:val="false"/>
          <w:color w:val="000000"/>
          <w:sz w:val="28"/>
        </w:rPr>
        <w:t>
      Для обеспечения прозрачности и устранения коррупционных рисков планируется полностью автоматизировать процедуры приема на работу и аттестации педагогов.</w:t>
      </w:r>
    </w:p>
    <w:bookmarkEnd w:id="203"/>
    <w:bookmarkStart w:name="z230" w:id="204"/>
    <w:p>
      <w:pPr>
        <w:spacing w:after="0"/>
        <w:ind w:left="0"/>
        <w:jc w:val="both"/>
      </w:pPr>
      <w:r>
        <w:rPr>
          <w:rFonts w:ascii="Times New Roman"/>
          <w:b w:val="false"/>
          <w:i w:val="false"/>
          <w:color w:val="000000"/>
          <w:sz w:val="28"/>
        </w:rPr>
        <w:t xml:space="preserve">
      Все эти меры в целом станут основой для совершенствования и повышения уровня профессионализма руководителей организаций образования, педагогов и как результат – повышение качества образования на всех уровнях."; </w:t>
      </w:r>
    </w:p>
    <w:bookmarkEnd w:id="204"/>
    <w:bookmarkStart w:name="z231"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направлении</w:t>
      </w:r>
      <w:r>
        <w:rPr>
          <w:rFonts w:ascii="Times New Roman"/>
          <w:b w:val="false"/>
          <w:i w:val="false"/>
          <w:color w:val="000000"/>
          <w:sz w:val="28"/>
        </w:rPr>
        <w:t xml:space="preserve"> "7. Обеспечение качества образования на системном уровне":</w:t>
      </w:r>
    </w:p>
    <w:bookmarkEnd w:id="205"/>
    <w:bookmarkStart w:name="z232" w:id="206"/>
    <w:p>
      <w:pPr>
        <w:spacing w:after="0"/>
        <w:ind w:left="0"/>
        <w:jc w:val="both"/>
      </w:pPr>
      <w:r>
        <w:rPr>
          <w:rFonts w:ascii="Times New Roman"/>
          <w:b w:val="false"/>
          <w:i w:val="false"/>
          <w:color w:val="000000"/>
          <w:sz w:val="28"/>
        </w:rPr>
        <w:t>
      дополнить частями восьмой, девятой, десятой и одиннадцатой следующего содержания:</w:t>
      </w:r>
    </w:p>
    <w:bookmarkEnd w:id="206"/>
    <w:bookmarkStart w:name="z233" w:id="207"/>
    <w:p>
      <w:pPr>
        <w:spacing w:after="0"/>
        <w:ind w:left="0"/>
        <w:jc w:val="both"/>
      </w:pPr>
      <w:r>
        <w:rPr>
          <w:rFonts w:ascii="Times New Roman"/>
          <w:b w:val="false"/>
          <w:i w:val="false"/>
          <w:color w:val="000000"/>
          <w:sz w:val="28"/>
        </w:rPr>
        <w:t>
      "Для распространения успешных практик на всю систему образования предлагается дальнейшее развитие Национальной системы оценки качества образования (далее – НСОКО). Требуется систематизировать в ней действующие механизмы оценивания и определить результативные способы ее улучшения.</w:t>
      </w:r>
    </w:p>
    <w:bookmarkEnd w:id="207"/>
    <w:bookmarkStart w:name="z234" w:id="208"/>
    <w:p>
      <w:pPr>
        <w:spacing w:after="0"/>
        <w:ind w:left="0"/>
        <w:jc w:val="both"/>
      </w:pPr>
      <w:r>
        <w:rPr>
          <w:rFonts w:ascii="Times New Roman"/>
          <w:b w:val="false"/>
          <w:i w:val="false"/>
          <w:color w:val="000000"/>
          <w:sz w:val="28"/>
        </w:rPr>
        <w:t>
      Важен общий подход к оценке качества образовательных услуг на всех уровнях, необходимо уменьшить разрывы между внутренними и внешними видами оценки, интегрировать процессы обучения и социального развития детей. Для этого все участники образовательного процесса должны действовать совместно ради достижения цели – роста конкурентности человеческого потенциала.</w:t>
      </w:r>
    </w:p>
    <w:bookmarkEnd w:id="208"/>
    <w:bookmarkStart w:name="z235" w:id="209"/>
    <w:p>
      <w:pPr>
        <w:spacing w:after="0"/>
        <w:ind w:left="0"/>
        <w:jc w:val="both"/>
      </w:pPr>
      <w:r>
        <w:rPr>
          <w:rFonts w:ascii="Times New Roman"/>
          <w:b w:val="false"/>
          <w:i w:val="false"/>
          <w:color w:val="000000"/>
          <w:sz w:val="28"/>
        </w:rPr>
        <w:t>
      Структурными элементами НСОКО в зависимости от источника, сферы применения и цели оценки являются внутреннее и внешнее оценивание, в том числе международное.</w:t>
      </w:r>
    </w:p>
    <w:bookmarkEnd w:id="209"/>
    <w:bookmarkStart w:name="z236" w:id="210"/>
    <w:p>
      <w:pPr>
        <w:spacing w:after="0"/>
        <w:ind w:left="0"/>
        <w:jc w:val="both"/>
      </w:pPr>
      <w:r>
        <w:rPr>
          <w:rFonts w:ascii="Times New Roman"/>
          <w:b w:val="false"/>
          <w:i w:val="false"/>
          <w:color w:val="000000"/>
          <w:sz w:val="28"/>
        </w:rPr>
        <w:t>
      Ключевой составляющей НСОКО может стать аккредитационный орган как независимый механизм обеспечения качества.";</w:t>
      </w:r>
    </w:p>
    <w:bookmarkEnd w:id="210"/>
    <w:bookmarkStart w:name="z237"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"1. Система внутреннего обеспечения качества":</w:t>
      </w:r>
    </w:p>
    <w:bookmarkEnd w:id="211"/>
    <w:bookmarkStart w:name="z238" w:id="212"/>
    <w:p>
      <w:pPr>
        <w:spacing w:after="0"/>
        <w:ind w:left="0"/>
        <w:jc w:val="both"/>
      </w:pPr>
      <w:r>
        <w:rPr>
          <w:rFonts w:ascii="Times New Roman"/>
          <w:b w:val="false"/>
          <w:i w:val="false"/>
          <w:color w:val="000000"/>
          <w:sz w:val="28"/>
        </w:rPr>
        <w:t>
      часть первую изложить в следующей редакции:</w:t>
      </w:r>
    </w:p>
    <w:bookmarkEnd w:id="212"/>
    <w:bookmarkStart w:name="z239" w:id="213"/>
    <w:p>
      <w:pPr>
        <w:spacing w:after="0"/>
        <w:ind w:left="0"/>
        <w:jc w:val="both"/>
      </w:pPr>
      <w:r>
        <w:rPr>
          <w:rFonts w:ascii="Times New Roman"/>
          <w:b w:val="false"/>
          <w:i w:val="false"/>
          <w:color w:val="000000"/>
          <w:sz w:val="28"/>
        </w:rPr>
        <w:t>
      "Воспитание и обучение ребенка от рождения до достижения им пяти (шести) лет осуществляются в семье, дошкольных организациях, центрах развития детей.";</w:t>
      </w:r>
    </w:p>
    <w:bookmarkEnd w:id="213"/>
    <w:bookmarkStart w:name="z240" w:id="214"/>
    <w:p>
      <w:pPr>
        <w:spacing w:after="0"/>
        <w:ind w:left="0"/>
        <w:jc w:val="both"/>
      </w:pPr>
      <w:r>
        <w:rPr>
          <w:rFonts w:ascii="Times New Roman"/>
          <w:b w:val="false"/>
          <w:i w:val="false"/>
          <w:color w:val="000000"/>
          <w:sz w:val="28"/>
        </w:rPr>
        <w:t>
      часть третью изложить в следующей редакции:</w:t>
      </w:r>
    </w:p>
    <w:bookmarkEnd w:id="214"/>
    <w:bookmarkStart w:name="z241" w:id="215"/>
    <w:p>
      <w:pPr>
        <w:spacing w:after="0"/>
        <w:ind w:left="0"/>
        <w:jc w:val="both"/>
      </w:pPr>
      <w:r>
        <w:rPr>
          <w:rFonts w:ascii="Times New Roman"/>
          <w:b w:val="false"/>
          <w:i w:val="false"/>
          <w:color w:val="000000"/>
          <w:sz w:val="28"/>
        </w:rPr>
        <w:t>
      "На уровне ДВО дошкольные организации и предшкольные классы организаций среднего образования обеспечивают качество освоения типовой учебной программы, разработку и применение вариативных и дополнительных методик и технологий.";</w:t>
      </w:r>
    </w:p>
    <w:bookmarkEnd w:id="215"/>
    <w:bookmarkStart w:name="z242" w:id="216"/>
    <w:p>
      <w:pPr>
        <w:spacing w:after="0"/>
        <w:ind w:left="0"/>
        <w:jc w:val="both"/>
      </w:pPr>
      <w:r>
        <w:rPr>
          <w:rFonts w:ascii="Times New Roman"/>
          <w:b w:val="false"/>
          <w:i w:val="false"/>
          <w:color w:val="000000"/>
          <w:sz w:val="28"/>
        </w:rPr>
        <w:t xml:space="preserve">
      часть шестую изложить в следующей редакции: </w:t>
      </w:r>
    </w:p>
    <w:bookmarkEnd w:id="216"/>
    <w:bookmarkStart w:name="z243" w:id="217"/>
    <w:p>
      <w:pPr>
        <w:spacing w:after="0"/>
        <w:ind w:left="0"/>
        <w:jc w:val="both"/>
      </w:pPr>
      <w:r>
        <w:rPr>
          <w:rFonts w:ascii="Times New Roman"/>
          <w:b w:val="false"/>
          <w:i w:val="false"/>
          <w:color w:val="000000"/>
          <w:sz w:val="28"/>
        </w:rPr>
        <w:t>
      "В процессе мониторинга ведутся наблюдение за развитием детей дошкольного возраста, оценка сформированности навыков и умений у детей в соответствии с возрастными особенностями с последующим внесением педагогом корректирующих действий в план работы. Уровень сформированных умений и навыков отражается в индивидуальной карте развития ребенка.";</w:t>
      </w:r>
    </w:p>
    <w:bookmarkEnd w:id="217"/>
    <w:bookmarkStart w:name="z244" w:id="218"/>
    <w:p>
      <w:pPr>
        <w:spacing w:after="0"/>
        <w:ind w:left="0"/>
        <w:jc w:val="both"/>
      </w:pPr>
      <w:r>
        <w:rPr>
          <w:rFonts w:ascii="Times New Roman"/>
          <w:b w:val="false"/>
          <w:i w:val="false"/>
          <w:color w:val="000000"/>
          <w:sz w:val="28"/>
        </w:rPr>
        <w:t>
      часть восьмую изложить в следующей редакции:</w:t>
      </w:r>
    </w:p>
    <w:bookmarkEnd w:id="218"/>
    <w:bookmarkStart w:name="z245" w:id="219"/>
    <w:p>
      <w:pPr>
        <w:spacing w:after="0"/>
        <w:ind w:left="0"/>
        <w:jc w:val="both"/>
      </w:pPr>
      <w:r>
        <w:rPr>
          <w:rFonts w:ascii="Times New Roman"/>
          <w:b w:val="false"/>
          <w:i w:val="false"/>
          <w:color w:val="000000"/>
          <w:sz w:val="28"/>
        </w:rPr>
        <w:t>
      "Переход на критериальное оценивание эксперты ОЭСР оценили как позитивный шаг на пути к модернизации системы образования в целом. Будет продолжен процесс его систематизации и дальнейшего развития, для качественной и объективной практики оценивания в классе будут разработаны и утверждены единые подходы, устанавливающие набор требований и руководств для педагогов. Формативное оценивание выполняет формирующую, стимулирующую и мотивирующую функции, определяет соответствие достижений обучающихся целям обучения согласно учебной программе.";</w:t>
      </w:r>
    </w:p>
    <w:bookmarkEnd w:id="219"/>
    <w:bookmarkStart w:name="z246" w:id="220"/>
    <w:p>
      <w:pPr>
        <w:spacing w:after="0"/>
        <w:ind w:left="0"/>
        <w:jc w:val="both"/>
      </w:pPr>
      <w:r>
        <w:rPr>
          <w:rFonts w:ascii="Times New Roman"/>
          <w:b w:val="false"/>
          <w:i w:val="false"/>
          <w:color w:val="000000"/>
          <w:sz w:val="28"/>
        </w:rPr>
        <w:t xml:space="preserve">
      часть двенадцатую изложить в следующей редакции: </w:t>
      </w:r>
    </w:p>
    <w:bookmarkEnd w:id="220"/>
    <w:bookmarkStart w:name="z247" w:id="221"/>
    <w:p>
      <w:pPr>
        <w:spacing w:after="0"/>
        <w:ind w:left="0"/>
        <w:jc w:val="both"/>
      </w:pPr>
      <w:r>
        <w:rPr>
          <w:rFonts w:ascii="Times New Roman"/>
          <w:b w:val="false"/>
          <w:i w:val="false"/>
          <w:color w:val="000000"/>
          <w:sz w:val="28"/>
        </w:rPr>
        <w:t>
      "Таким образом, результаты ВШК будут иметь большое значение в определении соответствия оценок образовательных достижений обучающихся, поставленных педагогом, реальным полученным знаниям и степени обученности детей. Будет усилен контроль качества проведения итоговой аттестации в школах.";</w:t>
      </w:r>
    </w:p>
    <w:bookmarkEnd w:id="221"/>
    <w:bookmarkStart w:name="z248" w:id="2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"2. Система внешнего обеспечения качества":</w:t>
      </w:r>
    </w:p>
    <w:bookmarkEnd w:id="222"/>
    <w:bookmarkStart w:name="z249" w:id="223"/>
    <w:p>
      <w:pPr>
        <w:spacing w:after="0"/>
        <w:ind w:left="0"/>
        <w:jc w:val="both"/>
      </w:pPr>
      <w:r>
        <w:rPr>
          <w:rFonts w:ascii="Times New Roman"/>
          <w:b w:val="false"/>
          <w:i w:val="false"/>
          <w:color w:val="000000"/>
          <w:sz w:val="28"/>
        </w:rPr>
        <w:t>
      часть третью изложить в следующей редакции:</w:t>
      </w:r>
    </w:p>
    <w:bookmarkEnd w:id="223"/>
    <w:bookmarkStart w:name="z250" w:id="224"/>
    <w:p>
      <w:pPr>
        <w:spacing w:after="0"/>
        <w:ind w:left="0"/>
        <w:jc w:val="both"/>
      </w:pPr>
      <w:r>
        <w:rPr>
          <w:rFonts w:ascii="Times New Roman"/>
          <w:b w:val="false"/>
          <w:i w:val="false"/>
          <w:color w:val="000000"/>
          <w:sz w:val="28"/>
        </w:rPr>
        <w:t>
      "На уровне ДВО внешняя оценка включает независимую оценку посредством государственной аттестации и добровольной институциональной аккредитации, которые в том числе включают опрос родителей.";</w:t>
      </w:r>
    </w:p>
    <w:bookmarkEnd w:id="224"/>
    <w:bookmarkStart w:name="z251" w:id="225"/>
    <w:p>
      <w:pPr>
        <w:spacing w:after="0"/>
        <w:ind w:left="0"/>
        <w:jc w:val="both"/>
      </w:pPr>
      <w:r>
        <w:rPr>
          <w:rFonts w:ascii="Times New Roman"/>
          <w:b w:val="false"/>
          <w:i w:val="false"/>
          <w:color w:val="000000"/>
          <w:sz w:val="28"/>
        </w:rPr>
        <w:t xml:space="preserve">
      дополнить частями шестой, седьмой и восьмой следующего содержания: </w:t>
      </w:r>
    </w:p>
    <w:bookmarkEnd w:id="225"/>
    <w:bookmarkStart w:name="z252" w:id="226"/>
    <w:p>
      <w:pPr>
        <w:spacing w:after="0"/>
        <w:ind w:left="0"/>
        <w:jc w:val="both"/>
      </w:pPr>
      <w:r>
        <w:rPr>
          <w:rFonts w:ascii="Times New Roman"/>
          <w:b w:val="false"/>
          <w:i w:val="false"/>
          <w:color w:val="000000"/>
          <w:sz w:val="28"/>
        </w:rPr>
        <w:t>
      "Добровольная институциональная аккредитация позволит обеспечивать и заявлять высокий уровень предоставления услуг. Аккредитация дошкольных организаций будет проводиться независимыми национальными или международными аккредитационными организациями. Аттестация и аккредитация будут осуществляться на основе признанных стандартов и регламентов по трем ключевым направлениям: качество организации образовательной среды, качество педагогического процесса, качество результата.</w:t>
      </w:r>
    </w:p>
    <w:bookmarkEnd w:id="226"/>
    <w:bookmarkStart w:name="z253" w:id="227"/>
    <w:p>
      <w:pPr>
        <w:spacing w:after="0"/>
        <w:ind w:left="0"/>
        <w:jc w:val="both"/>
      </w:pPr>
      <w:r>
        <w:rPr>
          <w:rFonts w:ascii="Times New Roman"/>
          <w:b w:val="false"/>
          <w:i w:val="false"/>
          <w:color w:val="000000"/>
          <w:sz w:val="28"/>
        </w:rPr>
        <w:t>
      Будет создана система гарантии качества дошкольного образования, включающая определение уровня подготовленности педагогов, допуска взрослых к работе с детьми и созданных условий для раннего развития детей.</w:t>
      </w:r>
    </w:p>
    <w:bookmarkEnd w:id="227"/>
    <w:bookmarkStart w:name="z254" w:id="228"/>
    <w:p>
      <w:pPr>
        <w:spacing w:after="0"/>
        <w:ind w:left="0"/>
        <w:jc w:val="both"/>
      </w:pPr>
      <w:r>
        <w:rPr>
          <w:rFonts w:ascii="Times New Roman"/>
          <w:b w:val="false"/>
          <w:i w:val="false"/>
          <w:color w:val="000000"/>
          <w:sz w:val="28"/>
        </w:rPr>
        <w:t>
      Таким образом, будет сформирована комплексная система независимой национальной оценки качества дошкольного воспитания и обучения.";</w:t>
      </w:r>
    </w:p>
    <w:bookmarkEnd w:id="228"/>
    <w:bookmarkStart w:name="z255" w:id="229"/>
    <w:p>
      <w:pPr>
        <w:spacing w:after="0"/>
        <w:ind w:left="0"/>
        <w:jc w:val="both"/>
      </w:pPr>
      <w:r>
        <w:rPr>
          <w:rFonts w:ascii="Times New Roman"/>
          <w:b w:val="false"/>
          <w:i w:val="false"/>
          <w:color w:val="000000"/>
          <w:sz w:val="28"/>
        </w:rPr>
        <w:t xml:space="preserve">
      части седьмую и восьмую изложить в следующей редакции: </w:t>
      </w:r>
    </w:p>
    <w:bookmarkEnd w:id="229"/>
    <w:bookmarkStart w:name="z256" w:id="230"/>
    <w:p>
      <w:pPr>
        <w:spacing w:after="0"/>
        <w:ind w:left="0"/>
        <w:jc w:val="both"/>
      </w:pPr>
      <w:r>
        <w:rPr>
          <w:rFonts w:ascii="Times New Roman"/>
          <w:b w:val="false"/>
          <w:i w:val="false"/>
          <w:color w:val="000000"/>
          <w:sz w:val="28"/>
        </w:rPr>
        <w:t>
      "Проведение МОДО для обучающихся 4-х и 9-х классов позволит определить уровень освоения учебной программы и функциональной грамотности обучающихся. Также для обеспечения реализации мер по достижению более высоких результатов школьников в национальных и международных исследованиях качества образования процедура МОДО будет аккредитована сертифицированным центром. Таким образом, МОДО будет признанным национальным инструментом оценки качества образования. Обновленный МОДО будет проводиться с привлечением независимых экспертов национальным координатором, определяемым Правительством Республики Казахстан. По итогам МОДО будут определены целевые школы с низкими результатами в разрезе регионов для принятия точечных и адресных мер поддержки.</w:t>
      </w:r>
    </w:p>
    <w:bookmarkEnd w:id="230"/>
    <w:bookmarkStart w:name="z257" w:id="231"/>
    <w:p>
      <w:pPr>
        <w:spacing w:after="0"/>
        <w:ind w:left="0"/>
        <w:jc w:val="both"/>
      </w:pPr>
      <w:r>
        <w:rPr>
          <w:rFonts w:ascii="Times New Roman"/>
          <w:b w:val="false"/>
          <w:i w:val="false"/>
          <w:color w:val="000000"/>
          <w:sz w:val="28"/>
        </w:rPr>
        <w:t>
      По результатам МОДО будет проводиться комплексный анализ, Национальной академией образования имени Ы. Алтынсарина совместно с методическими кабинетами будет оказана методологическая помощь организациям образования с выработкой рекомендаций по улучшению качества образования. Целевым школам потребуются кардинальные меры, чтобы изменить свои результаты. Поэтому для них будут установлены сроки от одного до трех лет, чтобы повысить качество образования. Педагоги данной школы пройдут тестирование по предмету, методике и технологии преподавания, знанию психологии и возрастных особенностей детей. Также будут организованы посещения уроков учителей и их анкетирование. Эти процедуры необходимы для выявления потребности педагогического коллектива в повышении квалификации.";</w:t>
      </w:r>
    </w:p>
    <w:bookmarkEnd w:id="231"/>
    <w:bookmarkStart w:name="z258" w:id="232"/>
    <w:p>
      <w:pPr>
        <w:spacing w:after="0"/>
        <w:ind w:left="0"/>
        <w:jc w:val="both"/>
      </w:pPr>
      <w:r>
        <w:rPr>
          <w:rFonts w:ascii="Times New Roman"/>
          <w:b w:val="false"/>
          <w:i w:val="false"/>
          <w:color w:val="000000"/>
          <w:sz w:val="28"/>
        </w:rPr>
        <w:t>
      дополнить частью двадцатой следующего содержания:</w:t>
      </w:r>
    </w:p>
    <w:bookmarkEnd w:id="232"/>
    <w:bookmarkStart w:name="z259" w:id="233"/>
    <w:p>
      <w:pPr>
        <w:spacing w:after="0"/>
        <w:ind w:left="0"/>
        <w:jc w:val="both"/>
      </w:pPr>
      <w:r>
        <w:rPr>
          <w:rFonts w:ascii="Times New Roman"/>
          <w:b w:val="false"/>
          <w:i w:val="false"/>
          <w:color w:val="000000"/>
          <w:sz w:val="28"/>
        </w:rPr>
        <w:t>
      "Составным элементом системы обеспечения качества ТиПО станет независимая оценка результатов обучения выпускников через систему признания квалификаций. При этом ответственность колледжей за подготовку кадров будет повышаться через признание квалификаций их выпускников по регулируемым профессиям. Необходима актуализация перечня регулируемых профессий с техническим и профессиональным образованием.";</w:t>
      </w:r>
    </w:p>
    <w:bookmarkEnd w:id="233"/>
    <w:bookmarkStart w:name="z260" w:id="234"/>
    <w:p>
      <w:pPr>
        <w:spacing w:after="0"/>
        <w:ind w:left="0"/>
        <w:jc w:val="both"/>
      </w:pPr>
      <w:r>
        <w:rPr>
          <w:rFonts w:ascii="Times New Roman"/>
          <w:b w:val="false"/>
          <w:i w:val="false"/>
          <w:color w:val="000000"/>
          <w:sz w:val="28"/>
        </w:rPr>
        <w:t>
      дополнить частями тридцатой, тридцать первой и тридцать второй следующего содержания:</w:t>
      </w:r>
    </w:p>
    <w:bookmarkEnd w:id="234"/>
    <w:bookmarkStart w:name="z261" w:id="235"/>
    <w:p>
      <w:pPr>
        <w:spacing w:after="0"/>
        <w:ind w:left="0"/>
        <w:jc w:val="both"/>
      </w:pPr>
      <w:r>
        <w:rPr>
          <w:rFonts w:ascii="Times New Roman"/>
          <w:b w:val="false"/>
          <w:i w:val="false"/>
          <w:color w:val="000000"/>
          <w:sz w:val="28"/>
        </w:rPr>
        <w:t>
      "В школе будет развиваться культура долгосрочного планирования, важным компонентом которой станет Программа ее развития. Она включает меры по улучшению системы управления, вовлечению педагогов в управление школой, достижению ключевых показателей эффективности. Программа также будет предусматривать профессиональное обучение педагогов, модернизацию инфраструктуры, качественное преподавание и обучение, а также связь между школой и сообществом.</w:t>
      </w:r>
    </w:p>
    <w:bookmarkEnd w:id="235"/>
    <w:bookmarkStart w:name="z262" w:id="236"/>
    <w:p>
      <w:pPr>
        <w:spacing w:after="0"/>
        <w:ind w:left="0"/>
        <w:jc w:val="both"/>
      </w:pPr>
      <w:r>
        <w:rPr>
          <w:rFonts w:ascii="Times New Roman"/>
          <w:b w:val="false"/>
          <w:i w:val="false"/>
          <w:color w:val="000000"/>
          <w:sz w:val="28"/>
        </w:rPr>
        <w:t>
      Для повышения качества образования будет проработан вопрос создания опорных и магнитных организаций образования, образовательных округов.</w:t>
      </w:r>
    </w:p>
    <w:bookmarkEnd w:id="236"/>
    <w:bookmarkStart w:name="z263" w:id="237"/>
    <w:p>
      <w:pPr>
        <w:spacing w:after="0"/>
        <w:ind w:left="0"/>
        <w:jc w:val="both"/>
      </w:pPr>
      <w:r>
        <w:rPr>
          <w:rFonts w:ascii="Times New Roman"/>
          <w:b w:val="false"/>
          <w:i w:val="false"/>
          <w:color w:val="000000"/>
          <w:sz w:val="28"/>
        </w:rPr>
        <w:t>
      Также планируется разработать гибкую финансовую модель для сферы образования. Она будет включать дифференцированный бюджет, обеспечивающий финансирование в зависимости от потребностей организаций образования, а также предоставлять автономию в распределении средств для более гибкого реагирования на изменения в образовательных приоритетах. При этом расходы, направляемые на поддержание материально-технической базы государственных школ (пристройки, капитальный и текущие ремонты), будут финансироваться за счет средств местного бюджета.";</w:t>
      </w:r>
    </w:p>
    <w:bookmarkEnd w:id="237"/>
    <w:bookmarkStart w:name="z264" w:id="2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"3. Формирование культуры качества и академической честности":</w:t>
      </w:r>
    </w:p>
    <w:bookmarkEnd w:id="238"/>
    <w:bookmarkStart w:name="z265" w:id="239"/>
    <w:p>
      <w:pPr>
        <w:spacing w:after="0"/>
        <w:ind w:left="0"/>
        <w:jc w:val="both"/>
      </w:pPr>
      <w:r>
        <w:rPr>
          <w:rFonts w:ascii="Times New Roman"/>
          <w:b w:val="false"/>
          <w:i w:val="false"/>
          <w:color w:val="000000"/>
          <w:sz w:val="28"/>
        </w:rPr>
        <w:t xml:space="preserve">
      часть вторую изложить в следующей редакции: </w:t>
      </w:r>
    </w:p>
    <w:bookmarkEnd w:id="239"/>
    <w:bookmarkStart w:name="z266" w:id="240"/>
    <w:p>
      <w:pPr>
        <w:spacing w:after="0"/>
        <w:ind w:left="0"/>
        <w:jc w:val="both"/>
      </w:pPr>
      <w:r>
        <w:rPr>
          <w:rFonts w:ascii="Times New Roman"/>
          <w:b w:val="false"/>
          <w:i w:val="false"/>
          <w:color w:val="000000"/>
          <w:sz w:val="28"/>
        </w:rPr>
        <w:t>
      "Непрерывное совершенствование культуры качества достигается посредством обеспечения качества на всех этапах и процессах деятельности организации образования. Неотъемлемым компонентом культуры качества будет выступать культура академической честности. Будут разработана политика академической честности на всех уровнях образования, определена ответственность за еҰ нарушение обучающимися, педагогами, администрацией учебных заведений и другими участниками процесса.";</w:t>
      </w:r>
    </w:p>
    <w:bookmarkEnd w:id="240"/>
    <w:bookmarkStart w:name="z267" w:id="241"/>
    <w:p>
      <w:pPr>
        <w:spacing w:after="0"/>
        <w:ind w:left="0"/>
        <w:jc w:val="both"/>
      </w:pPr>
      <w:r>
        <w:rPr>
          <w:rFonts w:ascii="Times New Roman"/>
          <w:b w:val="false"/>
          <w:i w:val="false"/>
          <w:color w:val="000000"/>
          <w:sz w:val="28"/>
        </w:rPr>
        <w:t>
      дополнить частями пятой и шестой следующего содержания:</w:t>
      </w:r>
    </w:p>
    <w:bookmarkEnd w:id="241"/>
    <w:p>
      <w:pPr>
        <w:spacing w:after="0"/>
        <w:ind w:left="0"/>
        <w:jc w:val="both"/>
      </w:pPr>
      <w:bookmarkStart w:name="z268" w:id="242"/>
      <w:r>
        <w:rPr>
          <w:rFonts w:ascii="Times New Roman"/>
          <w:b w:val="false"/>
          <w:i w:val="false"/>
          <w:color w:val="000000"/>
          <w:sz w:val="28"/>
        </w:rPr>
        <w:t xml:space="preserve">
      "На основе данных, собираемых через электронный журнал, планируется разработать многоуровневую систему отчҰтности о текущем оценивании </w:t>
      </w:r>
    </w:p>
    <w:bookmarkEnd w:id="242"/>
    <w:p>
      <w:pPr>
        <w:spacing w:after="0"/>
        <w:ind w:left="0"/>
        <w:jc w:val="both"/>
      </w:pPr>
      <w:r>
        <w:rPr>
          <w:rFonts w:ascii="Times New Roman"/>
          <w:b w:val="false"/>
          <w:i w:val="false"/>
          <w:color w:val="000000"/>
          <w:sz w:val="28"/>
        </w:rPr>
        <w:t>с использованием принципов "умной аналитики". Это позволит отслеживать уровень прогресса в качестве знаний на разных уровнях в режиме реального времени, сопоставлять результаты внутреннего школьного и внешнего независимого оценивания, выявлять закономерности и формировать дальнейшую образовательную политику на основе этих данных.</w:t>
      </w:r>
    </w:p>
    <w:bookmarkStart w:name="z269" w:id="243"/>
    <w:p>
      <w:pPr>
        <w:spacing w:after="0"/>
        <w:ind w:left="0"/>
        <w:jc w:val="both"/>
      </w:pPr>
      <w:r>
        <w:rPr>
          <w:rFonts w:ascii="Times New Roman"/>
          <w:b w:val="false"/>
          <w:i w:val="false"/>
          <w:color w:val="000000"/>
          <w:sz w:val="28"/>
        </w:rPr>
        <w:t>
      Использование цифровых технологий и возможностей искусственного интеллекта будет направлено, прежде всего, на создание качественного контента, условий для персонализированного обучения и оценивания, совершенствования образовательного процесса с учетом потребностей каждого учащегося, учителя и организации. Искусственный интеллект будет применяться для эффективного управления организациями образования на основе анализа и прогноза данных.";</w:t>
      </w:r>
    </w:p>
    <w:bookmarkEnd w:id="243"/>
    <w:bookmarkStart w:name="z270"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"6. Целевые индикаторы и ожидаемые результаты":</w:t>
      </w:r>
    </w:p>
    <w:bookmarkEnd w:id="244"/>
    <w:bookmarkStart w:name="z271" w:id="245"/>
    <w:p>
      <w:pPr>
        <w:spacing w:after="0"/>
        <w:ind w:left="0"/>
        <w:jc w:val="both"/>
      </w:pPr>
      <w:r>
        <w:rPr>
          <w:rFonts w:ascii="Times New Roman"/>
          <w:b w:val="false"/>
          <w:i w:val="false"/>
          <w:color w:val="000000"/>
          <w:sz w:val="28"/>
        </w:rPr>
        <w:t xml:space="preserve">
      в части первой: </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73" w:id="246"/>
    <w:p>
      <w:pPr>
        <w:spacing w:after="0"/>
        <w:ind w:left="0"/>
        <w:jc w:val="both"/>
      </w:pPr>
      <w:r>
        <w:rPr>
          <w:rFonts w:ascii="Times New Roman"/>
          <w:b w:val="false"/>
          <w:i w:val="false"/>
          <w:color w:val="000000"/>
          <w:sz w:val="28"/>
        </w:rPr>
        <w:t>
      "4) оценка качества школьного образования по результатам теста PISA (по математике средний балл: PISA-2022 – 430 (уровень 2), PISA-2025 – 435 (уровень 2), PISA-2029 – 445 (уровень 2); по чтению средний балл: PISA-2022 – 392 (уровень 1а), PISA-2025 – 396 (уровень 1а), PISA-2029 – 406 (уровень 1а); по естествознанию средний балл: PISA-2022 – 402 (уровень 1а), PISA-2025 – 433 (уровень 2), PISA-2029 – 443 (уровень 2);</w:t>
      </w:r>
    </w:p>
    <w:bookmarkEnd w:id="246"/>
    <w:bookmarkStart w:name="z274" w:id="247"/>
    <w:p>
      <w:pPr>
        <w:spacing w:after="0"/>
        <w:ind w:left="0"/>
        <w:jc w:val="both"/>
      </w:pPr>
      <w:r>
        <w:rPr>
          <w:rFonts w:ascii="Times New Roman"/>
          <w:b w:val="false"/>
          <w:i w:val="false"/>
          <w:color w:val="000000"/>
          <w:sz w:val="28"/>
        </w:rPr>
        <w:t>
      5) доля сельских обучающихся, преодолевших пороговый уровень функциональной грамотности по результатам международного исследования PISA (PISA-2025: математика – 45 %, чтение – 25 %, естествознание – 47 %; PISA-2029: математика – 46 %, чтение – 26 %, естествознание – 48 %);</w:t>
      </w:r>
    </w:p>
    <w:bookmarkEnd w:id="247"/>
    <w:bookmarkStart w:name="z275" w:id="248"/>
    <w:p>
      <w:pPr>
        <w:spacing w:after="0"/>
        <w:ind w:left="0"/>
        <w:jc w:val="both"/>
      </w:pPr>
      <w:r>
        <w:rPr>
          <w:rFonts w:ascii="Times New Roman"/>
          <w:b w:val="false"/>
          <w:i w:val="false"/>
          <w:color w:val="000000"/>
          <w:sz w:val="28"/>
        </w:rPr>
        <w:t>
      6) доля обучающихся, преодолевших пороговый уровень функциональной грамотности по результатам международного исследования PISA (PISA-2025: математика – 54 %, чтение – 38 %, естествознание – 56 %; PISA-2029: математика – 57 %, чтение – 40 %, естествознание – 57 %);";</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77" w:id="249"/>
    <w:p>
      <w:pPr>
        <w:spacing w:after="0"/>
        <w:ind w:left="0"/>
        <w:jc w:val="both"/>
      </w:pPr>
      <w:r>
        <w:rPr>
          <w:rFonts w:ascii="Times New Roman"/>
          <w:b w:val="false"/>
          <w:i w:val="false"/>
          <w:color w:val="000000"/>
          <w:sz w:val="28"/>
        </w:rPr>
        <w:t>
      "10) доля школ, охваченных высокоскоростным Интернетом (2023 год – 55 %, 2024 год – 80 %, 2025 год – 90 %, 2026 год – 100 %, 2027 год – 100 %, 2028 год – 100 %, 2029 год – 100 %);</w:t>
      </w:r>
    </w:p>
    <w:bookmarkEnd w:id="249"/>
    <w:bookmarkStart w:name="z278" w:id="250"/>
    <w:p>
      <w:pPr>
        <w:spacing w:after="0"/>
        <w:ind w:left="0"/>
        <w:jc w:val="both"/>
      </w:pPr>
      <w:r>
        <w:rPr>
          <w:rFonts w:ascii="Times New Roman"/>
          <w:b w:val="false"/>
          <w:i w:val="false"/>
          <w:color w:val="000000"/>
          <w:sz w:val="28"/>
        </w:rPr>
        <w:t>
      11) количество введенных новых ученических мест (2023 год – 137000, 2024 год – 535000, 2025 год – 329000, 2026 год – 160000, 2027 год – 160000, 2028 год – 160000, 2029 год – 160000);";</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280" w:id="251"/>
    <w:p>
      <w:pPr>
        <w:spacing w:after="0"/>
        <w:ind w:left="0"/>
        <w:jc w:val="both"/>
      </w:pPr>
      <w:r>
        <w:rPr>
          <w:rFonts w:ascii="Times New Roman"/>
          <w:b w:val="false"/>
          <w:i w:val="false"/>
          <w:color w:val="000000"/>
          <w:sz w:val="28"/>
        </w:rPr>
        <w:t>
      "14) доля трудоустроенных выпускников в первый год после окончания организаций ТиПО (2023 год – 70 %, 2024 год – 79 %, 2025 год – 81 %, 2026 год – 83 %, 2027 год – 85 %, 2028 год – 87 %, 2029 год – 89 %);";</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282" w:id="252"/>
    <w:p>
      <w:pPr>
        <w:spacing w:after="0"/>
        <w:ind w:left="0"/>
        <w:jc w:val="both"/>
      </w:pPr>
      <w:r>
        <w:rPr>
          <w:rFonts w:ascii="Times New Roman"/>
          <w:b w:val="false"/>
          <w:i w:val="false"/>
          <w:color w:val="000000"/>
          <w:sz w:val="28"/>
        </w:rPr>
        <w:t>
      "18) количество созданных центров компетенций, соответствующих международным отраслевым требованиям (стандартам) (2024 год – 8 единиц, 2025 год – 9 единиц, 2026 год – 8 единиц);";</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p>
    <w:bookmarkStart w:name="z284" w:id="253"/>
    <w:p>
      <w:pPr>
        <w:spacing w:after="0"/>
        <w:ind w:left="0"/>
        <w:jc w:val="both"/>
      </w:pPr>
      <w:r>
        <w:rPr>
          <w:rFonts w:ascii="Times New Roman"/>
          <w:b w:val="false"/>
          <w:i w:val="false"/>
          <w:color w:val="000000"/>
          <w:sz w:val="28"/>
        </w:rPr>
        <w:t>
      "20) доля воспитанников организаций для детей-сирот и детей, оставшихся без попечения родителей, от общего числа детей данной категории (2023 год – 16,4 %, 2024 год – 17,0 %, 2025 год – 16,5 %, 2026 год – 16,0 %, 2027 год – 15,5 %, 2028 год – 15,0 %, 2029 год – 14,5 %);";</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изложить в следующей редакции:</w:t>
      </w:r>
    </w:p>
    <w:bookmarkStart w:name="z287" w:id="254"/>
    <w:p>
      <w:pPr>
        <w:spacing w:after="0"/>
        <w:ind w:left="0"/>
        <w:jc w:val="both"/>
      </w:pPr>
      <w:r>
        <w:rPr>
          <w:rFonts w:ascii="Times New Roman"/>
          <w:b w:val="false"/>
          <w:i w:val="false"/>
          <w:color w:val="000000"/>
          <w:sz w:val="28"/>
        </w:rPr>
        <w:t>
      "29) доля организаций образования, прошедших процедуру государственной аттестации, от количества организаций образования, подлежащих аттестации (2023 год – 35 %, 2024 год – 65 %, 2025 год – 85 %, 2026 год – 100 %, 2027 год – 20 %, 2028 год – 40 %, 2029 год – 60 %).";</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части второй изложить в следующей редакции:</w:t>
      </w:r>
    </w:p>
    <w:bookmarkStart w:name="z289" w:id="255"/>
    <w:p>
      <w:pPr>
        <w:spacing w:after="0"/>
        <w:ind w:left="0"/>
        <w:jc w:val="both"/>
      </w:pPr>
      <w:r>
        <w:rPr>
          <w:rFonts w:ascii="Times New Roman"/>
          <w:b w:val="false"/>
          <w:i w:val="false"/>
          <w:color w:val="000000"/>
          <w:sz w:val="28"/>
        </w:rPr>
        <w:t>
      "5. 89 % выпускников организаций ТиПО востребованы на рынке труда.";</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действий по реализации Концепции развития дошкольного, среднего, технического и профессионального образования Республики Казахстан на 2023 – 2029 годы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291" w:id="256"/>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2024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дошкольного, среднего,</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 образования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на 2023 – 2029 годы</w:t>
            </w:r>
          </w:p>
        </w:tc>
      </w:tr>
    </w:tbl>
    <w:bookmarkStart w:name="z295" w:id="257"/>
    <w:p>
      <w:pPr>
        <w:spacing w:after="0"/>
        <w:ind w:left="0"/>
        <w:jc w:val="left"/>
      </w:pPr>
      <w:r>
        <w:rPr>
          <w:rFonts w:ascii="Times New Roman"/>
          <w:b/>
          <w:i w:val="false"/>
          <w:color w:val="000000"/>
        </w:rPr>
        <w:t xml:space="preserve"> План действий </w:t>
      </w:r>
      <w:r>
        <w:br/>
      </w:r>
      <w:r>
        <w:rPr>
          <w:rFonts w:ascii="Times New Roman"/>
          <w:b/>
          <w:i w:val="false"/>
          <w:color w:val="000000"/>
        </w:rPr>
        <w:t>по реализации Концепции развития дошкольного, среднего, технического и профессионального образования Республики Казахстан на 2023 – 2029 годы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Детский сад – территория комфорта и развития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p>
            <w:pPr>
              <w:spacing w:after="20"/>
              <w:ind w:left="20"/>
              <w:jc w:val="both"/>
            </w:pPr>
            <w:r>
              <w:rPr>
                <w:rFonts w:ascii="Times New Roman"/>
                <w:b w:val="false"/>
                <w:i w:val="false"/>
                <w:color w:val="000000"/>
                <w:sz w:val="20"/>
              </w:rPr>
              <w:t>
Охват детей качественным дошкольным воспитанием и обучением от 2 до 6 лет (2023 год – 90,2 %, 2024 год – 92,5 %, 2025 год – 95 %, 2026 год – 97,5 %, 2027 год – 99 %,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услуг постановки на очередь и зачисления детей в дошкольные организации в единой базе учета, очередности и выдачи направлений информационной системы НОБД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просвещения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декабрь </w:t>
            </w:r>
          </w:p>
          <w:p>
            <w:pPr>
              <w:spacing w:after="20"/>
              <w:ind w:left="20"/>
              <w:jc w:val="both"/>
            </w:pPr>
            <w:r>
              <w:rPr>
                <w:rFonts w:ascii="Times New Roman"/>
                <w:b w:val="false"/>
                <w:i w:val="false"/>
                <w:color w:val="000000"/>
                <w:sz w:val="20"/>
              </w:rPr>
              <w:t>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в дошкольных организациях с учетом персонифицированного финансирования по получателям образовательных услуг (принцип "Деньги за ребенком")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2025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дошкольных организаций за счет размещения государственного образовательного заказа, расширения действующей сети государственных и частных ДО, в том числе путем использования дополнительных площадей на первых этажах жилых комплексов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безопасной образовательной среды в дошкольных организациях в соответствии с санитарно-эпидемиологическими требованиями, требованиями пожарной и антитеррористической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дополнений в приказ Министра национальной экономики Республики Казахстан </w:t>
            </w:r>
          </w:p>
          <w:p>
            <w:pPr>
              <w:spacing w:after="20"/>
              <w:ind w:left="20"/>
              <w:jc w:val="both"/>
            </w:pPr>
            <w:r>
              <w:rPr>
                <w:rFonts w:ascii="Times New Roman"/>
                <w:b w:val="false"/>
                <w:i w:val="false"/>
                <w:color w:val="000000"/>
                <w:sz w:val="20"/>
              </w:rPr>
              <w:t>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и совершенствование деятельности консультационных пунктов для родителей детей, не охваченных дошкольным воспитанием и обучением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ведомственных (корпоративных) дошкольных организаций при крупных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w:t>
            </w:r>
          </w:p>
          <w:p>
            <w:pPr>
              <w:spacing w:after="20"/>
              <w:ind w:left="20"/>
              <w:jc w:val="both"/>
            </w:pPr>
            <w:r>
              <w:rPr>
                <w:rFonts w:ascii="Times New Roman"/>
                <w:b w:val="false"/>
                <w:i w:val="false"/>
                <w:color w:val="000000"/>
                <w:sz w:val="20"/>
              </w:rPr>
              <w:t>
в Аппарат Правительства</w:t>
            </w:r>
          </w:p>
          <w:p>
            <w:pPr>
              <w:spacing w:after="20"/>
              <w:ind w:left="20"/>
              <w:jc w:val="both"/>
            </w:pPr>
            <w:r>
              <w:rPr>
                <w:rFonts w:ascii="Times New Roman"/>
                <w:b w:val="false"/>
                <w:i w:val="false"/>
                <w:color w:val="000000"/>
                <w:sz w:val="20"/>
              </w:rPr>
              <w:t>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МВД, МЧС, МО, МЭ, МПС, МТСЗН, МИО, АДГС (по согласованию), АО "Национальная атомная компания "Казатомпром" (по согласованию), АО "Национальная компания "Қазақстан темір жолы"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проведению мониторинга (стартовый, промежуточный и итоговый) по усвоению детьми содержания типовой учебной программы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(стартовый, промежуточный и итоговый) по определению уровня готовности детей предшкольной группы/класса для обучения в школе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Синхронизация типовых учебных программ дошкольного воспитания и обучения и начального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индивидуальной карты развития ребенка предшкольного возраста в цифровой формат на базе НОБД с последующей передачей в школу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индивидуальнаякарта ребенка,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программы адаптации к школе детей:</w:t>
            </w:r>
          </w:p>
          <w:p>
            <w:pPr>
              <w:spacing w:after="20"/>
              <w:ind w:left="20"/>
              <w:jc w:val="both"/>
            </w:pPr>
            <w:r>
              <w:rPr>
                <w:rFonts w:ascii="Times New Roman"/>
                <w:b w:val="false"/>
                <w:i w:val="false"/>
                <w:color w:val="000000"/>
                <w:sz w:val="20"/>
              </w:rPr>
              <w:t xml:space="preserve">
не прошедших предшкольную подготовку; </w:t>
            </w:r>
          </w:p>
          <w:p>
            <w:pPr>
              <w:spacing w:after="20"/>
              <w:ind w:left="20"/>
              <w:jc w:val="both"/>
            </w:pPr>
            <w:r>
              <w:rPr>
                <w:rFonts w:ascii="Times New Roman"/>
                <w:b w:val="false"/>
                <w:i w:val="false"/>
                <w:color w:val="000000"/>
                <w:sz w:val="20"/>
              </w:rPr>
              <w:t>
слабо подготовленных к школе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 вариативного 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имени Ы. Алтынсарина (по согласованию),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мобильного приложения для консультационных пунктов в целях осведомленности родителей по вопросам ухода, развития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мобильное приложение,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пилота по внедрению программы "Тілге бойлау"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 – май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"Институт раннего развития детей" (по согласованию),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p>
            <w:pPr>
              <w:spacing w:after="20"/>
              <w:ind w:left="20"/>
              <w:jc w:val="both"/>
            </w:pPr>
            <w:r>
              <w:rPr>
                <w:rFonts w:ascii="Times New Roman"/>
                <w:b w:val="false"/>
                <w:i w:val="false"/>
                <w:color w:val="000000"/>
                <w:sz w:val="20"/>
              </w:rPr>
              <w:t xml:space="preserve">
Доля дошкольных организаций, соответствующих критериям оценки качества воспитания и обучения независимо от форм собственности (2023 год – 20 %, 2024 год – 50 %, 2025 год – 75 %, 2026 год – 100 %, 2027 год – 100 %, </w:t>
            </w:r>
          </w:p>
          <w:p>
            <w:pPr>
              <w:spacing w:after="20"/>
              <w:ind w:left="20"/>
              <w:jc w:val="both"/>
            </w:pPr>
            <w:r>
              <w:rPr>
                <w:rFonts w:ascii="Times New Roman"/>
                <w:b w:val="false"/>
                <w:i w:val="false"/>
                <w:color w:val="000000"/>
                <w:sz w:val="20"/>
              </w:rPr>
              <w:t xml:space="preserve">2028 год – 100 %, 2029 год – 100 %)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педагогов ДО и методическое сопровождение внедрения критериев оценки качества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РГУ "Институт раннего развития детей" (по согласованию),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системы независимой национальной оценки качества дошкольного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дифференцированному подходу финансирования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w:t>
            </w:r>
          </w:p>
          <w:p>
            <w:pPr>
              <w:spacing w:after="20"/>
              <w:ind w:left="20"/>
              <w:jc w:val="both"/>
            </w:pPr>
            <w:r>
              <w:rPr>
                <w:rFonts w:ascii="Times New Roman"/>
                <w:b w:val="false"/>
                <w:i w:val="false"/>
                <w:color w:val="000000"/>
                <w:sz w:val="20"/>
              </w:rPr>
              <w:t>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"Финансовый центр"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3</w:t>
            </w:r>
          </w:p>
          <w:p>
            <w:pPr>
              <w:spacing w:after="20"/>
              <w:ind w:left="20"/>
              <w:jc w:val="both"/>
            </w:pPr>
            <w:r>
              <w:rPr>
                <w:rFonts w:ascii="Times New Roman"/>
                <w:b w:val="false"/>
                <w:i w:val="false"/>
                <w:color w:val="000000"/>
                <w:sz w:val="20"/>
              </w:rPr>
              <w:t xml:space="preserve">
Доля дошкольных организаций, обеспеченных базовыми источниками питьевой воды, раздельными минимально оборудованными туалетами и базовыми средствами для мытья рук (2023 год – 83,5 %, 2024 год – 94 %, 2025 год – </w:t>
            </w:r>
          </w:p>
          <w:p>
            <w:pPr>
              <w:spacing w:after="20"/>
              <w:ind w:left="20"/>
              <w:jc w:val="both"/>
            </w:pPr>
            <w:r>
              <w:rPr>
                <w:rFonts w:ascii="Times New Roman"/>
                <w:b w:val="false"/>
                <w:i w:val="false"/>
                <w:color w:val="000000"/>
                <w:sz w:val="20"/>
              </w:rPr>
              <w:t>97 %,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дошкольных организаций безопасной и качественной питьевой водой в соответствии с установленными требованиями санитарных правил и гигиенических нормативов. </w:t>
            </w:r>
          </w:p>
          <w:p>
            <w:pPr>
              <w:spacing w:after="20"/>
              <w:ind w:left="20"/>
              <w:jc w:val="both"/>
            </w:pPr>
            <w:r>
              <w:rPr>
                <w:rFonts w:ascii="Times New Roman"/>
                <w:b w:val="false"/>
                <w:i w:val="false"/>
                <w:color w:val="000000"/>
                <w:sz w:val="20"/>
              </w:rPr>
              <w:t>
На объектах, работающих на привозной воде, предусмотрение отдельных помещений с установкой емкостей для хранения запаса питьевой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проектируемых, строящихся и реконструируемых ДО в неканализованной и частично канализованной местности расположения санитарных узлов в здании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Каждая школа – лучшая школа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4</w:t>
            </w:r>
          </w:p>
          <w:p>
            <w:pPr>
              <w:spacing w:after="20"/>
              <w:ind w:left="20"/>
              <w:jc w:val="both"/>
            </w:pPr>
            <w:r>
              <w:rPr>
                <w:rFonts w:ascii="Times New Roman"/>
                <w:b w:val="false"/>
                <w:i w:val="false"/>
                <w:color w:val="000000"/>
                <w:sz w:val="20"/>
              </w:rPr>
              <w:t>
Оценка качества школьного образования по результатам теста PISA (по математике средний балл: PISA-2022 – 430 (уровень 2), PISA-2025 – 435 (уровень 2), PISA-2029 – 445 (уровень 2); по чтению средний балл: PISA-2022 – 392 (уровень 1а), PISA-2025 – 396 (уровень 1а), PISA-2029 – 406 (уровень 1а); по естествознанию средний балл: PISA-2022 – 402 (уровень 1а), PISA-2025 – 433 (уровень 2), PISA-2029 – 443 (уровень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5</w:t>
            </w:r>
          </w:p>
          <w:p>
            <w:pPr>
              <w:spacing w:after="20"/>
              <w:ind w:left="20"/>
              <w:jc w:val="both"/>
            </w:pPr>
            <w:r>
              <w:rPr>
                <w:rFonts w:ascii="Times New Roman"/>
                <w:b w:val="false"/>
                <w:i w:val="false"/>
                <w:color w:val="000000"/>
                <w:sz w:val="20"/>
              </w:rPr>
              <w:t xml:space="preserve">
Доля сельских обучающихся, преодолевших пороговый уровень функциональной грамотности по результатам международного исследования PISA (PISA-2025: математика – 45 %, чтение – 25 %, естествознание – 47 %; </w:t>
            </w:r>
          </w:p>
          <w:p>
            <w:pPr>
              <w:spacing w:after="20"/>
              <w:ind w:left="20"/>
              <w:jc w:val="both"/>
            </w:pPr>
            <w:r>
              <w:rPr>
                <w:rFonts w:ascii="Times New Roman"/>
                <w:b w:val="false"/>
                <w:i w:val="false"/>
                <w:color w:val="000000"/>
                <w:sz w:val="20"/>
              </w:rPr>
              <w:t>PISA-2029: математика – 46 %, чтение – 26 %, естествознание – 48 %)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6</w:t>
            </w:r>
          </w:p>
          <w:p>
            <w:pPr>
              <w:spacing w:after="20"/>
              <w:ind w:left="20"/>
              <w:jc w:val="both"/>
            </w:pPr>
            <w:r>
              <w:rPr>
                <w:rFonts w:ascii="Times New Roman"/>
                <w:b w:val="false"/>
                <w:i w:val="false"/>
                <w:color w:val="000000"/>
                <w:sz w:val="20"/>
              </w:rPr>
              <w:t xml:space="preserve">
Доля обучающихся, преодолевших пороговый уровень функциональной грамотности по результатам международного исследования PISA (PISA-2025: математика – 54 %, чтение – 38 %, естествознание – 56 %; </w:t>
            </w:r>
          </w:p>
          <w:p>
            <w:pPr>
              <w:spacing w:after="20"/>
              <w:ind w:left="20"/>
              <w:jc w:val="both"/>
            </w:pPr>
            <w:r>
              <w:rPr>
                <w:rFonts w:ascii="Times New Roman"/>
                <w:b w:val="false"/>
                <w:i w:val="false"/>
                <w:color w:val="000000"/>
                <w:sz w:val="20"/>
              </w:rPr>
              <w:t>PISA-2029: математика – 57 %, чтение – 40 %, естествознание – 57 %)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стандарта и учебных программ каждые </w:t>
            </w:r>
          </w:p>
          <w:p>
            <w:pPr>
              <w:spacing w:after="20"/>
              <w:ind w:left="20"/>
              <w:jc w:val="both"/>
            </w:pPr>
            <w:r>
              <w:rPr>
                <w:rFonts w:ascii="Times New Roman"/>
                <w:b w:val="false"/>
                <w:i w:val="false"/>
                <w:color w:val="000000"/>
                <w:sz w:val="20"/>
              </w:rPr>
              <w:t>5-7 лет на основе результатов исследований и международных подходов (упор на академические знания, ориентация содержания на развитие навыков и компетенций, обучение на основе подходов STEM, усиление воспитательного компонента, интеграция элементов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академической самостоятельности школ за счет усиления вариативного компонента учебного плана в старших классах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2026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НАО имени Ы.Алтынсарина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повышению качества учебников (внедрение альтернативных учебников в начальном образовании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РГП на ПХВ "РНПЦЭСО"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разработка, экспертиза и внедрение электронных учебников и УМК для организаций среднего образования, а также учебных изданий для специальных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РГП на ПХВ "РНПЦЭСО"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интенсивности и повышение качества преподавания в старших классах предметов естественно-математического цикла и английского языка за счет увеличения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инновационных способов преподавания предметов, перевод необходимых учебных материалов в цифровой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необходимых учебных материалов в цифровой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программы аренды оргтехники для детей, не имеющих компьютеров, и предоставление возможности получения учениками из социально уязвимых семей компьютеров в безвозмездную аренду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МТСЗН,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Кардинальный пересмотр подходов к повышению качества экологического образования на всех уровнях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МЭПР, МНВО, МКИ,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"Читающая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"Цифровой учитель" для детей из социально уязвимых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заданий – сборников исследовательских, практических и творческих задач, учебников и пособий, обучающих видеоресурсов о процессах выполнения математических задач, направленных на развитие функциональной грамотности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 заданий – сборников, учебников и пособий, обучающих видеоресурсов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xml:space="preserve">
2024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сборников лабораторных работ, виртуальных лабораторий, симуляций для математического моделирования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сборники лабораторных работ, виртуальные лаборатории, симуляции для математического моделирования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"Мобильный учитель" (поддержка и повышение качества обучения в малокомплектных, сельских школах), "Шефство сильных школ над школами с низкой результативностью" и "Қамқор жанұя" (проживание учащихся в семье в населенном пункте)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2028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студентов старших курсов педагогических вузов для оказания помощи обучающимся (репетиторство), в том числе и в онлайн-формате, по темам, вызывающим затруднения в освоении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передового опыта для сельских учителей, проведение консультаций для обучающихся школ лучшими педагогами страны, победителями республиканского конкурса "Лучший педагог" с использованием онлайн-платформ и цифровых образовательных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пришкольных интернатов, улучшение условий пребывания в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дорожной карты по решению проблемных вопросов сферы образования региона на 2023 – 2029 годы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7</w:t>
            </w:r>
          </w:p>
          <w:p>
            <w:pPr>
              <w:spacing w:after="20"/>
              <w:ind w:left="20"/>
              <w:jc w:val="both"/>
            </w:pPr>
            <w:r>
              <w:rPr>
                <w:rFonts w:ascii="Times New Roman"/>
                <w:b w:val="false"/>
                <w:i w:val="false"/>
                <w:color w:val="000000"/>
                <w:sz w:val="20"/>
              </w:rPr>
              <w:t>
Доля государственных дневных общеобразовательных школ, перешедших на подушевое финансирование, от общего количества полнокомплектных школ (2023 год – 38 %, 2024 год – 40,5 %, 2025 год – 45,9 %, 2026 год – 94,2 %, 2027 год – 96,2 %, 2028 год – 96,2 %, 2029 год – 96,2 %)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внедрение подушевого финансирования в полнокомплектных сельских школах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2025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АО "Финансовый центр"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года,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8</w:t>
            </w:r>
          </w:p>
          <w:p>
            <w:pPr>
              <w:spacing w:after="20"/>
              <w:ind w:left="20"/>
              <w:jc w:val="both"/>
            </w:pPr>
            <w:r>
              <w:rPr>
                <w:rFonts w:ascii="Times New Roman"/>
                <w:b w:val="false"/>
                <w:i w:val="false"/>
                <w:color w:val="000000"/>
                <w:sz w:val="20"/>
              </w:rPr>
              <w:t xml:space="preserve">
Охват детей с ограниченными возможностями развития специальной психолого-педагогической поддержкой и ранней коррекцией (2023 год – 73 %, 2024 год – 85 %, 2025 год – 100 %, 2026 год – 100 %, 2027 год – 100 %, </w:t>
            </w:r>
          </w:p>
          <w:p>
            <w:pPr>
              <w:spacing w:after="20"/>
              <w:ind w:left="20"/>
              <w:jc w:val="both"/>
            </w:pPr>
            <w:r>
              <w:rPr>
                <w:rFonts w:ascii="Times New Roman"/>
                <w:b w:val="false"/>
                <w:i w:val="false"/>
                <w:color w:val="000000"/>
                <w:sz w:val="20"/>
              </w:rPr>
              <w:t>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34 ПМПК и 26 КППК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специальную психолого-педагогическую поддержку детей с ограниченными возможностями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для создания базовой инфраструктуры специальных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интеграции и предоставления совместного доступа к информационным системам сфер образования, социальной защиты и медицинской информационной системы с целью создания системы раннего выявления и коррекции особых образовательных потребностей детей (на основе данных скрининга ребенка, его психолого-медико-педагогической диагностики и наблюдения специалистами медицинских и дошкольных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МП, МЗ,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специальных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образовательному маршруту лиц (детей)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2024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"Национальный научно-практический центр развития специального и инклюзивного образования"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модели непрерывной системы инклюзивного образования (детский сад, школа, колледж)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ранней профориентации детей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9</w:t>
            </w:r>
          </w:p>
          <w:p>
            <w:pPr>
              <w:spacing w:after="20"/>
              <w:ind w:left="20"/>
              <w:jc w:val="both"/>
            </w:pPr>
            <w:r>
              <w:rPr>
                <w:rFonts w:ascii="Times New Roman"/>
                <w:b w:val="false"/>
                <w:i w:val="false"/>
                <w:color w:val="000000"/>
                <w:sz w:val="20"/>
              </w:rPr>
              <w:t xml:space="preserve">
Доля организаций образования, создавших условия для инклюзивного образования (в дошкольных организациях: 2023 год – 40 %, 2024 год – 60 %, 2025 год – 80 %, 2026 год – 100 %, 2027 год – 100 %, 2028 год – 100 %, 2029 год – 100 %; в организациях среднего образования: 2023 год – 80 %, 2024 год – 90 %, 2025 год – 95 %, 2026 год – 100 %, 2027 год – 100 %, 2028 год – 100 %, 2029 год – 100 %; в организациях ТиПО: 2023 год – 70 %, 2024 год – 80 %, </w:t>
            </w:r>
          </w:p>
          <w:p>
            <w:pPr>
              <w:spacing w:after="20"/>
              <w:ind w:left="20"/>
              <w:jc w:val="both"/>
            </w:pPr>
            <w:r>
              <w:rPr>
                <w:rFonts w:ascii="Times New Roman"/>
                <w:b w:val="false"/>
                <w:i w:val="false"/>
                <w:color w:val="000000"/>
                <w:sz w:val="20"/>
              </w:rPr>
              <w:t>2025 год – 90 %,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равных условий и безбарьерного доступа для детей и студентов с особыми образовательными потребностями (пандусы, лифты, социальные объекты, рабочие места обучающихся, библиотеки, программы, педагогические кадры)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на базе специальных организаций образования ресурсных центров по поддержке инклюзии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xml:space="preserve">
2023 –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кабинетов поддержки детей с особыми образовательными потребностями при школах (ежегодно 40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10</w:t>
            </w:r>
          </w:p>
          <w:p>
            <w:pPr>
              <w:spacing w:after="20"/>
              <w:ind w:left="20"/>
              <w:jc w:val="both"/>
            </w:pPr>
            <w:r>
              <w:rPr>
                <w:rFonts w:ascii="Times New Roman"/>
                <w:b w:val="false"/>
                <w:i w:val="false"/>
                <w:color w:val="000000"/>
                <w:sz w:val="20"/>
              </w:rPr>
              <w:t xml:space="preserve">
Доля школ, охваченных высокоскоростным Интернетом (2023 год – 55 %, 2024 год – 80 %, 2025 год – 90 %, </w:t>
            </w:r>
          </w:p>
          <w:p>
            <w:pPr>
              <w:spacing w:after="20"/>
              <w:ind w:left="20"/>
              <w:jc w:val="both"/>
            </w:pPr>
            <w:r>
              <w:rPr>
                <w:rFonts w:ascii="Times New Roman"/>
                <w:b w:val="false"/>
                <w:i w:val="false"/>
                <w:color w:val="000000"/>
                <w:sz w:val="20"/>
              </w:rPr>
              <w:t>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школ к единому шлюзу доступа к интернету для блокировки потенциально опасного, "взрослого" контента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обеспечения технических условий подключения к высокоскоростному Интернету, увеличения скорости Интернета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МЦРИАП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кабинетов школ интерактивными панелями и компьютерной техникой в соответствии с нормами оснащения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–2027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требований по оснащению МКШ компьютерным и интерактивным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достоверной и своевременной статистической информации в сфере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совместного плана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БНС АСПиР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инфраструктуры организаций образования (интернет, WiFi, персональные компьютеры, ноутбуки и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стоимости услуги экспертизы учебников и УМК для повышения качества учебников и внедрения электронных платформ экспертизы учебных изданий и по выбору учебников педагогами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в LMS системах документов, обязательных для ведения педагогами и организациями среднего,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11</w:t>
            </w:r>
          </w:p>
          <w:p>
            <w:pPr>
              <w:spacing w:after="20"/>
              <w:ind w:left="20"/>
              <w:jc w:val="both"/>
            </w:pPr>
            <w:r>
              <w:rPr>
                <w:rFonts w:ascii="Times New Roman"/>
                <w:b w:val="false"/>
                <w:i w:val="false"/>
                <w:color w:val="000000"/>
                <w:sz w:val="20"/>
              </w:rPr>
              <w:t xml:space="preserve">
Количество введенных новых ученических мест (2023 год – 137000, 2024 год – 535000, 2025 год – 329000, </w:t>
            </w:r>
          </w:p>
          <w:p>
            <w:pPr>
              <w:spacing w:after="20"/>
              <w:ind w:left="20"/>
              <w:jc w:val="both"/>
            </w:pPr>
            <w:r>
              <w:rPr>
                <w:rFonts w:ascii="Times New Roman"/>
                <w:b w:val="false"/>
                <w:i w:val="false"/>
                <w:color w:val="000000"/>
                <w:sz w:val="20"/>
              </w:rPr>
              <w:t>2026 год – 160000, 2027 год – 160000, 2028 год – 160000, 2029 год –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ученических мест с комфортными условиями обучения для окончательного решения проблемы перегруженных классов, аварийных школ и трехсменного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МПС, </w:t>
            </w:r>
          </w:p>
          <w:p>
            <w:pPr>
              <w:spacing w:after="20"/>
              <w:ind w:left="20"/>
              <w:jc w:val="both"/>
            </w:pPr>
            <w:r>
              <w:rPr>
                <w:rFonts w:ascii="Times New Roman"/>
                <w:b w:val="false"/>
                <w:i w:val="false"/>
                <w:color w:val="000000"/>
                <w:sz w:val="20"/>
              </w:rPr>
              <w:t>
 АО "Samruk-Kazyna Construction" (по согласованию), АО "Финансовый центр"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правил определения частного партнера и заключения договора государственно-частного партнерства в области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просвещения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полугодие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АО "Казахстанский центр ГЧП"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по современным стандартам ежегодно не менее одной тысячи школ в малых городах, районных центрах и селах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школ (ежегодно не менее 200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12</w:t>
            </w:r>
          </w:p>
          <w:p>
            <w:pPr>
              <w:spacing w:after="20"/>
              <w:ind w:left="20"/>
              <w:jc w:val="both"/>
            </w:pPr>
            <w:r>
              <w:rPr>
                <w:rFonts w:ascii="Times New Roman"/>
                <w:b w:val="false"/>
                <w:i w:val="false"/>
                <w:color w:val="000000"/>
                <w:sz w:val="20"/>
              </w:rPr>
              <w:t>
Доля основных и средних школ, обеспеченных предметными кабинетами физики, химии, биологии, робототехники, STEM (2023 год – 75 %, 2024 год – 80 %, 2025 год – 90 %, 2026 год – 93 %, 2027 год – 95 %, 2028 год – 97 %,</w:t>
            </w:r>
          </w:p>
          <w:p>
            <w:pPr>
              <w:spacing w:after="20"/>
              <w:ind w:left="20"/>
              <w:jc w:val="both"/>
            </w:pPr>
            <w:r>
              <w:rPr>
                <w:rFonts w:ascii="Times New Roman"/>
                <w:b w:val="false"/>
                <w:i w:val="false"/>
                <w:color w:val="000000"/>
                <w:sz w:val="20"/>
              </w:rPr>
              <w:t>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не менее 7000 современных школьных кабинетов робототехники, химии, биологии, физики, 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p>
            <w:pPr>
              <w:spacing w:after="20"/>
              <w:ind w:left="20"/>
              <w:jc w:val="both"/>
            </w:pPr>
            <w:r>
              <w:rPr>
                <w:rFonts w:ascii="Times New Roman"/>
                <w:b w:val="false"/>
                <w:i w:val="false"/>
                <w:color w:val="000000"/>
                <w:sz w:val="20"/>
              </w:rPr>
              <w:t>
ежегодно не менее 1000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кабинетов робототехники организаций дополнительного образования необходимыми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13</w:t>
            </w:r>
          </w:p>
          <w:p>
            <w:pPr>
              <w:spacing w:after="20"/>
              <w:ind w:left="20"/>
              <w:jc w:val="both"/>
            </w:pPr>
            <w:r>
              <w:rPr>
                <w:rFonts w:ascii="Times New Roman"/>
                <w:b w:val="false"/>
                <w:i w:val="false"/>
                <w:color w:val="000000"/>
                <w:sz w:val="20"/>
              </w:rPr>
              <w:t xml:space="preserve">
Доля школ, обеспеченных базовыми источниками питьевой воды, раздельными минимально оборудованными туалетами и базовыми средствами для мытья рук (2023 год – 92,5 %, 2024 год – 96 %, 2025 год – 100 %, 2026 год – </w:t>
            </w:r>
          </w:p>
          <w:p>
            <w:pPr>
              <w:spacing w:after="20"/>
              <w:ind w:left="20"/>
              <w:jc w:val="both"/>
            </w:pPr>
            <w:r>
              <w:rPr>
                <w:rFonts w:ascii="Times New Roman"/>
                <w:b w:val="false"/>
                <w:i w:val="false"/>
                <w:color w:val="000000"/>
                <w:sz w:val="20"/>
              </w:rPr>
              <w:t>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регионального мониторинга по соблюдению организациями образования требований санитарно-эпидемиологических служб к обеспечению питьевой водой, раздельными минимально оборудованными туалетами и базовыми средствами для мытья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Техническое и профессиональное образование – ключевое звено подготовки рабочих кадров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14</w:t>
            </w:r>
          </w:p>
          <w:p>
            <w:pPr>
              <w:spacing w:after="20"/>
              <w:ind w:left="20"/>
              <w:jc w:val="both"/>
            </w:pPr>
            <w:r>
              <w:rPr>
                <w:rFonts w:ascii="Times New Roman"/>
                <w:b w:val="false"/>
                <w:i w:val="false"/>
                <w:color w:val="000000"/>
                <w:sz w:val="20"/>
              </w:rPr>
              <w:t>
Доля трудоустроенных выпускников в первый год после окончания организаций ТиПО (2023 год – 70 %, 2024 год – 79 %, 2025 год – 81 %, 2026 год – 83 %, 2027 год – 85 %, 2028 год – 87 %, 2029 год – 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содержания образовательных программ с учетом профессиональных стандартов и стандартов WorldSkills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реестра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НПП "Атамекен" (по согласованию),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структуры профессиональных стандартов с учетом декомпозиции профессии до микроквалификации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p>
            <w:pPr>
              <w:spacing w:after="20"/>
              <w:ind w:left="20"/>
              <w:jc w:val="both"/>
            </w:pPr>
            <w:r>
              <w:rPr>
                <w:rFonts w:ascii="Times New Roman"/>
                <w:b w:val="false"/>
                <w:i w:val="false"/>
                <w:color w:val="000000"/>
                <w:sz w:val="20"/>
              </w:rPr>
              <w:t>
профессиональные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2024 года </w:t>
            </w:r>
          </w:p>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отраслевые госорганы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и методическое обеспечение проектирования содержания образовательных программ с учетом minor-программ и микроквалификаций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приказ Министра просвещения Республики Казахстан </w:t>
            </w:r>
          </w:p>
          <w:p>
            <w:pPr>
              <w:spacing w:after="20"/>
              <w:ind w:left="20"/>
              <w:jc w:val="both"/>
            </w:pPr>
            <w:r>
              <w:rPr>
                <w:rFonts w:ascii="Times New Roman"/>
                <w:b w:val="false"/>
                <w:i w:val="false"/>
                <w:color w:val="000000"/>
                <w:sz w:val="20"/>
              </w:rPr>
              <w:t xml:space="preserve">
от 3 августа 2022 года </w:t>
            </w:r>
          </w:p>
          <w:p>
            <w:pPr>
              <w:spacing w:after="20"/>
              <w:ind w:left="20"/>
              <w:jc w:val="both"/>
            </w:pPr>
            <w:r>
              <w:rPr>
                <w:rFonts w:ascii="Times New Roman"/>
                <w:b w:val="false"/>
                <w:i w:val="false"/>
                <w:color w:val="000000"/>
                <w:sz w:val="20"/>
              </w:rPr>
              <w:t>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подготовки кадров по заявкам предприятий с обязательством трудоустройства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закрепление академической мобильности студентов и педагогов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"Talap"</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100 студенческих центров "Business startup" ("Бизнес-стартап") в организациях ТиПО для развития предпринимательских навыков студентов, в том числе за счет привлечения средств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учебных хозяйств и минипредприятий в организациях ТиПО, в том числе в рамках шефства бизнеса над организациями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академической честности в организациях ТиПО для улучшения качества системы оценки знаний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2024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 (по согласованию),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межведомственной интеграции информационных систем для мониторинга трудоустройства выпускников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p>
            <w:pPr>
              <w:spacing w:after="20"/>
              <w:ind w:left="20"/>
              <w:jc w:val="both"/>
            </w:pPr>
            <w:r>
              <w:rPr>
                <w:rFonts w:ascii="Times New Roman"/>
                <w:b w:val="false"/>
                <w:i w:val="false"/>
                <w:color w:val="000000"/>
                <w:sz w:val="20"/>
              </w:rPr>
              <w:t>
соглашение об интеграционном взаимодействии с МТСЗН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xml:space="preserve">
2024 года </w:t>
            </w:r>
          </w:p>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МЗ, МО, МТС, МЦРИАП</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Нормативное закрепление согласования программ прикладного бакалавриата высших колледжей с профильными вузами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приказ Министра просвещения Республики Казахстан </w:t>
            </w:r>
          </w:p>
          <w:p>
            <w:pPr>
              <w:spacing w:after="20"/>
              <w:ind w:left="20"/>
              <w:jc w:val="both"/>
            </w:pPr>
            <w:r>
              <w:rPr>
                <w:rFonts w:ascii="Times New Roman"/>
                <w:b w:val="false"/>
                <w:i w:val="false"/>
                <w:color w:val="000000"/>
                <w:sz w:val="20"/>
              </w:rPr>
              <w:t>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 МИО, НАО "Talap"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15</w:t>
            </w:r>
          </w:p>
          <w:p>
            <w:pPr>
              <w:spacing w:after="20"/>
              <w:ind w:left="20"/>
              <w:jc w:val="both"/>
            </w:pPr>
            <w:r>
              <w:rPr>
                <w:rFonts w:ascii="Times New Roman"/>
                <w:b w:val="false"/>
                <w:i w:val="false"/>
                <w:color w:val="000000"/>
                <w:sz w:val="20"/>
              </w:rPr>
              <w:t xml:space="preserve">
Охват молодежи бесплатным обучением в колледжах по востребованным специальностям (выпускники 9-х классов) (2023 год – 80 %, 2024 год – 90 %, 2025 год – 100 %, 2026 год – 100 %, 2027 год – 100 %, 2028 год – 100 %, </w:t>
            </w:r>
          </w:p>
          <w:p>
            <w:pPr>
              <w:spacing w:after="20"/>
              <w:ind w:left="20"/>
              <w:jc w:val="both"/>
            </w:pPr>
            <w:r>
              <w:rPr>
                <w:rFonts w:ascii="Times New Roman"/>
                <w:b w:val="false"/>
                <w:i w:val="false"/>
                <w:color w:val="000000"/>
                <w:sz w:val="20"/>
              </w:rPr>
              <w:t>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охвата бесплатным ТиПО молодежи через увеличение государственного образовательного заказа на подготовку кадров с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ноября, </w:t>
            </w:r>
          </w:p>
          <w:p>
            <w:pPr>
              <w:spacing w:after="20"/>
              <w:ind w:left="20"/>
              <w:jc w:val="both"/>
            </w:pPr>
            <w:r>
              <w:rPr>
                <w:rFonts w:ascii="Times New Roman"/>
                <w:b w:val="false"/>
                <w:i w:val="false"/>
                <w:color w:val="000000"/>
                <w:sz w:val="20"/>
              </w:rPr>
              <w:t>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среднесрочного прогноза потребности в кадрах в разрезе регионов, отраслей и профессий с учетом Атласа новых профессий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 МП,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повышения стоимости норматива подушевого финансирования ТиПО в два 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"Финансовый центр"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увеличения размера стипендий студентов в два 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заявка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2023 – 2024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студентов местами в общежитиях, в том числе за счет ввода новых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1 октября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АО "Финансовый центр"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онлайн-обучения в организациях ТиПО и переход на лицензирование по специальностям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кредитной технологии обучения с учетом принципов европейской кредитной технологии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единой информационной среды учета образовательных программ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информационной системы "Реестр образовательных программ" с цифровой платформой Национальной системы квалификации и создание Национального портфеля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 (по согласованию), АО "Центр развития трудовых ресурсов"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новых специальностей и квалификаций в классификатор специальностей и квалификаций ТиПО с учетом требований работодателей и Атласа новых профессий, в том числе для обучающихся с ООП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"Talap"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пилотного проекта по предоставлению обучающимся 10-11 классов возможности одновременного обучения в колледже с получением рабочей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2024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16</w:t>
            </w:r>
          </w:p>
          <w:p>
            <w:pPr>
              <w:spacing w:after="20"/>
              <w:ind w:left="20"/>
              <w:jc w:val="both"/>
            </w:pPr>
            <w:r>
              <w:rPr>
                <w:rFonts w:ascii="Times New Roman"/>
                <w:b w:val="false"/>
                <w:i w:val="false"/>
                <w:color w:val="000000"/>
                <w:sz w:val="20"/>
              </w:rPr>
              <w:t>
Доля студентов технического и профессионального образования, обучающихся по государственному заказу, охваченных дуальным обучением (2023 год – 25 %, 2024 год – 28 %, 2025 год – 35 %, 2026 год – 38 %, 2027 год – 39 %, 2028 год – 39,5 %, 2029 год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взаимодействия долгосрочного партнерства организаций ТиПО с предприятиями (организациями) для увеличения охвата студентов дуальным обучением в разрезе специальностей и 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договоры, меморандумы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школы наставничества для качественной организации профессиональной практики студентов в рамках дуального обучения (обучение педагогическим навыкам)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практико-ориентированных курсов повышения квалификации педагогов с учетом профиля специальности (в том числе на базе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 НПП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17</w:t>
            </w:r>
          </w:p>
          <w:p>
            <w:pPr>
              <w:spacing w:after="20"/>
              <w:ind w:left="20"/>
              <w:jc w:val="both"/>
            </w:pPr>
            <w:r>
              <w:rPr>
                <w:rFonts w:ascii="Times New Roman"/>
                <w:b w:val="false"/>
                <w:i w:val="false"/>
                <w:color w:val="000000"/>
                <w:sz w:val="20"/>
              </w:rPr>
              <w:t>
Доля колледжей, внедривших систему оценивания WorldSkills в учебный процесс организаций ТиПО (2023 год – 60 %, 2024 год – 80 %, 2025 год – 100 %,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демонстрационного экзамена по определению компетенции с учетом требований WorldSkills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мотивации победителей международных чемпионатов WorldSkills и подготовивших их преподавателей и мастеров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НАО "Talap"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движения WorldSkills Kazakhstan, AgroSkills и Abilympics (внедрение в учебный процесс стандартов WorldSkills, обучение экспертов по международным требованиям, создание тренировочных лагерей, участие в международных чемпионатах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4-й квартал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НПП "Атамекен" (по согласованию), НАО "Talap" (по согласованию)</w:t>
            </w:r>
          </w:p>
          <w:p>
            <w:pPr>
              <w:spacing w:after="20"/>
              <w:ind w:left="20"/>
              <w:jc w:val="both"/>
            </w:pPr>
            <w:r>
              <w:rPr>
                <w:rFonts w:ascii="Times New Roman"/>
                <w:b w:val="false"/>
                <w:i w:val="false"/>
                <w:color w:val="000000"/>
                <w:sz w:val="20"/>
              </w:rPr>
              <w:t>
МИО, НАО "Talap"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18</w:t>
            </w:r>
          </w:p>
          <w:p>
            <w:pPr>
              <w:spacing w:after="20"/>
              <w:ind w:left="20"/>
              <w:jc w:val="both"/>
            </w:pPr>
            <w:r>
              <w:rPr>
                <w:rFonts w:ascii="Times New Roman"/>
                <w:b w:val="false"/>
                <w:i w:val="false"/>
                <w:color w:val="000000"/>
                <w:sz w:val="20"/>
              </w:rPr>
              <w:t>
Количество созданных центров компетенций, соответствующих международным отраслевым требованиям (стандартам) (2024 год – 8 единиц, 2025 год – 9 единиц, 2026 год – 8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центров компетенций на базе колледжей, в том числе оснащенных в рамках проекта "Жас маман", и расширение учебно-производственных мастерских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организаций ТиПО, в том числе за счет средств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перехода организаций ТиПО на гибкую организационно-правовую форму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и модернизация мобильных учебных центров для поддержки сельской молодежи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2025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Профилизация и укрупнение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2025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образовательно-производственных кластеров в рамках макрорегионов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2025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Защита прав и интересов детей, обеспечение условий безопасной жизнедеятельности ребенка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19</w:t>
            </w:r>
          </w:p>
          <w:p>
            <w:pPr>
              <w:spacing w:after="20"/>
              <w:ind w:left="20"/>
              <w:jc w:val="both"/>
            </w:pPr>
            <w:r>
              <w:rPr>
                <w:rFonts w:ascii="Times New Roman"/>
                <w:b w:val="false"/>
                <w:i w:val="false"/>
                <w:color w:val="000000"/>
                <w:sz w:val="20"/>
              </w:rPr>
              <w:t xml:space="preserve">
Уровень правовой защищенности детей (2023 год – 87 %, 2024 год – 89 %, 2025 год – 91 %, 2026 год – 93 %, </w:t>
            </w:r>
          </w:p>
          <w:p>
            <w:pPr>
              <w:spacing w:after="20"/>
              <w:ind w:left="20"/>
              <w:jc w:val="both"/>
            </w:pPr>
            <w:r>
              <w:rPr>
                <w:rFonts w:ascii="Times New Roman"/>
                <w:b w:val="false"/>
                <w:i w:val="false"/>
                <w:color w:val="000000"/>
                <w:sz w:val="20"/>
              </w:rPr>
              <w:t>2027 год – 94 %, 2028 год – 95 %, 2029 год –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апробация и сопровождение интерактивной карты благополучия детей в рамках проведения мониторинга "Индекс благополучия детей" и бюджета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благополучия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 – разработка и апробация,</w:t>
            </w:r>
          </w:p>
          <w:p>
            <w:pPr>
              <w:spacing w:after="20"/>
              <w:ind w:left="20"/>
              <w:jc w:val="both"/>
            </w:pPr>
            <w:r>
              <w:rPr>
                <w:rFonts w:ascii="Times New Roman"/>
                <w:b w:val="false"/>
                <w:i w:val="false"/>
                <w:color w:val="000000"/>
                <w:sz w:val="20"/>
              </w:rPr>
              <w:t xml:space="preserve">
с 2024 года – сопровождение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АСПиР (по согласованию), МИО, МНЭ, МКИ, МТС, МПС,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методики определения рейтинга школ в рамках проекта "Эффективная и безопасная школа"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социологического исследования по определению уровня правовой защищенности детей, показателей социализации несовершеннолетних, эффективности психологических служб школ и колледжей, информационной безопасности и безопасной инфраструктуры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школьных автобусов на условиях финансового лизинга через АО "Фонд развития промышленности"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специалистов в сфере защиты прав детей и педагогов организаций образования (педагоги-психологи, директора, заместители директоров по воспитательной работе, классные руководители, социальные педагоги, педагоги-организаторы) по профилактике насилия, буллинга и суицида среди несовершеннолетних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НАО "Национальный научно-практический институт благополучия детей "Өркен"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системы защиты прав и обеспечения благополучия детей, в том числе исследование научных основ благополучия обучающихся с учетом возрастных, индивидуальных, этно-психологических особенностей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норм и рациона питания воспитанников дошкольных организаций, детских домов и обучающихся организаций ТиПО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детей дошкольного возраста из социально уязвимых семей бесплатным питанием в организациях образования, всех учащихся начальных классов бесплатным одноразовым горячим 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введение онлайн-оценки качества услуг, обеспечение видеонаблюдением школьных пищеблоков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50 детских оздоровительных лагерей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2023 года</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2024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МПС, МНЭ, МЗ, МКС, МЦРИАП</w:t>
            </w:r>
          </w:p>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20</w:t>
            </w:r>
          </w:p>
          <w:p>
            <w:pPr>
              <w:spacing w:after="20"/>
              <w:ind w:left="20"/>
              <w:jc w:val="both"/>
            </w:pPr>
            <w:r>
              <w:rPr>
                <w:rFonts w:ascii="Times New Roman"/>
                <w:b w:val="false"/>
                <w:i w:val="false"/>
                <w:color w:val="000000"/>
                <w:sz w:val="20"/>
              </w:rPr>
              <w:t xml:space="preserve">
Доля воспитанников организаций для детей-сирот и детей, оставшихся без попечения родителей, от общего числа детей данной категории (2023 год – 16,4 %, 2024 год – 17,0 %, 2025 год – 16,5 %, 2026 год – 16,0 %, 2027 год – 15,5 %, 2028 год – 15,0 %, 2029 год – 14,5 %)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альтернативной формы семейного устройства детей-сирот и детей, оставшихся без попечения родителей, – профессиональных приемных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Закона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xml:space="preserve">
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МЗ,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деятельности центров поддержки детей через:</w:t>
            </w:r>
          </w:p>
          <w:p>
            <w:pPr>
              <w:spacing w:after="20"/>
              <w:ind w:left="20"/>
              <w:jc w:val="both"/>
            </w:pPr>
            <w:r>
              <w:rPr>
                <w:rFonts w:ascii="Times New Roman"/>
                <w:b w:val="false"/>
                <w:i w:val="false"/>
                <w:color w:val="000000"/>
                <w:sz w:val="20"/>
              </w:rPr>
              <w:t xml:space="preserve">
создание в них служб психологической и правовой поддержки воспитанников и детей, нуждающихся в специальных социальных услугах, и содействие семейному устройству воспитанников данных центров; </w:t>
            </w:r>
          </w:p>
          <w:p>
            <w:pPr>
              <w:spacing w:after="20"/>
              <w:ind w:left="20"/>
              <w:jc w:val="both"/>
            </w:pPr>
            <w:r>
              <w:rPr>
                <w:rFonts w:ascii="Times New Roman"/>
                <w:b w:val="false"/>
                <w:i w:val="false"/>
                <w:color w:val="000000"/>
                <w:sz w:val="20"/>
              </w:rPr>
              <w:t>
сопровождение приемных родителей и постинтернатное сопровождение выпускников центров;</w:t>
            </w:r>
          </w:p>
          <w:p>
            <w:pPr>
              <w:spacing w:after="20"/>
              <w:ind w:left="20"/>
              <w:jc w:val="both"/>
            </w:pPr>
            <w:r>
              <w:rPr>
                <w:rFonts w:ascii="Times New Roman"/>
                <w:b w:val="false"/>
                <w:i w:val="false"/>
                <w:color w:val="000000"/>
                <w:sz w:val="20"/>
              </w:rPr>
              <w:t>
поэтапное укомплектование всех центров поддержки детей психологами, социальными педагогами и работниками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сопровождения приҰмных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НОБД в части создания модуля республиканской базы данных детей-сирот и детей, оставшихся без попечения родителей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 НОБД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МЗ,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21</w:t>
            </w:r>
          </w:p>
          <w:p>
            <w:pPr>
              <w:spacing w:after="20"/>
              <w:ind w:left="20"/>
              <w:jc w:val="both"/>
            </w:pPr>
            <w:r>
              <w:rPr>
                <w:rFonts w:ascii="Times New Roman"/>
                <w:b w:val="false"/>
                <w:i w:val="false"/>
                <w:color w:val="000000"/>
                <w:sz w:val="20"/>
              </w:rPr>
              <w:t xml:space="preserve">
Доля организаций образования, обеспечивших комплексную защиту детей в соответствии с требованиями антитеррористической безопасности (2023 год – 90 %, 2024 год – 100 %, 2025 год – 100 %, 2026 год – 100 %, </w:t>
            </w:r>
          </w:p>
          <w:p>
            <w:pPr>
              <w:spacing w:after="20"/>
              <w:ind w:left="20"/>
              <w:jc w:val="both"/>
            </w:pPr>
            <w:r>
              <w:rPr>
                <w:rFonts w:ascii="Times New Roman"/>
                <w:b w:val="false"/>
                <w:i w:val="false"/>
                <w:color w:val="000000"/>
                <w:sz w:val="20"/>
              </w:rPr>
              <w:t>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оснащения организаций образования (школы, колледжи, дошкольные организации) соответствующим оборудованием по обеспечению безопасности (видеокамеры, системы контроля и управления доступа, домофонная система, тревожная кнопка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органами внутренних дел проверок организаций образования на предмет соблюдения требований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утвержденной приказом Министра образования и науки Республики Казахстан от 30 марта 2022 года №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договоров организациями образования (объекты с фактическим количеством персонала и обучающихся (воспитанников) более 700 человек, а также расположенные (независимо от наполняемости) в городах республиканского значения, столице, городах областного значения) с субъектом охранной деятельности, имеющим лицензию на оказание охранных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систем видеонаблюдения организаций образования, соответствующих требованиям уполномоченного органа, с Центром оперативного управления, приведение их в соответствие с принятыми стандартами и техническими требованиями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внесении изменений в действующие нормативные правовые акты по введению должности менеджера по профилактике правонарушений в организациях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"100 медиативных школ"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Воспитание нового поколения казахстанцев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22</w:t>
            </w:r>
          </w:p>
          <w:p>
            <w:pPr>
              <w:spacing w:after="20"/>
              <w:ind w:left="20"/>
              <w:jc w:val="both"/>
            </w:pPr>
            <w:r>
              <w:rPr>
                <w:rFonts w:ascii="Times New Roman"/>
                <w:b w:val="false"/>
                <w:i w:val="false"/>
                <w:color w:val="000000"/>
                <w:sz w:val="20"/>
              </w:rPr>
              <w:t>
Доля обучающихся, вовлеченных в организованную общественную деятельность, в том числе через ученическое самоуправление и дебатное движение с целью повышения уровня гражданственности и патриотизма (2023 год – 35 %, 2024 год – 40 %, 2025 год – 45 %, 2026 год – 50 %, 2027 год – 55 %, 2028 год – 60 %, 2029 год –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концептуальных основ воспитания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Ы. Алтынсарина</w:t>
            </w:r>
          </w:p>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внедрению ценностноориентированного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Ы. Алтынсарина</w:t>
            </w:r>
          </w:p>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о новом формате сотрудничества организаций образования с родителями и создание при них Академии родителей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обеспечению физического, психологического и социального благополучия обучающихся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организации культурно-досуговой деятельности обучающихся через проектный подход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инструктивно-методических рекомендаций для педагогов организаций образования по обеспечению благоприятных школьного климата, культуры поведения и отношений педагогов и остальных сотрудников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инструктивно-методические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формированию полезных привычек в отношении кибербезопасности, кибергигиены и киберкультуры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по методическому обеспечению механизма взаимодействия общественных организаций, органов школьного и студенческого самоуправления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обеспечению идеологического воспитания обучающихся посредством культурного наследия казахского народа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деятельности военно-патриотических клубов в организациях образования и вовлечение обучающихся в организованную общественную деятельность "Жас қыран" (1-4 классы), "Жас ұлан" </w:t>
            </w:r>
          </w:p>
          <w:p>
            <w:pPr>
              <w:spacing w:after="20"/>
              <w:ind w:left="20"/>
              <w:jc w:val="both"/>
            </w:pPr>
            <w:r>
              <w:rPr>
                <w:rFonts w:ascii="Times New Roman"/>
                <w:b w:val="false"/>
                <w:i w:val="false"/>
                <w:color w:val="000000"/>
                <w:sz w:val="20"/>
              </w:rPr>
              <w:t>(5-10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защите детей от информации и материалов, наносящих вред воспитанию и духовному развитию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республиканского интеллектуального турнира (дебатное движение) среди школьников и усиление деятельности школьного и студенческого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школьных библиотек в дополнительные обучающие образовательные площадки с базой электронных информационных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23</w:t>
            </w:r>
          </w:p>
          <w:p>
            <w:pPr>
              <w:spacing w:after="20"/>
              <w:ind w:left="20"/>
              <w:jc w:val="both"/>
            </w:pPr>
            <w:r>
              <w:rPr>
                <w:rFonts w:ascii="Times New Roman"/>
                <w:b w:val="false"/>
                <w:i w:val="false"/>
                <w:color w:val="000000"/>
                <w:sz w:val="20"/>
              </w:rPr>
              <w:t>
Охват детей дополнительным образованием (2023 год – 81,1 %, 2024 год – 86,3 %, 2025 год – 90 %, 2026 год – 95 %,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увеличение размещения государственного образовательного заказа на дополнительное образование, в том числе в частных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детям возможности бесплатно посещать спортивные секции или творческие кружки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декабрь </w:t>
            </w:r>
          </w:p>
          <w:p>
            <w:pPr>
              <w:spacing w:after="20"/>
              <w:ind w:left="20"/>
              <w:jc w:val="both"/>
            </w:pPr>
            <w:r>
              <w:rPr>
                <w:rFonts w:ascii="Times New Roman"/>
                <w:b w:val="false"/>
                <w:i w:val="false"/>
                <w:color w:val="000000"/>
                <w:sz w:val="20"/>
              </w:rPr>
              <w:t>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не менее 100 новых крупных объектов для развития творческого и интеллектуального потенциала детей (дворцы школьников, станции юных техников, детские технопарки, музыкальные и художественные школы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p>
            <w:pPr>
              <w:spacing w:after="20"/>
              <w:ind w:left="20"/>
              <w:jc w:val="both"/>
            </w:pPr>
            <w:r>
              <w:rPr>
                <w:rFonts w:ascii="Times New Roman"/>
                <w:b w:val="false"/>
                <w:i w:val="false"/>
                <w:color w:val="000000"/>
                <w:sz w:val="20"/>
              </w:rPr>
              <w:t xml:space="preserve">
отчет в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2023 года</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МПС, МНЭ, МЗ, МТС, МЦРИАП, МИО</w:t>
            </w:r>
          </w:p>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оснащение современным оборудованием государственных организаций дополнительного образования детей, в том числе для детей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2027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услуг через реорганизацию музыкальных и художественных сельских школ (монопрофильные) в школы искусств с многопрофильной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комьюнити-центров (филиалы) внешкольных организаций в сельских школах в целях шаговой доступности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норматива подушевого финансирования в системе дополнительного образования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МКИ, МТС,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единой платформы дополнительного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платформа дополнительного образования,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МКИ, МТС, МНЭ,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карты индивидуальных компетенций обучающегося по окончании программ дополнительного образования в приложение к аттестату об основном и общем среднем образовании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уведомительного порядка о начале или прекращении осуществления деятельности для организаций дополнительного образования, получающих государственный заказ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направлений дополнительного образования, способствующих интеллектуальному развитию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24</w:t>
            </w:r>
          </w:p>
          <w:p>
            <w:pPr>
              <w:spacing w:after="20"/>
              <w:ind w:left="20"/>
              <w:jc w:val="both"/>
            </w:pPr>
            <w:r>
              <w:rPr>
                <w:rFonts w:ascii="Times New Roman"/>
                <w:b w:val="false"/>
                <w:i w:val="false"/>
                <w:color w:val="000000"/>
                <w:sz w:val="20"/>
              </w:rPr>
              <w:t>
Доля дневных государственных общеобразовательных организаций среднего образования, подведомственных МИО, создавших условия для занятий спортом (спортивные залы и спортивный инвентарь) (2023 год – 92 %, 2024 год – 95 %, 2025 год – 97 %,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"Качественное физическое воспитание", обновление учебных планов с включением обязательного раздела "Национальные 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спортивного инвентаря и модернизация инфраструктуры физической культуры и спорта школ в соответствии с потребностями и современными требованиями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спортзалов в организациях среднего образования с количеством учащихся 150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Преумножение профессионального и культурного капитала педагогов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25 </w:t>
            </w:r>
          </w:p>
          <w:p>
            <w:pPr>
              <w:spacing w:after="20"/>
              <w:ind w:left="20"/>
              <w:jc w:val="both"/>
            </w:pPr>
            <w:r>
              <w:rPr>
                <w:rFonts w:ascii="Times New Roman"/>
                <w:b w:val="false"/>
                <w:i w:val="false"/>
                <w:color w:val="000000"/>
                <w:sz w:val="20"/>
              </w:rPr>
              <w:t>
Доля педагогов, имеющих профильное образование, от общего количества руководителей, методистов, воспитателей дошкольных организаций (2023 год – 78 %, 2024 год – 81 %, 2025 год – 84 %, 2026 год – 87 %, 2027 год – 88,2 %, 2028 год – 90 %, 2029 год – 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включения в перечень приоритетных направлений для присуждения международной стипендии "Болашак" специальностей сферы раннего развития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РГУ "Институт раннего развития детей"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кадрового потенциала системы дошкольного образования путем совершенствования системы их подготовки, повышения квалификации и аттестации, повышения социального статуса и заработной 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АСПиР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центров компетенций на базе лучших дошкольных организаций и мониторинг деятельности мобильных групп при методических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p>
            <w:pPr>
              <w:spacing w:after="20"/>
              <w:ind w:left="20"/>
              <w:jc w:val="both"/>
            </w:pPr>
            <w:r>
              <w:rPr>
                <w:rFonts w:ascii="Times New Roman"/>
                <w:b w:val="false"/>
                <w:i w:val="false"/>
                <w:color w:val="000000"/>
                <w:sz w:val="20"/>
              </w:rPr>
              <w:t>
аналитическая справка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20"/>
              <w:ind w:left="20"/>
              <w:jc w:val="both"/>
            </w:pPr>
            <w:r>
              <w:rPr>
                <w:rFonts w:ascii="Times New Roman"/>
                <w:b w:val="false"/>
                <w:i w:val="false"/>
                <w:color w:val="000000"/>
                <w:sz w:val="20"/>
              </w:rPr>
              <w:t xml:space="preserve">
МП, РГУ "Институт раннего развития детей" </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26</w:t>
            </w:r>
          </w:p>
          <w:p>
            <w:pPr>
              <w:spacing w:after="20"/>
              <w:ind w:left="20"/>
              <w:jc w:val="both"/>
            </w:pPr>
            <w:r>
              <w:rPr>
                <w:rFonts w:ascii="Times New Roman"/>
                <w:b w:val="false"/>
                <w:i w:val="false"/>
                <w:color w:val="000000"/>
                <w:sz w:val="20"/>
              </w:rPr>
              <w:t xml:space="preserve">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 (2023 год – 65 %, </w:t>
            </w:r>
          </w:p>
          <w:p>
            <w:pPr>
              <w:spacing w:after="20"/>
              <w:ind w:left="20"/>
              <w:jc w:val="both"/>
            </w:pPr>
            <w:r>
              <w:rPr>
                <w:rFonts w:ascii="Times New Roman"/>
                <w:b w:val="false"/>
                <w:i w:val="false"/>
                <w:color w:val="000000"/>
                <w:sz w:val="20"/>
              </w:rPr>
              <w:t>2024 год – 70 %, 2025 год – 75 %, 2026 год – 80 %, 2027 год – 84 %, 2028 год – 87 %, 2029 год –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Посткурсовая поддержка и методическое сопровождение педагогов, развитие профессиональных компетенций педагогов в соответствии с рамкой компетенций (профессиональным стандартом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деятельности методических кабинетов по учебно-методическому сопровождению организаций дошкольного и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Трансформация деятельности методических кабинетов (центров)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взаимодействию подведомственных организаций Министерства просвещения Республики Казахстан с ведущими школами страны по вопросам внедрения и масштабирования лучших инновационных практик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имени Ы. Алтынсарина</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кадрового резерва руководителей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республиканской базы высококвалифицированных педагогов организаций образования (электронный педагогический </w:t>
            </w:r>
          </w:p>
          <w:p>
            <w:pPr>
              <w:spacing w:after="20"/>
              <w:ind w:left="20"/>
              <w:jc w:val="both"/>
            </w:pPr>
            <w:r>
              <w:rPr>
                <w:rFonts w:ascii="Times New Roman"/>
                <w:b w:val="false"/>
                <w:i w:val="false"/>
                <w:color w:val="000000"/>
                <w:sz w:val="20"/>
              </w:rPr>
              <w:t>"HR-ұстаз")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республиканская база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процедуры приема педагогов на работу в школы через НОБД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ввод в опытную эксплуатацию,</w:t>
            </w:r>
          </w:p>
          <w:p>
            <w:pPr>
              <w:spacing w:after="20"/>
              <w:ind w:left="20"/>
              <w:jc w:val="both"/>
            </w:pPr>
            <w:r>
              <w:rPr>
                <w:rFonts w:ascii="Times New Roman"/>
                <w:b w:val="false"/>
                <w:i w:val="false"/>
                <w:color w:val="000000"/>
                <w:sz w:val="20"/>
              </w:rPr>
              <w:t>
2024 год – ввод в промышленную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переподготовка учителей-предметников (обучение педагогов по смежным специальностям), "боковой вход"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дополнений в должностные обязанности педагога-профориентатора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базовой образовательной программы повышения квалификации педагогов для работы с детьми с особыми образовательными потребностями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образовательная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образовательные программы педагогического направления ОВПО и организаций ТиПО модуля по работе с детьми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МП, МИО,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классификатор специальностей и квалификаций технического и профессионального, послесреднего образования "педагога-ассистента" и разработка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педагогических классов в организациях среднего образования для учащихся 10-11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подготовки магистров "менеджер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МНВО, ОВПО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программы "1000 лидеров изменений в образовании"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27</w:t>
            </w:r>
          </w:p>
          <w:p>
            <w:pPr>
              <w:spacing w:after="20"/>
              <w:ind w:left="20"/>
              <w:jc w:val="both"/>
            </w:pPr>
            <w:r>
              <w:rPr>
                <w:rFonts w:ascii="Times New Roman"/>
                <w:b w:val="false"/>
                <w:i w:val="false"/>
                <w:color w:val="000000"/>
                <w:sz w:val="20"/>
              </w:rPr>
              <w:t>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(2023 год – 8,5 %, 2024 год – 10 %, 2025 год – 11,4 %, 2026 год – 12 %, 2027 год – 13 %, 2028 год – 14 %, 2029 год –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специалистов с производства для работы в организациях ТиПО с присвоением квалификационной категории с соответствующей доплатой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 базе ОВПО преподавателей специальных дисциплин и мастеров производственного обучения, в том числе из числа выпускников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2024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МИО,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переподготовка и обучение руководителей колледжей, в том числе в рамках международной стипендии "Болашак"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МИО,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повышение заработной платы руководителей государственных организаций дошкольного, начального, основного среднего и общего среднего, технического и профессионального образования на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2024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Обеспечение качества образования на системном уровне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28</w:t>
            </w:r>
          </w:p>
          <w:p>
            <w:pPr>
              <w:spacing w:after="20"/>
              <w:ind w:left="20"/>
              <w:jc w:val="both"/>
            </w:pPr>
            <w:r>
              <w:rPr>
                <w:rFonts w:ascii="Times New Roman"/>
                <w:b w:val="false"/>
                <w:i w:val="false"/>
                <w:color w:val="000000"/>
                <w:sz w:val="20"/>
              </w:rPr>
              <w:t xml:space="preserve">
Доля организаций образования, прошедших процедуру государственной аттестации, от количества организаций образования, подлежащих аттестации (2023 год – 35 %, 2024 год – 65 %, 2025 год – 85 %, 2026 год – 100 %, </w:t>
            </w:r>
          </w:p>
          <w:p>
            <w:pPr>
              <w:spacing w:after="20"/>
              <w:ind w:left="20"/>
              <w:jc w:val="both"/>
            </w:pPr>
            <w:r>
              <w:rPr>
                <w:rFonts w:ascii="Times New Roman"/>
                <w:b w:val="false"/>
                <w:i w:val="false"/>
                <w:color w:val="000000"/>
                <w:sz w:val="20"/>
              </w:rPr>
              <w:t>2027 год – 20 %, 2028 год – 40 %, 2029 год –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методического руководства по системе критериального оценивания для педагогов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2025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образовательных достижений обучающихся в организациях начального, основного среднего, технического и профессионального, послесреднего образования с последующим принятием адресных мер поддержки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результатам МОДО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организациях среднего образования – </w:t>
            </w:r>
          </w:p>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p>
            <w:pPr>
              <w:spacing w:after="20"/>
              <w:ind w:left="20"/>
              <w:jc w:val="both"/>
            </w:pPr>
            <w:r>
              <w:rPr>
                <w:rFonts w:ascii="Times New Roman"/>
                <w:b w:val="false"/>
                <w:i w:val="false"/>
                <w:color w:val="000000"/>
                <w:sz w:val="20"/>
              </w:rPr>
              <w:t xml:space="preserve">
в организациях </w:t>
            </w:r>
          </w:p>
          <w:p>
            <w:pPr>
              <w:spacing w:after="20"/>
              <w:ind w:left="20"/>
              <w:jc w:val="both"/>
            </w:pPr>
            <w:r>
              <w:rPr>
                <w:rFonts w:ascii="Times New Roman"/>
                <w:b w:val="false"/>
                <w:i w:val="false"/>
                <w:color w:val="000000"/>
                <w:sz w:val="20"/>
              </w:rPr>
              <w:t>
ТиПО – декабрь</w:t>
            </w:r>
          </w:p>
          <w:p>
            <w:pPr>
              <w:spacing w:after="20"/>
              <w:ind w:left="20"/>
              <w:jc w:val="both"/>
            </w:pPr>
            <w:r>
              <w:rPr>
                <w:rFonts w:ascii="Times New Roman"/>
                <w:b w:val="false"/>
                <w:i w:val="false"/>
                <w:color w:val="000000"/>
                <w:sz w:val="20"/>
              </w:rPr>
              <w:t>
2025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Аккредитация процедуры мониторинга образовательных достижений обучающихся в международном центре сертификации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исследований и оценки образования "Талдау" имени Ахмет Байтұрсынұлы"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школьников в международных сопоставительных исследованиях PISA, TIMSS, PIRLS, ICILS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завершении цикла </w:t>
            </w:r>
          </w:p>
          <w:p>
            <w:pPr>
              <w:spacing w:after="20"/>
              <w:ind w:left="20"/>
              <w:jc w:val="both"/>
            </w:pPr>
            <w:r>
              <w:rPr>
                <w:rFonts w:ascii="Times New Roman"/>
                <w:b w:val="false"/>
                <w:i w:val="false"/>
                <w:color w:val="000000"/>
                <w:sz w:val="20"/>
              </w:rPr>
              <w:t>
в 2023 – 2029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структуры и правил разработки программы развития организации образования в части установления ключевых показателей 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взаимодействию организаций дошкольного, общего среднего, технического и профессионального, дополнительного образования по принятию мер, направленных на повышение качества образования (образовательный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опорных и магнитных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обучающихся в PISA-based Test for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и групповые отчеты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завершении цикла </w:t>
            </w:r>
          </w:p>
          <w:p>
            <w:pPr>
              <w:spacing w:after="20"/>
              <w:ind w:left="20"/>
              <w:jc w:val="both"/>
            </w:pPr>
            <w:r>
              <w:rPr>
                <w:rFonts w:ascii="Times New Roman"/>
                <w:b w:val="false"/>
                <w:i w:val="false"/>
                <w:color w:val="000000"/>
                <w:sz w:val="20"/>
              </w:rPr>
              <w:t>
в 2023 – 2025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дополнений в квалификационные требования,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в части требований по обеспечению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независимой оценки результатов обучения выпускников через систему признания квалификации на обязательной или добровольной основе по профессиям, включенным в реестр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рейтинга организаций ТиПО, учитывающего качество деятельности организаций ТиПО, качественный состав педагогов, движение контингента, трудоустройство выпускников, взаимодействие с бизнес-сообществом, участие в проектах WorldSkills и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организаций ТиПО на сайте НАО "Talap"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"Talap" (по согласованию),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реестров аккредитованных образовательных программ ТиПО,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аккредитованных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Национальной рамки мониторинга и оценивания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исследований и оценки образования "Талдау" имени Ахмет Байтұрсынұлы"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Лиги академической честности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отчета о реализации Концепции развития дошкольного, среднего, технического и профессионального образования Республики Казахстан на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мая,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bookmarkStart w:name="z421" w:id="25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2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палата предпринимателей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суммативное оценивание по предметам за раздел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система оценки качества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стандартная классификация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образовательная потребность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высшие учебные заведения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общеобязательный стандарт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общеобязательный стандарт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внутришкольный контроль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"НИШ"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 "Назарбаев Интеллектуальные школы"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психолого-педагогической коррекции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"РНПЦЭСО"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"Республиканский научно-практический центр экспертизы содержания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суммативное оценивание по предметам за четверть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академия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образовательная база данных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малокомплектная школа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Scales-Revised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Computer and Information Literacy Study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management system</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in Education, Employment or Training</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Certificate in Education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Progress in International Reading Literacy Study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and Mathematics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Arts and Mathematics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Trends in Mathematics and Science Study</w:t>
            </w:r>
          </w:p>
        </w:tc>
      </w:tr>
    </w:tbl>
    <w:bookmarkStart w:name="z422" w:id="259"/>
    <w:p>
      <w:pPr>
        <w:spacing w:after="0"/>
        <w:ind w:left="0"/>
        <w:jc w:val="both"/>
      </w:pPr>
      <w:r>
        <w:rPr>
          <w:rFonts w:ascii="Times New Roman"/>
          <w:b w:val="false"/>
          <w:i w:val="false"/>
          <w:color w:val="000000"/>
          <w:sz w:val="28"/>
        </w:rPr>
        <w:t>
      _______________________________</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