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fd32" w14:textId="421f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2017 года № 81 "Некоторые вопросы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установление порядка разработки, утверждения, замены и пересмотра единых межотраслевых или межотраслевых типовых, или типовых норм и нормативов по труду для всех сфер деятельности, или типовых норм и нормативов по труду организаций;";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15-2)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разработка и утверждение единых межотраслевых или межотраслевых типовых, или типовых норм и нормативов по труду для всех сфер деятельности по согласованию с государственными органами соответствующих сфер деятельности;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согласование типовых норм и нормативов по труду организаций, утверждаемых уполномоченными государственными органами соответствующих сфер деятельности в установленном ими порядке;";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122-1)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"122-1) разработка и утверждение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"130-1) утверждение порядка выплаты денежных компенсаций жертвам массовых политических репрессий;";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"190-1) разработка и утверждение порядка назначения внештатных советников министров, акимов районов, городов районного значения, городов областного значения, областей, городов республиканского значения, столицы по вопросам инвалидности;";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229-32), 229-33), 229-34), 229-35), 229-36) и 229-37)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"229-32) выдача субъектам, предоставляющим специальные социальные услуги, лицензии на предоставление специальных социальных услуг;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229-33) осуществление организации и координации работ по ведению медико-социального учета;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229-34) разработка и утверждение правил ведения медико-социального учета;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229-35) разработка и утверждение правил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229-36) разработка и утверждение квалификационных требований и перечня документов, подтверждающих соответствие им, на предоставление специальных социальных услуг;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229-37) разработка и утверждение правил проведения ротации первых руководителей государственных организаций, предоставляющих специальные социальные услуги;".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пятого, седьмого, восьмого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