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d7a7" w14:textId="515d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5 февраля 2024 года № 66 "Об утверждении Концепции развития системы управления водными ресурсами Республики Казахстан на 2024 – 2030 годы"</w:t>
      </w:r>
    </w:p>
    <w:p>
      <w:pPr>
        <w:spacing w:after="0"/>
        <w:ind w:left="0"/>
        <w:jc w:val="both"/>
      </w:pPr>
      <w:r>
        <w:rPr>
          <w:rFonts w:ascii="Times New Roman"/>
          <w:b w:val="false"/>
          <w:i w:val="false"/>
          <w:color w:val="000000"/>
          <w:sz w:val="28"/>
        </w:rPr>
        <w:t>Постановление Правительства Республики Казахстан от 28 августа 2024 года № 695</w:t>
      </w:r>
    </w:p>
    <w:p>
      <w:pPr>
        <w:spacing w:after="0"/>
        <w:ind w:left="0"/>
        <w:jc w:val="left"/>
      </w:pP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5 февраля 2024 года № 66 "Об утверждении Концепции развития системы управления водными ресурсами Республики Казахстан на 2024 – 2030 годы"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Концепцию</w:t>
      </w:r>
      <w:r>
        <w:rPr>
          <w:rFonts w:ascii="Times New Roman"/>
          <w:b w:val="false"/>
          <w:i w:val="false"/>
          <w:color w:val="000000"/>
          <w:sz w:val="28"/>
        </w:rPr>
        <w:t xml:space="preserve"> развития системы управления водными ресурсами Республики Казахстан на 2024 – 2030 годы,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1"/>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28 августа 2024 года № 695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февраля 2024 года № 66</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Концепция </w:t>
      </w:r>
      <w:r>
        <w:br/>
      </w:r>
      <w:r>
        <w:rPr>
          <w:rFonts w:ascii="Times New Roman"/>
          <w:b/>
          <w:i w:val="false"/>
          <w:color w:val="000000"/>
        </w:rPr>
        <w:t>развития системы управления водными ресурсами Республики Казахстан на 2024 – 2030 годы</w:t>
      </w:r>
    </w:p>
    <w:bookmarkStart w:name="z11" w:id="2"/>
    <w:p>
      <w:pPr>
        <w:spacing w:after="0"/>
        <w:ind w:left="0"/>
        <w:jc w:val="left"/>
      </w:pPr>
      <w:r>
        <w:rPr>
          <w:rFonts w:ascii="Times New Roman"/>
          <w:b/>
          <w:i w:val="false"/>
          <w:color w:val="000000"/>
        </w:rPr>
        <w:t xml:space="preserve"> Содержание</w:t>
      </w:r>
    </w:p>
    <w:bookmarkEnd w:id="2"/>
    <w:bookmarkStart w:name="z12" w:id="3"/>
    <w:p>
      <w:pPr>
        <w:spacing w:after="0"/>
        <w:ind w:left="0"/>
        <w:jc w:val="both"/>
      </w:pPr>
      <w:r>
        <w:rPr>
          <w:rFonts w:ascii="Times New Roman"/>
          <w:b w:val="false"/>
          <w:i w:val="false"/>
          <w:color w:val="000000"/>
          <w:sz w:val="28"/>
        </w:rPr>
        <w:t>
      Раздел 1. Паспорт (основные параметры)</w:t>
      </w:r>
    </w:p>
    <w:bookmarkEnd w:id="3"/>
    <w:bookmarkStart w:name="z13" w:id="4"/>
    <w:p>
      <w:pPr>
        <w:spacing w:after="0"/>
        <w:ind w:left="0"/>
        <w:jc w:val="both"/>
      </w:pPr>
      <w:r>
        <w:rPr>
          <w:rFonts w:ascii="Times New Roman"/>
          <w:b w:val="false"/>
          <w:i w:val="false"/>
          <w:color w:val="000000"/>
          <w:sz w:val="28"/>
        </w:rPr>
        <w:t>
      Раздел 2. Анализ текущей ситуации</w:t>
      </w:r>
    </w:p>
    <w:bookmarkEnd w:id="4"/>
    <w:bookmarkStart w:name="z14" w:id="5"/>
    <w:p>
      <w:pPr>
        <w:spacing w:after="0"/>
        <w:ind w:left="0"/>
        <w:jc w:val="both"/>
      </w:pPr>
      <w:r>
        <w:rPr>
          <w:rFonts w:ascii="Times New Roman"/>
          <w:b w:val="false"/>
          <w:i w:val="false"/>
          <w:color w:val="000000"/>
          <w:sz w:val="28"/>
        </w:rPr>
        <w:t>
      Раздел 3. Обзор международного опыта</w:t>
      </w:r>
    </w:p>
    <w:bookmarkEnd w:id="5"/>
    <w:bookmarkStart w:name="z15" w:id="6"/>
    <w:p>
      <w:pPr>
        <w:spacing w:after="0"/>
        <w:ind w:left="0"/>
        <w:jc w:val="both"/>
      </w:pPr>
      <w:r>
        <w:rPr>
          <w:rFonts w:ascii="Times New Roman"/>
          <w:b w:val="false"/>
          <w:i w:val="false"/>
          <w:color w:val="000000"/>
          <w:sz w:val="28"/>
        </w:rPr>
        <w:t>
      Раздел 4. Видение развития водной отрасли</w:t>
      </w:r>
    </w:p>
    <w:bookmarkEnd w:id="6"/>
    <w:bookmarkStart w:name="z16" w:id="7"/>
    <w:p>
      <w:pPr>
        <w:spacing w:after="0"/>
        <w:ind w:left="0"/>
        <w:jc w:val="both"/>
      </w:pPr>
      <w:r>
        <w:rPr>
          <w:rFonts w:ascii="Times New Roman"/>
          <w:b w:val="false"/>
          <w:i w:val="false"/>
          <w:color w:val="000000"/>
          <w:sz w:val="28"/>
        </w:rPr>
        <w:t>
      Раздел 5. Основные принципы и подходы развития водной отрасли</w:t>
      </w:r>
    </w:p>
    <w:bookmarkEnd w:id="7"/>
    <w:bookmarkStart w:name="z17" w:id="8"/>
    <w:p>
      <w:pPr>
        <w:spacing w:after="0"/>
        <w:ind w:left="0"/>
        <w:jc w:val="both"/>
      </w:pPr>
      <w:r>
        <w:rPr>
          <w:rFonts w:ascii="Times New Roman"/>
          <w:b w:val="false"/>
          <w:i w:val="false"/>
          <w:color w:val="000000"/>
          <w:sz w:val="28"/>
        </w:rPr>
        <w:t>
      Раздел 6. Целевые индикаторы и ожидаемые результаты</w:t>
      </w:r>
    </w:p>
    <w:bookmarkEnd w:id="8"/>
    <w:bookmarkStart w:name="z18" w:id="9"/>
    <w:p>
      <w:pPr>
        <w:spacing w:after="0"/>
        <w:ind w:left="0"/>
        <w:jc w:val="both"/>
      </w:pPr>
      <w:r>
        <w:rPr>
          <w:rFonts w:ascii="Times New Roman"/>
          <w:b w:val="false"/>
          <w:i w:val="false"/>
          <w:color w:val="000000"/>
          <w:sz w:val="28"/>
        </w:rPr>
        <w:t>
      Раздел 7. План действий по реализации Концепции развития системы управления водными ресурсами Республики Казахстан на 2024 – 2030 годы (приложение к Концепции)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Раздел 1. Паспорт (основные параметры)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системы управления водными ресурсами Республики Казахстан на 2024 – 2030 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Основания для разработки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13 сентября 2022 года № 1008 "О мерах по реализации Послания Главы государства народу Казахстана от 1 сентября 2022 года "Справедливое государство. Единая нация. Благополучное общество".</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Протокол совещания по паводковой ситуации под председательством Президента Республики Казахстан от 1 апреля 2024 года № 24-01-7.4 (пункт 2.4).</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Протокол совещания по презентации проектов концепций развития отрасли/сферы под председательством Премьер-Министра Республики Казахстан Смаилова А.А. от 20 февраля 2023 года № 12-03/07-1230.</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Протокол заседания Водного совета Казахстана под председательством Премьер-Министра Республики Казахстан Смаилова А.А. от 18 октября 2022 года № 17-03/07-1183.</w:t>
            </w:r>
          </w:p>
          <w:p>
            <w:pPr>
              <w:spacing w:after="20"/>
              <w:ind w:left="20"/>
              <w:jc w:val="both"/>
            </w:pPr>
            <w:r>
              <w:rPr>
                <w:rFonts w:ascii="Times New Roman"/>
                <w:b w:val="false"/>
                <w:i w:val="false"/>
                <w:color w:val="000000"/>
                <w:sz w:val="20"/>
              </w:rPr>
              <w:t>
6. Поручение Премьер-Министра Республики Казахстан от 21 сентября 2022 года № 17-07/4652//22-4596, 4619 по исполнению предписания Счетного комитета по контролю за исполнением республиканского бюджета от 11 августа 2022 года № 20-1-Н "Об итогах государственного аудита реализации мер по обеспечению южного региона водными ресурсами".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сельского хозяйства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экологии и природных ресурсов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иностранных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энергетики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науки и высшего образования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промышленности и строительства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Министерство финансов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просвещения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Комитет национальной безопасности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по защите и развитию конкуренции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 государственного управления при Президенте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областей, городов Астаны, Алматы и Шымкента;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некоммерческое акционерное общество "Национальная гидрогеологическая служба "Казгидрогеология";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республиканское государственное предприятие на праве хозяйственного ведения "Казводхоз";</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республиканское государственное предприятие "Казгидромет"; </w:t>
            </w:r>
          </w:p>
          <w:p>
            <w:pPr>
              <w:spacing w:after="20"/>
              <w:ind w:left="20"/>
              <w:jc w:val="both"/>
            </w:pP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 "Қазақстан Ғарыш Сапары";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товарищество с ограниченной ответственностью "Казахский научно-исследовательский институт водного хозяйства"; </w:t>
            </w:r>
          </w:p>
          <w:p>
            <w:pPr>
              <w:spacing w:after="20"/>
              <w:ind w:left="20"/>
              <w:jc w:val="both"/>
            </w:pPr>
            <w:r>
              <w:rPr>
                <w:rFonts w:ascii="Times New Roman"/>
                <w:b w:val="false"/>
                <w:i w:val="false"/>
                <w:color w:val="000000"/>
                <w:sz w:val="20"/>
              </w:rPr>
              <w:t>
организации высшего и послевузовского образования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2030 годы</w:t>
            </w:r>
          </w:p>
        </w:tc>
      </w:tr>
    </w:tbl>
    <w:p>
      <w:pPr>
        <w:spacing w:after="0"/>
        <w:ind w:left="0"/>
        <w:jc w:val="both"/>
      </w:pPr>
      <w:r>
        <w:rPr>
          <w:rFonts w:ascii="Times New Roman"/>
          <w:b/>
          <w:i w:val="false"/>
          <w:color w:val="000000"/>
          <w:sz w:val="28"/>
        </w:rPr>
        <w:t>Раздел 2. Анализ текущей ситуации</w:t>
      </w:r>
    </w:p>
    <w:p>
      <w:pPr>
        <w:spacing w:after="0"/>
        <w:ind w:left="0"/>
        <w:jc w:val="both"/>
      </w:pPr>
      <w:r>
        <w:rPr>
          <w:rFonts w:ascii="Times New Roman"/>
          <w:b/>
          <w:i w:val="false"/>
          <w:color w:val="000000"/>
          <w:sz w:val="28"/>
        </w:rPr>
        <w:t>2.1. Оценка текущего состояния водных ресурсов</w:t>
      </w:r>
    </w:p>
    <w:bookmarkStart w:name="z50" w:id="12"/>
    <w:p>
      <w:pPr>
        <w:spacing w:after="0"/>
        <w:ind w:left="0"/>
        <w:jc w:val="both"/>
      </w:pPr>
      <w:r>
        <w:rPr>
          <w:rFonts w:ascii="Times New Roman"/>
          <w:b w:val="false"/>
          <w:i w:val="false"/>
          <w:color w:val="000000"/>
          <w:sz w:val="28"/>
        </w:rPr>
        <w:t>
      Эффективное управление водными ресурсами является ключевым фактором обеспечения устойчивого социально-экономического развития страны, а также водной, продовольственной и энергетической безопасности путем поддержания водного баланса для удовлетворения потребности в воде всех водопользователей и водопотребителей.</w:t>
      </w:r>
    </w:p>
    <w:bookmarkEnd w:id="12"/>
    <w:bookmarkStart w:name="z51" w:id="13"/>
    <w:p>
      <w:pPr>
        <w:spacing w:after="0"/>
        <w:ind w:left="0"/>
        <w:jc w:val="both"/>
      </w:pPr>
      <w:r>
        <w:rPr>
          <w:rFonts w:ascii="Times New Roman"/>
          <w:b w:val="false"/>
          <w:i w:val="false"/>
          <w:color w:val="000000"/>
          <w:sz w:val="28"/>
        </w:rPr>
        <w:t xml:space="preserve">
      При этом современное потребление и использование водных ресурсов часто являются неустойчивыми и нерациональными, что приводит к их избыточному использованию, загрязнению и истощению. </w:t>
      </w:r>
    </w:p>
    <w:bookmarkEnd w:id="13"/>
    <w:bookmarkStart w:name="z52" w:id="14"/>
    <w:p>
      <w:pPr>
        <w:spacing w:after="0"/>
        <w:ind w:left="0"/>
        <w:jc w:val="both"/>
      </w:pPr>
      <w:r>
        <w:rPr>
          <w:rFonts w:ascii="Times New Roman"/>
          <w:b w:val="false"/>
          <w:i w:val="false"/>
          <w:color w:val="000000"/>
          <w:sz w:val="28"/>
        </w:rPr>
        <w:t>
      Ситуация осложняется влиянием глобального изменения климата, которое приводит к засухам и наводнениям, ухудшению качества воды и доступности безопасной питьевой воды.</w:t>
      </w:r>
    </w:p>
    <w:bookmarkEnd w:id="14"/>
    <w:bookmarkStart w:name="z53" w:id="15"/>
    <w:p>
      <w:pPr>
        <w:spacing w:after="0"/>
        <w:ind w:left="0"/>
        <w:jc w:val="both"/>
      </w:pPr>
      <w:r>
        <w:rPr>
          <w:rFonts w:ascii="Times New Roman"/>
          <w:b w:val="false"/>
          <w:i w:val="false"/>
          <w:color w:val="000000"/>
          <w:sz w:val="28"/>
        </w:rPr>
        <w:t>
      В условиях усиления нагрузки на водные ресурсы и увеличения интенсивности экстремальных явлений, связанных с изменением климата, совершенствование системы управления водными ресурсами имеет ключевое значение для решения имеющихся инфраструктурных, институциональных, финансовых и иных проблемных вопросов.</w:t>
      </w:r>
    </w:p>
    <w:bookmarkEnd w:id="15"/>
    <w:p>
      <w:pPr>
        <w:spacing w:after="0"/>
        <w:ind w:left="0"/>
        <w:jc w:val="both"/>
      </w:pPr>
      <w:r>
        <w:rPr>
          <w:rFonts w:ascii="Times New Roman"/>
          <w:b/>
          <w:i w:val="false"/>
          <w:color w:val="000000"/>
          <w:sz w:val="28"/>
        </w:rPr>
        <w:t xml:space="preserve">2.1.1. Ресурсы поверхностных вод </w:t>
      </w:r>
    </w:p>
    <w:p>
      <w:pPr>
        <w:spacing w:after="0"/>
        <w:ind w:left="0"/>
        <w:jc w:val="left"/>
      </w:pPr>
    </w:p>
    <w:p>
      <w:pPr>
        <w:spacing w:after="0"/>
        <w:ind w:left="0"/>
        <w:jc w:val="both"/>
      </w:pPr>
      <w:r>
        <w:rPr>
          <w:rFonts w:ascii="Times New Roman"/>
          <w:b w:val="false"/>
          <w:i w:val="false"/>
          <w:color w:val="000000"/>
          <w:sz w:val="28"/>
        </w:rPr>
        <w:t>
      По гидрографическому принципу территория страны поделена на 8 водохозяйственных бассейнов: Арало-Сырдарьинский, Балхаш-Алакольский, Ертисский, Есильский, Жайык-Каспийский, Нура-Сарысуский, Тобыл-Торгайский и Шу-Таласский.</w:t>
      </w:r>
    </w:p>
    <w:bookmarkStart w:name="z56" w:id="16"/>
    <w:p>
      <w:pPr>
        <w:spacing w:after="0"/>
        <w:ind w:left="0"/>
        <w:jc w:val="both"/>
      </w:pPr>
      <w:r>
        <w:rPr>
          <w:rFonts w:ascii="Times New Roman"/>
          <w:b w:val="false"/>
          <w:i w:val="false"/>
          <w:color w:val="000000"/>
          <w:sz w:val="28"/>
        </w:rPr>
        <w:t>
      Основной объем водных ресурсов обеспечивают поверхностные воды в среднемноголетнем объеме 106 км</w:t>
      </w:r>
      <w:r>
        <w:rPr>
          <w:rFonts w:ascii="Times New Roman"/>
          <w:b w:val="false"/>
          <w:i w:val="false"/>
          <w:color w:val="000000"/>
          <w:vertAlign w:val="superscript"/>
        </w:rPr>
        <w:t>3</w:t>
      </w:r>
      <w:r>
        <w:rPr>
          <w:rFonts w:ascii="Times New Roman"/>
          <w:b w:val="false"/>
          <w:i w:val="false"/>
          <w:color w:val="000000"/>
          <w:sz w:val="28"/>
        </w:rPr>
        <w:t xml:space="preserve">, из них 55,7 % формируется на территории страны, остальные 44,3 % – благодаря притоку трансграничных рек из Китая, Узбекистана, России и Кыргызстана, что значительно увеличивает значимость урегулирования трансграничных перетоков для решения существующих и потенциальных водных проблем страны (см. таблицу 1). </w:t>
      </w:r>
    </w:p>
    <w:bookmarkEnd w:id="16"/>
    <w:bookmarkStart w:name="z57"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Таблица 1. Среднемноголетние ресурсы речного стока </w:t>
      </w:r>
      <w:r>
        <w:rPr>
          <w:rFonts w:ascii="Times New Roman"/>
          <w:b w:val="false"/>
          <w:i w:val="false"/>
          <w:color w:val="000000"/>
          <w:vertAlign w:val="superscript"/>
        </w:rPr>
        <w:t>1</w:t>
      </w:r>
      <w:r>
        <w:rPr>
          <w:rFonts w:ascii="Times New Roman"/>
          <w:b w:val="false"/>
          <w:i/>
          <w:color w:val="000000"/>
          <w:sz w:val="28"/>
        </w:rPr>
        <w:t>, км</w:t>
      </w:r>
      <w:r>
        <w:rPr>
          <w:rFonts w:ascii="Times New Roman"/>
          <w:b w:val="false"/>
          <w:i w:val="false"/>
          <w:color w:val="000000"/>
          <w:vertAlign w:val="superscript"/>
        </w:rPr>
        <w:t>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Водохозяйственные бассейны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из-за пределов страны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Суммарные ресурсы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за пределы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сформированный на территории сопредельных стран</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возвратный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Балкаш-Алакольский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Есильский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r>
              <w:rPr>
                <w:rFonts w:ascii="Times New Roman"/>
                <w:b w:val="false"/>
                <w:i w:val="false"/>
                <w:color w:val="000000"/>
                <w:vertAlign w:val="super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w:t>
            </w:r>
          </w:p>
        </w:tc>
      </w:tr>
    </w:tbl>
    <w:bookmarkStart w:name="z58" w:id="1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18"/>
    <w:bookmarkStart w:name="z59" w:id="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 По данным акционерного общества "Институт географии и водной безопасности".</w:t>
      </w:r>
    </w:p>
    <w:bookmarkEnd w:id="19"/>
    <w:bookmarkStart w:name="z60" w:id="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Приток из-за пределов страны, сформированный на территории сопредельных стран в графе 5 указан без учета возвратного стока, сформированного на территории Казахстана.</w:t>
      </w:r>
    </w:p>
    <w:bookmarkEnd w:id="20"/>
    <w:bookmarkStart w:name="z61" w:id="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Суммарные среднемноголетние ресурсы речного стока в графе 6 указаны с учетом местных ресурсов и притока, сформированного на территории сопредельных стран ([6]=[3]+[5]).</w:t>
      </w:r>
    </w:p>
    <w:bookmarkEnd w:id="21"/>
    <w:bookmarkStart w:name="z62"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Приток в Жайык-Каспийский водохозяйственный бассейн указан без учета притока по протокам реки Волги – Кигаш и Шаровка.</w:t>
      </w:r>
    </w:p>
    <w:bookmarkEnd w:id="22"/>
    <w:bookmarkStart w:name="z63"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Суммарные среднемноголетние ресурсы речного стока в графе 6 Нура-Сарысуского водохозяйственного бассейна указаны без учета переданной воды из Ертисского водохозяйственного бассейна по каналу им. К.И.Сатпаева в объеме 0,70 км</w:t>
      </w:r>
      <w:r>
        <w:rPr>
          <w:rFonts w:ascii="Times New Roman"/>
          <w:b w:val="false"/>
          <w:i w:val="false"/>
          <w:color w:val="000000"/>
          <w:vertAlign w:val="superscript"/>
        </w:rPr>
        <w:t>3</w:t>
      </w:r>
      <w:r>
        <w:rPr>
          <w:rFonts w:ascii="Times New Roman"/>
          <w:b w:val="false"/>
          <w:i/>
          <w:color w:val="000000"/>
          <w:sz w:val="28"/>
        </w:rPr>
        <w:t>.</w:t>
      </w:r>
    </w:p>
    <w:bookmarkEnd w:id="23"/>
    <w:bookmarkStart w:name="z64"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Приток в Шу-Таласский водохозяйственный бассейн указан без учета притока по каналам с территории Кыргызской Республики</w:t>
      </w:r>
      <w:r>
        <w:rPr>
          <w:rFonts w:ascii="Times New Roman"/>
          <w:b w:val="false"/>
          <w:i w:val="false"/>
          <w:color w:val="000000"/>
          <w:sz w:val="28"/>
        </w:rPr>
        <w:t>.</w:t>
      </w:r>
    </w:p>
    <w:bookmarkEnd w:id="24"/>
    <w:bookmarkStart w:name="z65" w:id="25"/>
    <w:p>
      <w:pPr>
        <w:spacing w:after="0"/>
        <w:ind w:left="0"/>
        <w:jc w:val="both"/>
      </w:pPr>
      <w:r>
        <w:rPr>
          <w:rFonts w:ascii="Times New Roman"/>
          <w:b w:val="false"/>
          <w:i w:val="false"/>
          <w:color w:val="000000"/>
          <w:sz w:val="28"/>
        </w:rPr>
        <w:t>
      По состоянию на 1 марта 2023 года среднемноголетний речной сток на территории Казахстана уменьшился на 12,5 км</w:t>
      </w:r>
      <w:r>
        <w:rPr>
          <w:rFonts w:ascii="Times New Roman"/>
          <w:b w:val="false"/>
          <w:i w:val="false"/>
          <w:color w:val="000000"/>
          <w:vertAlign w:val="superscript"/>
        </w:rPr>
        <w:t xml:space="preserve">3 </w:t>
      </w:r>
      <w:r>
        <w:rPr>
          <w:rFonts w:ascii="Times New Roman"/>
          <w:b w:val="false"/>
          <w:i w:val="false"/>
          <w:color w:val="000000"/>
          <w:sz w:val="28"/>
        </w:rPr>
        <w:t>по сравнению с 1960 годом, из них 9,0 км</w:t>
      </w:r>
      <w:r>
        <w:rPr>
          <w:rFonts w:ascii="Times New Roman"/>
          <w:b w:val="false"/>
          <w:i w:val="false"/>
          <w:color w:val="000000"/>
          <w:vertAlign w:val="superscript"/>
        </w:rPr>
        <w:t>3</w:t>
      </w:r>
      <w:r>
        <w:rPr>
          <w:rFonts w:ascii="Times New Roman"/>
          <w:b w:val="false"/>
          <w:i w:val="false"/>
          <w:color w:val="000000"/>
          <w:sz w:val="28"/>
        </w:rPr>
        <w:t xml:space="preserve"> или 72 % от всего объема сокращения приходится на долю местных рек, а на долю трансграничных рек – 3,5 км</w:t>
      </w:r>
      <w:r>
        <w:rPr>
          <w:rFonts w:ascii="Times New Roman"/>
          <w:b w:val="false"/>
          <w:i w:val="false"/>
          <w:color w:val="000000"/>
          <w:vertAlign w:val="superscript"/>
        </w:rPr>
        <w:t>3</w:t>
      </w:r>
      <w:r>
        <w:rPr>
          <w:rFonts w:ascii="Times New Roman"/>
          <w:b w:val="false"/>
          <w:i w:val="false"/>
          <w:color w:val="000000"/>
          <w:sz w:val="28"/>
        </w:rPr>
        <w:t xml:space="preserve"> или 28 %. Сокращение стока местных рек произошло во всех бассейнах, кроме Балхаш-Алакольского и Тобол-Торгайского.</w:t>
      </w:r>
    </w:p>
    <w:bookmarkEnd w:id="25"/>
    <w:bookmarkStart w:name="z66" w:id="26"/>
    <w:p>
      <w:pPr>
        <w:spacing w:after="0"/>
        <w:ind w:left="0"/>
        <w:jc w:val="both"/>
      </w:pPr>
      <w:r>
        <w:rPr>
          <w:rFonts w:ascii="Times New Roman"/>
          <w:b w:val="false"/>
          <w:i w:val="false"/>
          <w:color w:val="000000"/>
          <w:sz w:val="28"/>
        </w:rPr>
        <w:t>
      Водные ресурсы по территории страны распределены неравномерно, поэтому ситуация с обеспеченностью ресурсами поверхностных вод по отдельным регионам республики существенно различается.</w:t>
      </w:r>
    </w:p>
    <w:bookmarkEnd w:id="26"/>
    <w:bookmarkStart w:name="z67" w:id="27"/>
    <w:p>
      <w:pPr>
        <w:spacing w:after="0"/>
        <w:ind w:left="0"/>
        <w:jc w:val="both"/>
      </w:pPr>
      <w:r>
        <w:rPr>
          <w:rFonts w:ascii="Times New Roman"/>
          <w:b w:val="false"/>
          <w:i w:val="false"/>
          <w:color w:val="000000"/>
          <w:sz w:val="28"/>
        </w:rPr>
        <w:t>
      Наиболее обеспечены собственными ресурсами поверхностных вод юго-восточный и восточный регионы страны (Ертисский и Балхаш-Алакольский водохозяйственные бассейны). Наименее обеспечен центральный регион (Нура-Сарысуский водохозяйственный бассейн).</w:t>
      </w:r>
    </w:p>
    <w:bookmarkEnd w:id="27"/>
    <w:bookmarkStart w:name="z68" w:id="28"/>
    <w:p>
      <w:pPr>
        <w:spacing w:after="0"/>
        <w:ind w:left="0"/>
        <w:jc w:val="both"/>
      </w:pPr>
      <w:r>
        <w:rPr>
          <w:rFonts w:ascii="Times New Roman"/>
          <w:b w:val="false"/>
          <w:i w:val="false"/>
          <w:color w:val="000000"/>
          <w:sz w:val="28"/>
        </w:rPr>
        <w:t>
      Наиболее зависимыми от притока воды с территорий сопредельных стран являются южный, юго-восточный и западный регионы страны (Арало-Сырдарьинский, Балхаш-Алакольский, Шу-Таласский и Жайык-Каспийский водохозяйственные бассейны).</w:t>
      </w:r>
    </w:p>
    <w:bookmarkEnd w:id="28"/>
    <w:p>
      <w:pPr>
        <w:spacing w:after="0"/>
        <w:ind w:left="0"/>
        <w:jc w:val="both"/>
      </w:pPr>
      <w:r>
        <w:rPr>
          <w:rFonts w:ascii="Times New Roman"/>
          <w:b/>
          <w:i w:val="false"/>
          <w:color w:val="000000"/>
          <w:sz w:val="28"/>
        </w:rPr>
        <w:t xml:space="preserve">2.1.2. Ресурсы подземных вод </w:t>
      </w:r>
    </w:p>
    <w:bookmarkStart w:name="z70" w:id="29"/>
    <w:p>
      <w:pPr>
        <w:spacing w:after="0"/>
        <w:ind w:left="0"/>
        <w:jc w:val="both"/>
      </w:pPr>
      <w:r>
        <w:rPr>
          <w:rFonts w:ascii="Times New Roman"/>
          <w:b w:val="false"/>
          <w:i w:val="false"/>
          <w:color w:val="000000"/>
          <w:sz w:val="28"/>
        </w:rPr>
        <w:t>
      В Казахстане очень остро стоит проблема использования подземных вод. По данным за 2023 год на территории страны имеется 4 416 месторождений (5 384 участка) с утвержденными эксплуатационными запасами подземных вод объемом 43 120,56 тыс. м</w:t>
      </w:r>
      <w:r>
        <w:rPr>
          <w:rFonts w:ascii="Times New Roman"/>
          <w:b w:val="false"/>
          <w:i w:val="false"/>
          <w:color w:val="000000"/>
          <w:vertAlign w:val="superscript"/>
        </w:rPr>
        <w:t>3</w:t>
      </w:r>
      <w:r>
        <w:rPr>
          <w:rFonts w:ascii="Times New Roman"/>
          <w:b w:val="false"/>
          <w:i w:val="false"/>
          <w:color w:val="000000"/>
          <w:sz w:val="28"/>
        </w:rPr>
        <w:t xml:space="preserve">/сут., в том числе по категориям: </w:t>
      </w:r>
    </w:p>
    <w:bookmarkEnd w:id="29"/>
    <w:bookmarkStart w:name="z71" w:id="30"/>
    <w:p>
      <w:pPr>
        <w:spacing w:after="0"/>
        <w:ind w:left="0"/>
        <w:jc w:val="both"/>
      </w:pPr>
      <w:r>
        <w:rPr>
          <w:rFonts w:ascii="Times New Roman"/>
          <w:b w:val="false"/>
          <w:i w:val="false"/>
          <w:color w:val="000000"/>
          <w:sz w:val="28"/>
        </w:rPr>
        <w:t>
      А (освоенные) – 13 428,23 тыс. м</w:t>
      </w:r>
      <w:r>
        <w:rPr>
          <w:rFonts w:ascii="Times New Roman"/>
          <w:b w:val="false"/>
          <w:i w:val="false"/>
          <w:color w:val="000000"/>
          <w:vertAlign w:val="superscript"/>
        </w:rPr>
        <w:t>3</w:t>
      </w:r>
      <w:r>
        <w:rPr>
          <w:rFonts w:ascii="Times New Roman"/>
          <w:b w:val="false"/>
          <w:i w:val="false"/>
          <w:color w:val="000000"/>
          <w:sz w:val="28"/>
        </w:rPr>
        <w:t xml:space="preserve">/сут.; </w:t>
      </w:r>
    </w:p>
    <w:bookmarkEnd w:id="30"/>
    <w:bookmarkStart w:name="z72" w:id="31"/>
    <w:p>
      <w:pPr>
        <w:spacing w:after="0"/>
        <w:ind w:left="0"/>
        <w:jc w:val="both"/>
      </w:pPr>
      <w:r>
        <w:rPr>
          <w:rFonts w:ascii="Times New Roman"/>
          <w:b w:val="false"/>
          <w:i w:val="false"/>
          <w:color w:val="000000"/>
          <w:sz w:val="28"/>
        </w:rPr>
        <w:t>
      В (разведанные) – 13 481,26 тыс. м</w:t>
      </w:r>
      <w:r>
        <w:rPr>
          <w:rFonts w:ascii="Times New Roman"/>
          <w:b w:val="false"/>
          <w:i w:val="false"/>
          <w:color w:val="000000"/>
          <w:vertAlign w:val="superscript"/>
        </w:rPr>
        <w:t>3</w:t>
      </w:r>
      <w:r>
        <w:rPr>
          <w:rFonts w:ascii="Times New Roman"/>
          <w:b w:val="false"/>
          <w:i w:val="false"/>
          <w:color w:val="000000"/>
          <w:sz w:val="28"/>
        </w:rPr>
        <w:t>/сут.;</w:t>
      </w:r>
    </w:p>
    <w:bookmarkEnd w:id="31"/>
    <w:bookmarkStart w:name="z73" w:id="32"/>
    <w:p>
      <w:pPr>
        <w:spacing w:after="0"/>
        <w:ind w:left="0"/>
        <w:jc w:val="both"/>
      </w:pPr>
      <w:r>
        <w:rPr>
          <w:rFonts w:ascii="Times New Roman"/>
          <w:b w:val="false"/>
          <w:i w:val="false"/>
          <w:color w:val="000000"/>
          <w:sz w:val="28"/>
        </w:rPr>
        <w:t>
      С1 (предварительно оцененные) – 10 675,31 тыс. м</w:t>
      </w:r>
      <w:r>
        <w:rPr>
          <w:rFonts w:ascii="Times New Roman"/>
          <w:b w:val="false"/>
          <w:i w:val="false"/>
          <w:color w:val="000000"/>
          <w:vertAlign w:val="superscript"/>
        </w:rPr>
        <w:t>3</w:t>
      </w:r>
      <w:r>
        <w:rPr>
          <w:rFonts w:ascii="Times New Roman"/>
          <w:b w:val="false"/>
          <w:i w:val="false"/>
          <w:color w:val="000000"/>
          <w:sz w:val="28"/>
        </w:rPr>
        <w:t>/сут.;</w:t>
      </w:r>
    </w:p>
    <w:bookmarkEnd w:id="32"/>
    <w:bookmarkStart w:name="z74" w:id="33"/>
    <w:p>
      <w:pPr>
        <w:spacing w:after="0"/>
        <w:ind w:left="0"/>
        <w:jc w:val="both"/>
      </w:pPr>
      <w:r>
        <w:rPr>
          <w:rFonts w:ascii="Times New Roman"/>
          <w:b w:val="false"/>
          <w:i w:val="false"/>
          <w:color w:val="000000"/>
          <w:sz w:val="28"/>
        </w:rPr>
        <w:t>
      С2 (выявленные) – 5 535,75 тыс. м</w:t>
      </w:r>
      <w:r>
        <w:rPr>
          <w:rFonts w:ascii="Times New Roman"/>
          <w:b w:val="false"/>
          <w:i w:val="false"/>
          <w:color w:val="000000"/>
          <w:vertAlign w:val="superscript"/>
        </w:rPr>
        <w:t>3</w:t>
      </w:r>
      <w:r>
        <w:rPr>
          <w:rFonts w:ascii="Times New Roman"/>
          <w:b w:val="false"/>
          <w:i w:val="false"/>
          <w:color w:val="000000"/>
          <w:sz w:val="28"/>
        </w:rPr>
        <w:t>/сут.</w:t>
      </w:r>
    </w:p>
    <w:bookmarkEnd w:id="33"/>
    <w:bookmarkStart w:name="z75" w:id="34"/>
    <w:p>
      <w:pPr>
        <w:spacing w:after="0"/>
        <w:ind w:left="0"/>
        <w:jc w:val="both"/>
      </w:pPr>
      <w:r>
        <w:rPr>
          <w:rFonts w:ascii="Times New Roman"/>
          <w:b w:val="false"/>
          <w:i w:val="false"/>
          <w:color w:val="000000"/>
          <w:sz w:val="28"/>
        </w:rPr>
        <w:t>
      Прогнозные запасы составляют порядка 40 км</w:t>
      </w:r>
      <w:r>
        <w:rPr>
          <w:rFonts w:ascii="Times New Roman"/>
          <w:b w:val="false"/>
          <w:i w:val="false"/>
          <w:color w:val="000000"/>
          <w:vertAlign w:val="superscript"/>
        </w:rPr>
        <w:t>3</w:t>
      </w:r>
      <w:r>
        <w:rPr>
          <w:rFonts w:ascii="Times New Roman"/>
          <w:b w:val="false"/>
          <w:i w:val="false"/>
          <w:color w:val="000000"/>
          <w:sz w:val="28"/>
        </w:rPr>
        <w:t>/год.</w:t>
      </w:r>
    </w:p>
    <w:bookmarkEnd w:id="34"/>
    <w:bookmarkStart w:name="z76" w:id="35"/>
    <w:p>
      <w:pPr>
        <w:spacing w:after="0"/>
        <w:ind w:left="0"/>
        <w:jc w:val="both"/>
      </w:pPr>
      <w:r>
        <w:rPr>
          <w:rFonts w:ascii="Times New Roman"/>
          <w:b w:val="false"/>
          <w:i w:val="false"/>
          <w:color w:val="000000"/>
          <w:sz w:val="28"/>
        </w:rPr>
        <w:t>
      По целевому назначению эксплуатационные запасы подразделяются:</w:t>
      </w:r>
    </w:p>
    <w:bookmarkEnd w:id="35"/>
    <w:bookmarkStart w:name="z77" w:id="36"/>
    <w:p>
      <w:pPr>
        <w:spacing w:after="0"/>
        <w:ind w:left="0"/>
        <w:jc w:val="both"/>
      </w:pPr>
      <w:r>
        <w:rPr>
          <w:rFonts w:ascii="Times New Roman"/>
          <w:b w:val="false"/>
          <w:i w:val="false"/>
          <w:color w:val="000000"/>
          <w:sz w:val="28"/>
        </w:rPr>
        <w:t>
      1) для хозяйственно-питьевого водоснабжения (далее – ХПВ) – 13 882,66 тыс. м</w:t>
      </w:r>
      <w:r>
        <w:rPr>
          <w:rFonts w:ascii="Times New Roman"/>
          <w:b w:val="false"/>
          <w:i w:val="false"/>
          <w:color w:val="000000"/>
          <w:vertAlign w:val="superscript"/>
        </w:rPr>
        <w:t>3</w:t>
      </w:r>
      <w:r>
        <w:rPr>
          <w:rFonts w:ascii="Times New Roman"/>
          <w:b w:val="false"/>
          <w:i w:val="false"/>
          <w:color w:val="000000"/>
          <w:sz w:val="28"/>
        </w:rPr>
        <w:t xml:space="preserve">/сут. (3 692 месторождения, 4 288 участков);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для производственно-технического водоснабжения (далее – ПТВ), здесь же учтены дренажные воды – 1 932,6 тыс. м</w:t>
      </w:r>
      <w:r>
        <w:rPr>
          <w:rFonts w:ascii="Times New Roman"/>
          <w:b w:val="false"/>
          <w:i w:val="false"/>
          <w:color w:val="000000"/>
          <w:vertAlign w:val="superscript"/>
        </w:rPr>
        <w:t>3</w:t>
      </w:r>
      <w:r>
        <w:rPr>
          <w:rFonts w:ascii="Times New Roman"/>
          <w:b w:val="false"/>
          <w:i w:val="false"/>
          <w:color w:val="000000"/>
          <w:sz w:val="28"/>
        </w:rPr>
        <w:t>/сут. (377 месторождений, 407 участков);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для орошения земель (далее – ОРЗ) – 17 384,91 тыс. м</w:t>
      </w:r>
      <w:r>
        <w:rPr>
          <w:rFonts w:ascii="Times New Roman"/>
          <w:b w:val="false"/>
          <w:i w:val="false"/>
          <w:color w:val="000000"/>
          <w:vertAlign w:val="superscript"/>
        </w:rPr>
        <w:t>3</w:t>
      </w:r>
      <w:r>
        <w:rPr>
          <w:rFonts w:ascii="Times New Roman"/>
          <w:b w:val="false"/>
          <w:i w:val="false"/>
          <w:color w:val="000000"/>
          <w:sz w:val="28"/>
        </w:rPr>
        <w:t>/сут. (155 месторождений, 287 участков);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для ХПВ и ПТВ – 3 047,23 тыс. м</w:t>
      </w:r>
      <w:r>
        <w:rPr>
          <w:rFonts w:ascii="Times New Roman"/>
          <w:b w:val="false"/>
          <w:i w:val="false"/>
          <w:color w:val="000000"/>
          <w:vertAlign w:val="superscript"/>
        </w:rPr>
        <w:t>3</w:t>
      </w:r>
      <w:r>
        <w:rPr>
          <w:rFonts w:ascii="Times New Roman"/>
          <w:b w:val="false"/>
          <w:i w:val="false"/>
          <w:color w:val="000000"/>
          <w:sz w:val="28"/>
        </w:rPr>
        <w:t>/сут. (164 месторождения, 314 участков);</w:t>
      </w:r>
    </w:p>
    <w:bookmarkStart w:name="z81" w:id="37"/>
    <w:p>
      <w:pPr>
        <w:spacing w:after="0"/>
        <w:ind w:left="0"/>
        <w:jc w:val="both"/>
      </w:pPr>
      <w:r>
        <w:rPr>
          <w:rFonts w:ascii="Times New Roman"/>
          <w:b w:val="false"/>
          <w:i w:val="false"/>
          <w:color w:val="000000"/>
          <w:sz w:val="28"/>
        </w:rPr>
        <w:t>
      5) для ХПВ и ОРЗ – 4 951,94 тыс. м</w:t>
      </w:r>
      <w:r>
        <w:rPr>
          <w:rFonts w:ascii="Times New Roman"/>
          <w:b w:val="false"/>
          <w:i w:val="false"/>
          <w:color w:val="000000"/>
          <w:vertAlign w:val="superscript"/>
        </w:rPr>
        <w:t>3</w:t>
      </w:r>
      <w:r>
        <w:rPr>
          <w:rFonts w:ascii="Times New Roman"/>
          <w:b w:val="false"/>
          <w:i w:val="false"/>
          <w:color w:val="000000"/>
          <w:sz w:val="28"/>
        </w:rPr>
        <w:t xml:space="preserve">/сут. (18 месторождений, 78 участков); </w:t>
      </w:r>
    </w:p>
    <w:bookmarkEnd w:id="37"/>
    <w:bookmarkStart w:name="z82" w:id="38"/>
    <w:p>
      <w:pPr>
        <w:spacing w:after="0"/>
        <w:ind w:left="0"/>
        <w:jc w:val="both"/>
      </w:pPr>
      <w:r>
        <w:rPr>
          <w:rFonts w:ascii="Times New Roman"/>
          <w:b w:val="false"/>
          <w:i w:val="false"/>
          <w:color w:val="000000"/>
          <w:sz w:val="28"/>
        </w:rPr>
        <w:t>
      6) ХПВ, ПТВ, ОРЗ – 725,0 тыс. м</w:t>
      </w:r>
      <w:r>
        <w:rPr>
          <w:rFonts w:ascii="Times New Roman"/>
          <w:b w:val="false"/>
          <w:i w:val="false"/>
          <w:color w:val="000000"/>
          <w:vertAlign w:val="superscript"/>
        </w:rPr>
        <w:t>3</w:t>
      </w:r>
      <w:r>
        <w:rPr>
          <w:rFonts w:ascii="Times New Roman"/>
          <w:b w:val="false"/>
          <w:i w:val="false"/>
          <w:color w:val="000000"/>
          <w:sz w:val="28"/>
        </w:rPr>
        <w:t>/сут. (1 месторождение);</w:t>
      </w:r>
    </w:p>
    <w:bookmarkEnd w:id="38"/>
    <w:bookmarkStart w:name="z83" w:id="39"/>
    <w:p>
      <w:pPr>
        <w:spacing w:after="0"/>
        <w:ind w:left="0"/>
        <w:jc w:val="both"/>
      </w:pPr>
      <w:r>
        <w:rPr>
          <w:rFonts w:ascii="Times New Roman"/>
          <w:b w:val="false"/>
          <w:i w:val="false"/>
          <w:color w:val="000000"/>
          <w:sz w:val="28"/>
        </w:rPr>
        <w:t>
      7) ХПВ, ОРЗ, запасы для возмещения ущерба родниковому стоку – 1 109,7 тыс. м</w:t>
      </w:r>
      <w:r>
        <w:rPr>
          <w:rFonts w:ascii="Times New Roman"/>
          <w:b w:val="false"/>
          <w:i w:val="false"/>
          <w:color w:val="000000"/>
          <w:vertAlign w:val="superscript"/>
        </w:rPr>
        <w:t>3</w:t>
      </w:r>
      <w:r>
        <w:rPr>
          <w:rFonts w:ascii="Times New Roman"/>
          <w:b w:val="false"/>
          <w:i w:val="false"/>
          <w:color w:val="000000"/>
          <w:sz w:val="28"/>
        </w:rPr>
        <w:t>/сут. (1 месторождение, 3 участка).</w:t>
      </w:r>
    </w:p>
    <w:bookmarkEnd w:id="39"/>
    <w:bookmarkStart w:name="z84" w:id="40"/>
    <w:p>
      <w:pPr>
        <w:spacing w:after="0"/>
        <w:ind w:left="0"/>
        <w:jc w:val="both"/>
      </w:pPr>
      <w:r>
        <w:rPr>
          <w:rFonts w:ascii="Times New Roman"/>
          <w:b w:val="false"/>
          <w:i w:val="false"/>
          <w:color w:val="000000"/>
          <w:sz w:val="28"/>
        </w:rPr>
        <w:t>
      Распределение подземных водных ресурсов по территории Казахстана крайне неравномерно. Около 68 % ресурсов подземных вод с минерализацией до 1 г/л сосредоточено в южном регионе: Алматинской, Жамбылской, Туркестанской и Кызылординской областях.</w:t>
      </w:r>
    </w:p>
    <w:bookmarkEnd w:id="40"/>
    <w:bookmarkStart w:name="z85" w:id="41"/>
    <w:p>
      <w:pPr>
        <w:spacing w:after="0"/>
        <w:ind w:left="0"/>
        <w:jc w:val="both"/>
      </w:pPr>
      <w:r>
        <w:rPr>
          <w:rFonts w:ascii="Times New Roman"/>
          <w:b w:val="false"/>
          <w:i w:val="false"/>
          <w:color w:val="000000"/>
          <w:sz w:val="28"/>
        </w:rPr>
        <w:t>
      Надежно обеспечена запасами подземных вод хозяйственно-питьевого водоснабжения Актюбинская область. Западно-Казахстанская, Костанайская, Акмолинская области обеспечены запасами частично, а Атырауская, Мангистауская, Северо-Казахстанская области недостаточно обеспечены.</w:t>
      </w:r>
    </w:p>
    <w:bookmarkEnd w:id="41"/>
    <w:bookmarkStart w:name="z86" w:id="42"/>
    <w:p>
      <w:pPr>
        <w:spacing w:after="0"/>
        <w:ind w:left="0"/>
        <w:jc w:val="both"/>
      </w:pPr>
      <w:r>
        <w:rPr>
          <w:rFonts w:ascii="Times New Roman"/>
          <w:b w:val="false"/>
          <w:i w:val="false"/>
          <w:color w:val="000000"/>
          <w:sz w:val="28"/>
        </w:rPr>
        <w:t xml:space="preserve">
      В период с 1960 по 2020 годы по всей территории Казахстана проведена гидрогеологическая съемка с разработкой карт масштаба 1:200 000. При этом на сегодняшний день отсутствуют актуальные данные о запасах подземных вод, ареалах распространения водных пластов, их мощности и координатах месторождений в разрезе областей и речных бассейнов. </w:t>
      </w:r>
    </w:p>
    <w:bookmarkEnd w:id="42"/>
    <w:p>
      <w:pPr>
        <w:spacing w:after="0"/>
        <w:ind w:left="0"/>
        <w:jc w:val="both"/>
      </w:pPr>
      <w:r>
        <w:rPr>
          <w:rFonts w:ascii="Times New Roman"/>
          <w:b/>
          <w:i w:val="false"/>
          <w:color w:val="000000"/>
          <w:sz w:val="28"/>
        </w:rPr>
        <w:t>2.1.3. Использование водных ресурсов</w:t>
      </w:r>
    </w:p>
    <w:bookmarkStart w:name="z88" w:id="43"/>
    <w:p>
      <w:pPr>
        <w:spacing w:after="0"/>
        <w:ind w:left="0"/>
        <w:jc w:val="both"/>
      </w:pPr>
      <w:r>
        <w:rPr>
          <w:rFonts w:ascii="Times New Roman"/>
          <w:b w:val="false"/>
          <w:i w:val="false"/>
          <w:color w:val="000000"/>
          <w:sz w:val="28"/>
        </w:rPr>
        <w:t>
      Водозабор на нужды отраслей экономики и населения в 2020 году составил 24,9 км</w:t>
      </w:r>
      <w:r>
        <w:rPr>
          <w:rFonts w:ascii="Times New Roman"/>
          <w:b w:val="false"/>
          <w:i w:val="false"/>
          <w:color w:val="000000"/>
          <w:vertAlign w:val="superscript"/>
        </w:rPr>
        <w:t>3</w:t>
      </w:r>
      <w:r>
        <w:rPr>
          <w:rFonts w:ascii="Times New Roman"/>
          <w:b w:val="false"/>
          <w:i w:val="false"/>
          <w:color w:val="000000"/>
          <w:sz w:val="28"/>
        </w:rPr>
        <w:t>, в 2021 году – 24,5</w:t>
      </w:r>
      <w:r>
        <w:rPr>
          <w:rFonts w:ascii="Times New Roman"/>
          <w:b w:val="false"/>
          <w:i w:val="false"/>
          <w:color w:val="000000"/>
          <w:vertAlign w:val="superscript"/>
        </w:rPr>
        <w:t xml:space="preserve"> </w:t>
      </w:r>
      <w:r>
        <w:rPr>
          <w:rFonts w:ascii="Times New Roman"/>
          <w:b w:val="false"/>
          <w:i w:val="false"/>
          <w:color w:val="000000"/>
          <w:sz w:val="28"/>
        </w:rPr>
        <w:t>км</w:t>
      </w:r>
      <w:r>
        <w:rPr>
          <w:rFonts w:ascii="Times New Roman"/>
          <w:b w:val="false"/>
          <w:i w:val="false"/>
          <w:color w:val="000000"/>
          <w:vertAlign w:val="superscript"/>
        </w:rPr>
        <w:t>3</w:t>
      </w:r>
      <w:r>
        <w:rPr>
          <w:rFonts w:ascii="Times New Roman"/>
          <w:b w:val="false"/>
          <w:i w:val="false"/>
          <w:color w:val="000000"/>
          <w:sz w:val="28"/>
        </w:rPr>
        <w:t>, в 2022 году – 25,0 км</w:t>
      </w:r>
      <w:r>
        <w:rPr>
          <w:rFonts w:ascii="Times New Roman"/>
          <w:b w:val="false"/>
          <w:i w:val="false"/>
          <w:color w:val="000000"/>
          <w:vertAlign w:val="superscript"/>
        </w:rPr>
        <w:t>3</w:t>
      </w:r>
      <w:r>
        <w:rPr>
          <w:rFonts w:ascii="Times New Roman"/>
          <w:b w:val="false"/>
          <w:i w:val="false"/>
          <w:color w:val="000000"/>
          <w:sz w:val="28"/>
        </w:rPr>
        <w:t xml:space="preserve"> и в 2023 году – 24,9 км</w:t>
      </w:r>
      <w:r>
        <w:rPr>
          <w:rFonts w:ascii="Times New Roman"/>
          <w:b w:val="false"/>
          <w:i w:val="false"/>
          <w:color w:val="000000"/>
          <w:vertAlign w:val="superscript"/>
        </w:rPr>
        <w:t>3</w:t>
      </w:r>
      <w:r>
        <w:rPr>
          <w:rFonts w:ascii="Times New Roman"/>
          <w:b w:val="false"/>
          <w:i w:val="false"/>
          <w:color w:val="000000"/>
          <w:sz w:val="28"/>
        </w:rPr>
        <w:t>. Данная тенденция стабильная, но возможно увеличение водозабора в связи с ускорением темпов развития нефтегазового сектора на западе страны и горнопромышленного сектора в центральном Казахстане.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промышленность приходится 23,5 % от общего водозабора, из которых 94,7 % удовлетворяется за счет поверхностных источников и 5,3 % за счет подземных. Из общего забора воды промышленностью 75 % нормативно очищенными сбрасывается в водные объекты. </w:t>
      </w:r>
    </w:p>
    <w:bookmarkStart w:name="z90" w:id="44"/>
    <w:p>
      <w:pPr>
        <w:spacing w:after="0"/>
        <w:ind w:left="0"/>
        <w:jc w:val="both"/>
      </w:pPr>
      <w:r>
        <w:rPr>
          <w:rFonts w:ascii="Times New Roman"/>
          <w:b w:val="false"/>
          <w:i w:val="false"/>
          <w:color w:val="000000"/>
          <w:sz w:val="28"/>
        </w:rPr>
        <w:t>
      Доля потребления воды сельским хозяйством составляет 60 % от общего водозабора. В среднем с 2020 по 2022 годы водозабор на нужды сельского хозяйства составил 14,8 км</w:t>
      </w:r>
      <w:r>
        <w:rPr>
          <w:rFonts w:ascii="Times New Roman"/>
          <w:b w:val="false"/>
          <w:i w:val="false"/>
          <w:color w:val="000000"/>
          <w:vertAlign w:val="superscript"/>
        </w:rPr>
        <w:t>3</w:t>
      </w:r>
      <w:r>
        <w:rPr>
          <w:rFonts w:ascii="Times New Roman"/>
          <w:b w:val="false"/>
          <w:i w:val="false"/>
          <w:color w:val="000000"/>
          <w:sz w:val="28"/>
        </w:rPr>
        <w:t>, из которых 77 % использовалось на нужды регулярного орошения на площади 1,18 млн га, а оставшиеся 3,61 км</w:t>
      </w:r>
      <w:r>
        <w:rPr>
          <w:rFonts w:ascii="Times New Roman"/>
          <w:b w:val="false"/>
          <w:i w:val="false"/>
          <w:color w:val="000000"/>
          <w:vertAlign w:val="superscript"/>
        </w:rPr>
        <w:t>3</w:t>
      </w:r>
      <w:r>
        <w:rPr>
          <w:rFonts w:ascii="Times New Roman"/>
          <w:b w:val="false"/>
          <w:i w:val="false"/>
          <w:color w:val="000000"/>
          <w:sz w:val="28"/>
        </w:rPr>
        <w:t xml:space="preserve"> были распределены между лиманным орошением, заливом сенокосов, сельскохозяйственным водоснабжением и обводнением пастбищ. Забор воды на 98,8 % произведен из поверхностных источников. </w:t>
      </w:r>
    </w:p>
    <w:bookmarkEnd w:id="44"/>
    <w:bookmarkStart w:name="z91" w:id="45"/>
    <w:p>
      <w:pPr>
        <w:spacing w:after="0"/>
        <w:ind w:left="0"/>
        <w:jc w:val="both"/>
      </w:pPr>
      <w:r>
        <w:rPr>
          <w:rFonts w:ascii="Times New Roman"/>
          <w:b w:val="false"/>
          <w:i w:val="false"/>
          <w:color w:val="000000"/>
          <w:sz w:val="28"/>
        </w:rPr>
        <w:t>
      При этом в сельском хозяйстве, начиная с 2020 года, наблюдается снижение объема забора воды на орошение и политых земель при практически неизменяющемся соотношении потерь к водозабору.</w:t>
      </w:r>
    </w:p>
    <w:bookmarkEnd w:id="45"/>
    <w:bookmarkStart w:name="z92" w:id="46"/>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2. Динамика забора воды на регулярное орошение по водохозяйственным бассейнам Республики Казахстан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Водохозяйственные бассейны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Полито земель, тыс. га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млн м</w:t>
            </w:r>
            <w:r>
              <w:rPr>
                <w:rFonts w:ascii="Times New Roman"/>
                <w:b w:val="false"/>
                <w:i w:val="false"/>
                <w:color w:val="000000"/>
                <w:vertAlign w:val="super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расход, тыс. м</w:t>
            </w:r>
            <w:r>
              <w:rPr>
                <w:rFonts w:ascii="Times New Roman"/>
                <w:b w:val="false"/>
                <w:i w:val="false"/>
                <w:color w:val="000000"/>
                <w:vertAlign w:val="superscript"/>
              </w:rPr>
              <w:t>3</w:t>
            </w:r>
            <w:r>
              <w:rPr>
                <w:rFonts w:ascii="Times New Roman"/>
                <w:b w:val="false"/>
                <w:i w:val="false"/>
                <w:color w:val="000000"/>
                <w:sz w:val="20"/>
              </w:rPr>
              <w:t>/га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Балхаш-Алакольский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Нура-Сарысуский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Тобол-Торгайский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r>
    </w:tbl>
    <w:bookmarkStart w:name="z93" w:id="4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по данным отчетов бассейновых инспекций по регулированию использования и охране водных ресурсов Комитета водного хозяйства Министерства водных ресурсов и ирригации Республики Казахстан</w:t>
      </w:r>
      <w:r>
        <w:rPr>
          <w:rFonts w:ascii="Times New Roman"/>
          <w:b w:val="false"/>
          <w:i w:val="false"/>
          <w:color w:val="000000"/>
          <w:sz w:val="28"/>
        </w:rPr>
        <w:t>.</w:t>
      </w:r>
    </w:p>
    <w:bookmarkEnd w:id="47"/>
    <w:bookmarkStart w:name="z94" w:id="48"/>
    <w:p>
      <w:pPr>
        <w:spacing w:after="0"/>
        <w:ind w:left="0"/>
        <w:jc w:val="both"/>
      </w:pPr>
      <w:r>
        <w:rPr>
          <w:rFonts w:ascii="Times New Roman"/>
          <w:b w:val="false"/>
          <w:i w:val="false"/>
          <w:color w:val="000000"/>
          <w:sz w:val="28"/>
        </w:rPr>
        <w:t>
      Самым крупным сельскохозяйственным потребителем водных ресурсов является регулярное орошение, по которому наблюдается негативная тенденция увеличения удельных норм водопотребления с 8,5 м</w:t>
      </w:r>
      <w:r>
        <w:rPr>
          <w:rFonts w:ascii="Times New Roman"/>
          <w:b w:val="false"/>
          <w:i w:val="false"/>
          <w:color w:val="000000"/>
          <w:vertAlign w:val="superscript"/>
        </w:rPr>
        <w:t>3</w:t>
      </w:r>
      <w:r>
        <w:rPr>
          <w:rFonts w:ascii="Times New Roman"/>
          <w:b w:val="false"/>
          <w:i w:val="false"/>
          <w:color w:val="000000"/>
          <w:sz w:val="28"/>
        </w:rPr>
        <w:t>/га в 2011 году до 10 м</w:t>
      </w:r>
      <w:r>
        <w:rPr>
          <w:rFonts w:ascii="Times New Roman"/>
          <w:b w:val="false"/>
          <w:i w:val="false"/>
          <w:color w:val="000000"/>
          <w:vertAlign w:val="superscript"/>
        </w:rPr>
        <w:t>3</w:t>
      </w:r>
      <w:r>
        <w:rPr>
          <w:rFonts w:ascii="Times New Roman"/>
          <w:b w:val="false"/>
          <w:i w:val="false"/>
          <w:color w:val="000000"/>
          <w:sz w:val="28"/>
        </w:rPr>
        <w:t>/га в 2022 году. По оценке ТОО "Казахский научно-исследовательский институт водного хозяйства" (далее – ТОО "КазНИИВХ") это связано с изменением климата, которое влияет на увеличение нормативов водопотребления сельскохозяйственных культур. Так, в среднем количество поливов за вегетационный период увеличилось с 5 до 6.</w:t>
      </w:r>
    </w:p>
    <w:bookmarkEnd w:id="48"/>
    <w:bookmarkStart w:name="z95" w:id="49"/>
    <w:p>
      <w:pPr>
        <w:spacing w:after="0"/>
        <w:ind w:left="0"/>
        <w:jc w:val="both"/>
      </w:pPr>
      <w:r>
        <w:rPr>
          <w:rFonts w:ascii="Times New Roman"/>
          <w:b w:val="false"/>
          <w:i w:val="false"/>
          <w:color w:val="000000"/>
          <w:sz w:val="28"/>
        </w:rPr>
        <w:t xml:space="preserve">
      На данный момент темпы внедрения водосберегающих технологий орошения в среднем составляют 30,0 тыс. га в год, при минимально необходимом уровне 150 тыс. га в год (см. рисунок 1). </w:t>
      </w:r>
    </w:p>
    <w:bookmarkEnd w:id="49"/>
    <w:bookmarkStart w:name="z96" w:id="50"/>
    <w:p>
      <w:pPr>
        <w:spacing w:after="0"/>
        <w:ind w:left="0"/>
        <w:jc w:val="both"/>
      </w:pPr>
      <w:r>
        <w:rPr>
          <w:rFonts w:ascii="Times New Roman"/>
          <w:b w:val="false"/>
          <w:i w:val="false"/>
          <w:color w:val="000000"/>
          <w:sz w:val="28"/>
        </w:rPr>
        <w:t xml:space="preserve">
      </w:t>
      </w:r>
      <w:r>
        <w:rPr>
          <w:rFonts w:ascii="Times New Roman"/>
          <w:b w:val="false"/>
          <w:i/>
          <w:color w:val="000000"/>
          <w:sz w:val="28"/>
        </w:rPr>
        <w:t>Рисунок 1. Динамика внедрения водосберегающих технологий орошения в Республике Казахстан</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по данным ТОО "КазНИИВХ"</w:t>
      </w:r>
    </w:p>
    <w:bookmarkEnd w:id="51"/>
    <w:bookmarkStart w:name="z99" w:id="52"/>
    <w:p>
      <w:pPr>
        <w:spacing w:after="0"/>
        <w:ind w:left="0"/>
        <w:jc w:val="both"/>
      </w:pPr>
      <w:r>
        <w:rPr>
          <w:rFonts w:ascii="Times New Roman"/>
          <w:b w:val="false"/>
          <w:i w:val="false"/>
          <w:color w:val="000000"/>
          <w:sz w:val="28"/>
        </w:rPr>
        <w:t>
      По основным бассейнам рек наблюдаются диспропорция антропогенной нагрузки на водные ресурсы и связанный с этим дефицит водных ресурсов.</w:t>
      </w:r>
    </w:p>
    <w:bookmarkEnd w:id="52"/>
    <w:bookmarkStart w:name="z100" w:id="53"/>
    <w:p>
      <w:pPr>
        <w:spacing w:after="0"/>
        <w:ind w:left="0"/>
        <w:jc w:val="both"/>
      </w:pPr>
      <w:r>
        <w:rPr>
          <w:rFonts w:ascii="Times New Roman"/>
          <w:b w:val="false"/>
          <w:i w:val="false"/>
          <w:color w:val="000000"/>
          <w:sz w:val="28"/>
        </w:rPr>
        <w:t xml:space="preserve">
      Анализ уровня антропогенной нагрузки на реки показывает следующее. Нура-Сарысуский водохозяйственный бассейн характеризуется критически высокой нагрузкой на водные ресурсы. Имеющиеся водные ресурсы, 88 % которых используется для производственных нужд, полностью вовлечены в хозяйственный оборот, и в перспективе социально-экономическое развитие центрального Казахстана будет зависеть от безопасной эксплуатации канала имени Каныша Сатпаева, подпитывающего бассейн водой из реки Ертис.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Арало-Сырдарьинском и Шу-Таласском водохозяйственных бассейнах наблюдается очень высокая нагрузка на водные ресурсы. Кроме того, почти 90 % ресурсов речного стока в Арало-Сырдарьинском водохозяйственном бассейне поступает из сопредельных стран Центральной Азии, а в Шу-Таласском водохозяйственном бассейне 75 % стока рек формируется на территории Кыргызстана.</w:t>
      </w:r>
    </w:p>
    <w:bookmarkStart w:name="z102" w:id="54"/>
    <w:p>
      <w:pPr>
        <w:spacing w:after="0"/>
        <w:ind w:left="0"/>
        <w:jc w:val="both"/>
      </w:pPr>
      <w:r>
        <w:rPr>
          <w:rFonts w:ascii="Times New Roman"/>
          <w:b w:val="false"/>
          <w:i w:val="false"/>
          <w:color w:val="000000"/>
          <w:sz w:val="28"/>
        </w:rPr>
        <w:t>
      Имеющиеся водные ресурсы не покрывают потребности населения и отраслей экономики, что является критическим фактором дальнейшего социально-экономического развития Туркестанской, Кызылординской и Жамбылской областей.</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Арало-Сырдарьинском водохозяйственном бассейне доля водозабора на нужды сельского хозяйства составляет 98 %, так как в данном бассейне расположено более 35 % орошаемых площадей страны (Туркестанская и Кызылординская области). На этих площадях выращиваются наиболее влагоемкие сельскохозяйственные культуры, такие как рис и хлопчатник. В среднем при подаче воды на регулярное орошение сельскохозяйственных культур потери составляют 1,7 км</w:t>
      </w:r>
      <w:r>
        <w:rPr>
          <w:rFonts w:ascii="Times New Roman"/>
          <w:b w:val="false"/>
          <w:i w:val="false"/>
          <w:color w:val="000000"/>
          <w:vertAlign w:val="superscript"/>
        </w:rPr>
        <w:t>3</w:t>
      </w:r>
      <w:r>
        <w:rPr>
          <w:rFonts w:ascii="Times New Roman"/>
          <w:b w:val="false"/>
          <w:i w:val="false"/>
          <w:color w:val="000000"/>
          <w:sz w:val="28"/>
        </w:rPr>
        <w:t xml:space="preserve"> от общего водозабора.</w:t>
      </w:r>
    </w:p>
    <w:bookmarkStart w:name="z104" w:id="55"/>
    <w:p>
      <w:pPr>
        <w:spacing w:after="0"/>
        <w:ind w:left="0"/>
        <w:jc w:val="both"/>
      </w:pPr>
      <w:r>
        <w:rPr>
          <w:rFonts w:ascii="Times New Roman"/>
          <w:b w:val="false"/>
          <w:i w:val="false"/>
          <w:color w:val="000000"/>
          <w:sz w:val="28"/>
        </w:rPr>
        <w:t>
      В Шу-Таласском водохозяйственном бассейне 97 % от общего водозабора используется на орошение, где потери воды при транспортировке в среднем составляют 0,6 км</w:t>
      </w:r>
      <w:r>
        <w:rPr>
          <w:rFonts w:ascii="Times New Roman"/>
          <w:b w:val="false"/>
          <w:i w:val="false"/>
          <w:color w:val="000000"/>
          <w:vertAlign w:val="superscript"/>
        </w:rPr>
        <w:t>3</w:t>
      </w:r>
      <w:r>
        <w:rPr>
          <w:rFonts w:ascii="Times New Roman"/>
          <w:b w:val="false"/>
          <w:i w:val="false"/>
          <w:color w:val="000000"/>
          <w:sz w:val="28"/>
        </w:rPr>
        <w:t xml:space="preserve"> от общего водозабора.</w:t>
      </w:r>
    </w:p>
    <w:bookmarkEnd w:id="55"/>
    <w:bookmarkStart w:name="z105" w:id="56"/>
    <w:p>
      <w:pPr>
        <w:spacing w:after="0"/>
        <w:ind w:left="0"/>
        <w:jc w:val="both"/>
      </w:pPr>
      <w:r>
        <w:rPr>
          <w:rFonts w:ascii="Times New Roman"/>
          <w:b w:val="false"/>
          <w:i w:val="false"/>
          <w:color w:val="000000"/>
          <w:sz w:val="28"/>
        </w:rPr>
        <w:t xml:space="preserve">
      В Есильском водохозяйственном бассейне наблюдается высокая нагрузка на местные водные ресурсы, 96 % которых используется для хозяйственно-бытовых нужд. </w:t>
      </w:r>
    </w:p>
    <w:bookmarkEnd w:id="56"/>
    <w:bookmarkStart w:name="z106" w:id="57"/>
    <w:p>
      <w:pPr>
        <w:spacing w:after="0"/>
        <w:ind w:left="0"/>
        <w:jc w:val="both"/>
      </w:pPr>
      <w:r>
        <w:rPr>
          <w:rFonts w:ascii="Times New Roman"/>
          <w:b w:val="false"/>
          <w:i w:val="false"/>
          <w:color w:val="000000"/>
          <w:sz w:val="28"/>
        </w:rPr>
        <w:t>
      Также острой проблемой является водоснабжение города Астаны, обусловленное постоянным ростом численности населения. До 2020 года расход воды жителей столицы составлял 269 тыс. м</w:t>
      </w:r>
      <w:r>
        <w:rPr>
          <w:rFonts w:ascii="Times New Roman"/>
          <w:b w:val="false"/>
          <w:i w:val="false"/>
          <w:color w:val="000000"/>
          <w:vertAlign w:val="superscript"/>
        </w:rPr>
        <w:t>3</w:t>
      </w:r>
      <w:r>
        <w:rPr>
          <w:rFonts w:ascii="Times New Roman"/>
          <w:b w:val="false"/>
          <w:i w:val="false"/>
          <w:color w:val="000000"/>
          <w:sz w:val="28"/>
        </w:rPr>
        <w:t xml:space="preserve"> в сутки, с 2022 года – 311 тыс. м</w:t>
      </w:r>
      <w:r>
        <w:rPr>
          <w:rFonts w:ascii="Times New Roman"/>
          <w:b w:val="false"/>
          <w:i w:val="false"/>
          <w:color w:val="000000"/>
          <w:vertAlign w:val="superscript"/>
        </w:rPr>
        <w:t>3</w:t>
      </w:r>
      <w:r>
        <w:rPr>
          <w:rFonts w:ascii="Times New Roman"/>
          <w:b w:val="false"/>
          <w:i w:val="false"/>
          <w:color w:val="000000"/>
          <w:sz w:val="28"/>
        </w:rPr>
        <w:t xml:space="preserve"> в сутки. По прогнозам из-за активной застройки города жилыми кварталами к 2026 году водопотребление достигнет 340 тыс. м</w:t>
      </w:r>
      <w:r>
        <w:rPr>
          <w:rFonts w:ascii="Times New Roman"/>
          <w:b w:val="false"/>
          <w:i w:val="false"/>
          <w:color w:val="000000"/>
          <w:vertAlign w:val="superscript"/>
        </w:rPr>
        <w:t>3</w:t>
      </w:r>
      <w:r>
        <w:rPr>
          <w:rFonts w:ascii="Times New Roman"/>
          <w:b w:val="false"/>
          <w:i w:val="false"/>
          <w:color w:val="000000"/>
          <w:sz w:val="28"/>
        </w:rPr>
        <w:t xml:space="preserve"> в сутки.</w:t>
      </w:r>
    </w:p>
    <w:bookmarkEnd w:id="57"/>
    <w:bookmarkStart w:name="z107" w:id="58"/>
    <w:p>
      <w:pPr>
        <w:spacing w:after="0"/>
        <w:ind w:left="0"/>
        <w:jc w:val="both"/>
      </w:pPr>
      <w:r>
        <w:rPr>
          <w:rFonts w:ascii="Times New Roman"/>
          <w:b w:val="false"/>
          <w:i w:val="false"/>
          <w:color w:val="000000"/>
          <w:sz w:val="28"/>
        </w:rPr>
        <w:t>
      Сегодня водоснабжение столицы осуществляется из единственного источника – Астанинского водохранилища, построенного в 1969 году и рассчитанного на 500 тыс. человек. В связи с ростом населения города (1,3 млн человек) обостряется необходимость создания резервного источника питьевой воды для города Астаны.</w:t>
      </w:r>
    </w:p>
    <w:bookmarkEnd w:id="58"/>
    <w:bookmarkStart w:name="z108" w:id="59"/>
    <w:p>
      <w:pPr>
        <w:spacing w:after="0"/>
        <w:ind w:left="0"/>
        <w:jc w:val="both"/>
      </w:pPr>
      <w:r>
        <w:rPr>
          <w:rFonts w:ascii="Times New Roman"/>
          <w:b w:val="false"/>
          <w:i w:val="false"/>
          <w:color w:val="000000"/>
          <w:sz w:val="28"/>
        </w:rPr>
        <w:t>
      В Жайык-Каспийском водохозяйственном бассейне наблюдается умеренная нагрузка на водные ресурсы, при этом лимитирующим фактором является то, что 71 % речного стока поступает из России. Основными проблемами бассейна являются истощение (обмеление) и загрязнение реки Жайык из-за зарегулированности реки и сброса загрязняющих веществ с территории России.</w:t>
      </w:r>
    </w:p>
    <w:bookmarkEnd w:id="59"/>
    <w:bookmarkStart w:name="z109" w:id="60"/>
    <w:p>
      <w:pPr>
        <w:spacing w:after="0"/>
        <w:ind w:left="0"/>
        <w:jc w:val="both"/>
      </w:pPr>
      <w:r>
        <w:rPr>
          <w:rFonts w:ascii="Times New Roman"/>
          <w:b w:val="false"/>
          <w:i w:val="false"/>
          <w:color w:val="000000"/>
          <w:sz w:val="28"/>
        </w:rPr>
        <w:t xml:space="preserve">
      В Балхаш-Алакольском и Ертисском речных водохозяйственных бассейнах наблюдаются умеренная нагрузка, а в Тобыл-Торгайском – низкая нагрузка на водные ресурсы, соответственно, в данных речных водохозяйственных бассейнах имеется достаточный водно-ресурсный потенциал для дальнейшего социально-экономического развития при условии сохранения поступления воды из сопредельных стран. </w:t>
      </w:r>
    </w:p>
    <w:bookmarkEnd w:id="60"/>
    <w:bookmarkStart w:name="z110" w:id="61"/>
    <w:p>
      <w:pPr>
        <w:spacing w:after="0"/>
        <w:ind w:left="0"/>
        <w:jc w:val="both"/>
      </w:pPr>
      <w:r>
        <w:rPr>
          <w:rFonts w:ascii="Times New Roman"/>
          <w:b w:val="false"/>
          <w:i w:val="false"/>
          <w:color w:val="000000"/>
          <w:sz w:val="28"/>
        </w:rPr>
        <w:t>
      В Балхаш-Алакольском водохозяйственном бассейне 83 % воды от общего водозабора используется в сельском хозяйстве, где потери составляют 1,0 км</w:t>
      </w:r>
      <w:r>
        <w:rPr>
          <w:rFonts w:ascii="Times New Roman"/>
          <w:b w:val="false"/>
          <w:i w:val="false"/>
          <w:color w:val="000000"/>
          <w:vertAlign w:val="superscript"/>
        </w:rPr>
        <w:t xml:space="preserve">3 </w:t>
      </w:r>
      <w:r>
        <w:rPr>
          <w:rFonts w:ascii="Times New Roman"/>
          <w:b w:val="false"/>
          <w:i w:val="false"/>
          <w:color w:val="000000"/>
          <w:sz w:val="28"/>
        </w:rPr>
        <w:t xml:space="preserve">от общего водозабора. </w:t>
      </w:r>
    </w:p>
    <w:bookmarkEnd w:id="61"/>
    <w:bookmarkStart w:name="z111" w:id="62"/>
    <w:p>
      <w:pPr>
        <w:spacing w:after="0"/>
        <w:ind w:left="0"/>
        <w:jc w:val="both"/>
      </w:pPr>
      <w:r>
        <w:rPr>
          <w:rFonts w:ascii="Times New Roman"/>
          <w:b w:val="false"/>
          <w:i w:val="false"/>
          <w:color w:val="000000"/>
          <w:sz w:val="28"/>
        </w:rPr>
        <w:t xml:space="preserve">
      В Ертисском водохозяйственном бассейне первоочередной мерой является улучшение качества воды в реке Ертис, которая на данном этапе является донором для водообеспечения промышленных и хозяйственно-питьевых нужд центрального Казахстана. В связи с функционированием Бухтарминского и Шульбинского водохранилищ в гидроэнергетическом режиме имеются проблемы затопления поймы реки Ертис во время весеннего половодья.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Располагаемые ресурсы речного стока Тобыл-Торгайского бассейна составляют 2,1 км</w:t>
      </w:r>
      <w:r>
        <w:rPr>
          <w:rFonts w:ascii="Times New Roman"/>
          <w:b w:val="false"/>
          <w:i w:val="false"/>
          <w:color w:val="000000"/>
          <w:vertAlign w:val="superscript"/>
        </w:rPr>
        <w:t>3</w:t>
      </w:r>
      <w:r>
        <w:rPr>
          <w:rFonts w:ascii="Times New Roman"/>
          <w:b w:val="false"/>
          <w:i w:val="false"/>
          <w:color w:val="000000"/>
          <w:sz w:val="28"/>
        </w:rPr>
        <w:t>, из которых 29 % стока формируется на территории России. В Тобыл-Торгайском речном водохозяйственном бассейне потери воды в системах водоснабжения составляют 20 %.</w:t>
      </w:r>
    </w:p>
    <w:bookmarkStart w:name="z113" w:id="63"/>
    <w:p>
      <w:pPr>
        <w:spacing w:after="0"/>
        <w:ind w:left="0"/>
        <w:jc w:val="both"/>
      </w:pPr>
      <w:r>
        <w:rPr>
          <w:rFonts w:ascii="Times New Roman"/>
          <w:b w:val="false"/>
          <w:i w:val="false"/>
          <w:color w:val="000000"/>
          <w:sz w:val="28"/>
        </w:rPr>
        <w:t>
      Анализ водохозяйственной обстановки в разрезе речных водохозяйственных бассейнов показывает, что рассчитывать на имеющиеся свободные ресурсы речного стока не представляется возможным из-за крайне неравномерного распределения речных водных ресурсов по территории страны. Это приводит к нестабильности и неравномерности водоснабжения водохозяйственных бассейнов и отраслей экономики.</w:t>
      </w:r>
    </w:p>
    <w:bookmarkEnd w:id="63"/>
    <w:bookmarkStart w:name="z114" w:id="64"/>
    <w:p>
      <w:pPr>
        <w:spacing w:after="0"/>
        <w:ind w:left="0"/>
        <w:jc w:val="both"/>
      </w:pPr>
      <w:r>
        <w:rPr>
          <w:rFonts w:ascii="Times New Roman"/>
          <w:b w:val="false"/>
          <w:i w:val="false"/>
          <w:color w:val="000000"/>
          <w:sz w:val="28"/>
        </w:rPr>
        <w:t>
      По предварительным прогнозам водохозяйственный баланс до 2030 года показывает сокращение внутренних ресурсов речного стока с 106 км</w:t>
      </w:r>
      <w:r>
        <w:rPr>
          <w:rFonts w:ascii="Times New Roman"/>
          <w:b w:val="false"/>
          <w:i w:val="false"/>
          <w:color w:val="000000"/>
          <w:vertAlign w:val="superscript"/>
        </w:rPr>
        <w:t xml:space="preserve">3 </w:t>
      </w:r>
      <w:r>
        <w:rPr>
          <w:rFonts w:ascii="Times New Roman"/>
          <w:b w:val="false"/>
          <w:i w:val="false"/>
          <w:color w:val="000000"/>
          <w:sz w:val="28"/>
        </w:rPr>
        <w:t>до 104 км</w:t>
      </w:r>
      <w:r>
        <w:rPr>
          <w:rFonts w:ascii="Times New Roman"/>
          <w:b w:val="false"/>
          <w:i w:val="false"/>
          <w:color w:val="000000"/>
          <w:vertAlign w:val="superscript"/>
        </w:rPr>
        <w:t>3</w:t>
      </w:r>
      <w:r>
        <w:rPr>
          <w:rFonts w:ascii="Times New Roman"/>
          <w:b w:val="false"/>
          <w:i w:val="false"/>
          <w:color w:val="000000"/>
          <w:sz w:val="28"/>
        </w:rPr>
        <w:t xml:space="preserve"> за счет сокращения притока с территории сопредельных стран с 50,8 км</w:t>
      </w:r>
      <w:r>
        <w:rPr>
          <w:rFonts w:ascii="Times New Roman"/>
          <w:b w:val="false"/>
          <w:i w:val="false"/>
          <w:color w:val="000000"/>
          <w:vertAlign w:val="superscript"/>
        </w:rPr>
        <w:t xml:space="preserve">3 </w:t>
      </w:r>
      <w:r>
        <w:rPr>
          <w:rFonts w:ascii="Times New Roman"/>
          <w:b w:val="false"/>
          <w:i w:val="false"/>
          <w:color w:val="000000"/>
          <w:sz w:val="28"/>
        </w:rPr>
        <w:t>до 46,4 км</w:t>
      </w:r>
      <w:r>
        <w:rPr>
          <w:rFonts w:ascii="Times New Roman"/>
          <w:b w:val="false"/>
          <w:i w:val="false"/>
          <w:color w:val="000000"/>
          <w:vertAlign w:val="superscript"/>
        </w:rPr>
        <w:t>3</w:t>
      </w:r>
      <w:r>
        <w:rPr>
          <w:rFonts w:ascii="Times New Roman"/>
          <w:b w:val="false"/>
          <w:i w:val="false"/>
          <w:color w:val="000000"/>
          <w:sz w:val="28"/>
        </w:rPr>
        <w:t xml:space="preserve"> (см. таблицу 3), при этом ожидается увеличение местных формирующихся ресурсов.</w:t>
      </w:r>
    </w:p>
    <w:bookmarkEnd w:id="64"/>
    <w:bookmarkStart w:name="z115" w:id="65"/>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3. Прогнозные значения ресурсов речного стока Республики Казахстан с учетом климата и антропогенных нагрузок к 2030 году</w:t>
      </w:r>
      <w:r>
        <w:rPr>
          <w:rFonts w:ascii="Times New Roman"/>
          <w:b w:val="false"/>
          <w:i w:val="false"/>
          <w:color w:val="000000"/>
          <w:vertAlign w:val="superscript"/>
        </w:rPr>
        <w:t>1</w:t>
      </w:r>
      <w:r>
        <w:rPr>
          <w:rFonts w:ascii="Times New Roman"/>
          <w:b w:val="false"/>
          <w:i/>
          <w:color w:val="000000"/>
          <w:sz w:val="28"/>
        </w:rPr>
        <w:t>, км</w:t>
      </w:r>
      <w:r>
        <w:rPr>
          <w:rFonts w:ascii="Times New Roman"/>
          <w:b w:val="false"/>
          <w:i w:val="false"/>
          <w:color w:val="000000"/>
          <w:vertAlign w:val="superscript"/>
        </w:rPr>
        <w:t>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Водохозяйственные бассейны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ресурсы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Приток из-за пределов страны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Суммарные ресурсы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Отток за пределы страны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сформированный на тер-рии сопред. стран</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невозвратный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Арало-Сырдарьинский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Балкаш-Алакольский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Есильский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Жайык-Каспийский</w:t>
            </w:r>
            <w:r>
              <w:rPr>
                <w:rFonts w:ascii="Times New Roman"/>
                <w:b w:val="false"/>
                <w:i w:val="false"/>
                <w:color w:val="000000"/>
                <w:vertAlign w:val="superscript"/>
              </w:rPr>
              <w:t>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Нура-Сарысуский</w:t>
            </w:r>
            <w:r>
              <w:rPr>
                <w:rFonts w:ascii="Times New Roman"/>
                <w:b w:val="false"/>
                <w:i w:val="false"/>
                <w:color w:val="000000"/>
                <w:vertAlign w:val="superscript"/>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Тобыл-Торгайский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Шу-Таласский</w:t>
            </w:r>
            <w:r>
              <w:rPr>
                <w:rFonts w:ascii="Times New Roman"/>
                <w:b w:val="false"/>
                <w:i w:val="false"/>
                <w:color w:val="000000"/>
                <w:vertAlign w:val="superscript"/>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w:t>
            </w:r>
          </w:p>
        </w:tc>
      </w:tr>
    </w:tbl>
    <w:bookmarkStart w:name="z116" w:id="6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66"/>
    <w:bookmarkStart w:name="z117" w:id="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val="false"/>
          <w:i/>
          <w:color w:val="000000"/>
          <w:sz w:val="28"/>
        </w:rPr>
        <w:t>По данным акционерного общества "Институт географии и водной безопасности".</w:t>
      </w:r>
    </w:p>
    <w:bookmarkEnd w:id="67"/>
    <w:bookmarkStart w:name="z118" w:id="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Приток из-за пределов страны, сформированный на территории сопредельных стран в графе 5 указан без учета возвратного стока, сформированного на территории Казахстана.</w:t>
      </w:r>
    </w:p>
    <w:bookmarkEnd w:id="68"/>
    <w:bookmarkStart w:name="z119" w:id="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Суммарные среднемноголетние ресурсы речного стока в графе 6 указаны с учетом местных ресурсов (графа 3) и притока, сформированного на территории сопредельных стран (графа 6).</w:t>
      </w:r>
    </w:p>
    <w:bookmarkEnd w:id="69"/>
    <w:bookmarkStart w:name="z120" w:id="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 xml:space="preserve"> Приток в Жайык-Каспийский водохозяйственный бассейн указан без учета притока по протокам Волги – Кигаш и Шаровка.</w:t>
      </w:r>
    </w:p>
    <w:bookmarkEnd w:id="70"/>
    <w:bookmarkStart w:name="z121" w:id="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Суммарные среднемноголетние ресурсы речного стока в графе 6 Нура-Сарысуского водохозяйственного бассейна указаны без учета переданной воды из Ертисского водохозяйственного бассейна по каналу им. К.И. Сатпаева в объеме 0,70 км</w:t>
      </w:r>
      <w:r>
        <w:rPr>
          <w:rFonts w:ascii="Times New Roman"/>
          <w:b w:val="false"/>
          <w:i w:val="false"/>
          <w:color w:val="000000"/>
          <w:vertAlign w:val="superscript"/>
        </w:rPr>
        <w:t>3</w:t>
      </w:r>
      <w:r>
        <w:rPr>
          <w:rFonts w:ascii="Times New Roman"/>
          <w:b w:val="false"/>
          <w:i/>
          <w:color w:val="000000"/>
          <w:sz w:val="28"/>
        </w:rPr>
        <w:t>.</w:t>
      </w:r>
    </w:p>
    <w:bookmarkEnd w:id="71"/>
    <w:bookmarkStart w:name="z122" w:id="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color w:val="000000"/>
          <w:sz w:val="28"/>
        </w:rPr>
        <w:t xml:space="preserve"> Приток в Шу-Таласский водохозяйственный бассейн указан без учета притока по каналам с территории Кыргызской Республики.</w:t>
      </w:r>
    </w:p>
    <w:bookmarkEnd w:id="72"/>
    <w:bookmarkStart w:name="z123" w:id="73"/>
    <w:p>
      <w:pPr>
        <w:spacing w:after="0"/>
        <w:ind w:left="0"/>
        <w:jc w:val="both"/>
      </w:pPr>
      <w:r>
        <w:rPr>
          <w:rFonts w:ascii="Times New Roman"/>
          <w:b w:val="false"/>
          <w:i w:val="false"/>
          <w:color w:val="000000"/>
          <w:sz w:val="28"/>
        </w:rPr>
        <w:t>
      Увеличение местных ресурсов происходит за счет возросших темпов таяния ледников. Вместе с тем по мере сокращения площади ледников данный сток будет уменьшаться.</w:t>
      </w:r>
    </w:p>
    <w:bookmarkEnd w:id="73"/>
    <w:bookmarkStart w:name="z124" w:id="74"/>
    <w:p>
      <w:pPr>
        <w:spacing w:after="0"/>
        <w:ind w:left="0"/>
        <w:jc w:val="both"/>
      </w:pPr>
      <w:r>
        <w:rPr>
          <w:rFonts w:ascii="Times New Roman"/>
          <w:b w:val="false"/>
          <w:i w:val="false"/>
          <w:color w:val="000000"/>
          <w:sz w:val="28"/>
        </w:rPr>
        <w:t>
      В перспективе в стране ожидаются значительный рост численности населения, поголовья животных, объемов выращивания объектов аквакультуры и подъем промышленного производства, что приведет к увеличению объемов забора воды на данные нужды.</w:t>
      </w:r>
    </w:p>
    <w:bookmarkEnd w:id="74"/>
    <w:bookmarkStart w:name="z125" w:id="75"/>
    <w:p>
      <w:pPr>
        <w:spacing w:after="0"/>
        <w:ind w:left="0"/>
        <w:jc w:val="both"/>
      </w:pPr>
      <w:r>
        <w:rPr>
          <w:rFonts w:ascii="Times New Roman"/>
          <w:b w:val="false"/>
          <w:i w:val="false"/>
          <w:color w:val="000000"/>
          <w:sz w:val="28"/>
        </w:rPr>
        <w:t>
      К основным причинам неэффективного использования водных ресурсов можно отнести применение устаревших водоемких технологий на производстве, значительные потери воды при транспортировке по земляным каналам, недостаточную оснащенность водозаборных сооружений системами учета воды, а также отсутствие эффективных экономических механизмов для стимулирования предприятий к внедрению передовых водосберегающих технологий, систем обратного и повторного водоснабжения и сокращению непроизводительных потерь воды.</w:t>
      </w:r>
    </w:p>
    <w:bookmarkEnd w:id="75"/>
    <w:bookmarkStart w:name="z126" w:id="76"/>
    <w:p>
      <w:pPr>
        <w:spacing w:after="0"/>
        <w:ind w:left="0"/>
        <w:jc w:val="both"/>
      </w:pPr>
      <w:r>
        <w:rPr>
          <w:rFonts w:ascii="Times New Roman"/>
          <w:b w:val="false"/>
          <w:i w:val="false"/>
          <w:color w:val="000000"/>
          <w:sz w:val="28"/>
        </w:rPr>
        <w:t>
      Помимо этого, более эффективному использованию подземных водных препятствуют следующие аспекты:</w:t>
      </w:r>
    </w:p>
    <w:bookmarkEnd w:id="76"/>
    <w:bookmarkStart w:name="z127" w:id="77"/>
    <w:p>
      <w:pPr>
        <w:spacing w:after="0"/>
        <w:ind w:left="0"/>
        <w:jc w:val="both"/>
      </w:pPr>
      <w:r>
        <w:rPr>
          <w:rFonts w:ascii="Times New Roman"/>
          <w:b w:val="false"/>
          <w:i w:val="false"/>
          <w:color w:val="000000"/>
          <w:sz w:val="28"/>
        </w:rPr>
        <w:t>
      низкая степень освоения эксплуатационных запасов подземных вод, а также использования потенциала геотермальных вод;</w:t>
      </w:r>
    </w:p>
    <w:bookmarkEnd w:id="77"/>
    <w:bookmarkStart w:name="z128" w:id="78"/>
    <w:p>
      <w:pPr>
        <w:spacing w:after="0"/>
        <w:ind w:left="0"/>
        <w:jc w:val="both"/>
      </w:pPr>
      <w:r>
        <w:rPr>
          <w:rFonts w:ascii="Times New Roman"/>
          <w:b w:val="false"/>
          <w:i w:val="false"/>
          <w:color w:val="000000"/>
          <w:sz w:val="28"/>
        </w:rPr>
        <w:t>
      отсутствие переутвержденных данных о запасах подземных вод для целей орошения;</w:t>
      </w:r>
    </w:p>
    <w:bookmarkEnd w:id="78"/>
    <w:bookmarkStart w:name="z129" w:id="79"/>
    <w:p>
      <w:pPr>
        <w:spacing w:after="0"/>
        <w:ind w:left="0"/>
        <w:jc w:val="both"/>
      </w:pPr>
      <w:r>
        <w:rPr>
          <w:rFonts w:ascii="Times New Roman"/>
          <w:b w:val="false"/>
          <w:i w:val="false"/>
          <w:color w:val="000000"/>
          <w:sz w:val="28"/>
        </w:rPr>
        <w:t>
      неиспользование около 90 % утвержденных запасов подземных вод;</w:t>
      </w:r>
    </w:p>
    <w:bookmarkEnd w:id="79"/>
    <w:bookmarkStart w:name="z130" w:id="80"/>
    <w:p>
      <w:pPr>
        <w:spacing w:after="0"/>
        <w:ind w:left="0"/>
        <w:jc w:val="both"/>
      </w:pPr>
      <w:r>
        <w:rPr>
          <w:rFonts w:ascii="Times New Roman"/>
          <w:b w:val="false"/>
          <w:i w:val="false"/>
          <w:color w:val="000000"/>
          <w:sz w:val="28"/>
        </w:rPr>
        <w:t>
      добыча значительной доли подземных вод на участках недр, не имеющих утвержденных запасов подземных вод;</w:t>
      </w:r>
    </w:p>
    <w:bookmarkEnd w:id="80"/>
    <w:bookmarkStart w:name="z131" w:id="81"/>
    <w:p>
      <w:pPr>
        <w:spacing w:after="0"/>
        <w:ind w:left="0"/>
        <w:jc w:val="both"/>
      </w:pPr>
      <w:r>
        <w:rPr>
          <w:rFonts w:ascii="Times New Roman"/>
          <w:b w:val="false"/>
          <w:i w:val="false"/>
          <w:color w:val="000000"/>
          <w:sz w:val="28"/>
        </w:rPr>
        <w:t>
      истощение месторождений подземных вод из-за нарушений режима их использования, а также сверхнормативной добычи на нераспределенном фонде недр;</w:t>
      </w:r>
    </w:p>
    <w:bookmarkEnd w:id="81"/>
    <w:bookmarkStart w:name="z132" w:id="82"/>
    <w:p>
      <w:pPr>
        <w:spacing w:after="0"/>
        <w:ind w:left="0"/>
        <w:jc w:val="both"/>
      </w:pPr>
      <w:r>
        <w:rPr>
          <w:rFonts w:ascii="Times New Roman"/>
          <w:b w:val="false"/>
          <w:i w:val="false"/>
          <w:color w:val="000000"/>
          <w:sz w:val="28"/>
        </w:rPr>
        <w:t>
      загрязнение месторождений подземных вод вследствие интенсивного недропользования. К примеру, в Туркестанской области скважины Созакского района загрязняются серной кислотой при ее закачке в подземные урановые залежи и выходят из строя.</w:t>
      </w:r>
    </w:p>
    <w:bookmarkEnd w:id="82"/>
    <w:p>
      <w:pPr>
        <w:spacing w:after="0"/>
        <w:ind w:left="0"/>
        <w:jc w:val="both"/>
      </w:pPr>
      <w:r>
        <w:rPr>
          <w:rFonts w:ascii="Times New Roman"/>
          <w:b/>
          <w:i w:val="false"/>
          <w:color w:val="000000"/>
          <w:sz w:val="28"/>
        </w:rPr>
        <w:t>2.2. Основные проблемы водной отрасли, требующие решения в среднесрочной перспективе</w:t>
      </w:r>
    </w:p>
    <w:p>
      <w:pPr>
        <w:spacing w:after="0"/>
        <w:ind w:left="0"/>
        <w:jc w:val="both"/>
      </w:pPr>
      <w:r>
        <w:rPr>
          <w:rFonts w:ascii="Times New Roman"/>
          <w:b/>
          <w:i w:val="false"/>
          <w:color w:val="000000"/>
          <w:sz w:val="28"/>
        </w:rPr>
        <w:t>2.2.1. Нерациональное и неэффективное использование водных ресурсов</w:t>
      </w:r>
    </w:p>
    <w:bookmarkStart w:name="z135" w:id="83"/>
    <w:p>
      <w:pPr>
        <w:spacing w:after="0"/>
        <w:ind w:left="0"/>
        <w:jc w:val="both"/>
      </w:pPr>
      <w:r>
        <w:rPr>
          <w:rFonts w:ascii="Times New Roman"/>
          <w:b w:val="false"/>
          <w:i w:val="false"/>
          <w:color w:val="000000"/>
          <w:sz w:val="28"/>
        </w:rPr>
        <w:t xml:space="preserve">
      </w:t>
      </w:r>
      <w:r>
        <w:rPr>
          <w:rFonts w:ascii="Times New Roman"/>
          <w:b w:val="false"/>
          <w:i/>
          <w:color w:val="000000"/>
          <w:sz w:val="28"/>
        </w:rPr>
        <w:t>1. Неэффективное использование водных ресурсов в сельском хозяйстве</w:t>
      </w:r>
    </w:p>
    <w:bookmarkEnd w:id="83"/>
    <w:bookmarkStart w:name="z136" w:id="84"/>
    <w:p>
      <w:pPr>
        <w:spacing w:after="0"/>
        <w:ind w:left="0"/>
        <w:jc w:val="both"/>
      </w:pPr>
      <w:r>
        <w:rPr>
          <w:rFonts w:ascii="Times New Roman"/>
          <w:b w:val="false"/>
          <w:i w:val="false"/>
          <w:color w:val="000000"/>
          <w:sz w:val="28"/>
        </w:rPr>
        <w:t>
      На фоне прогнозных значений уменьшения ресурсов речного стока (трансграничного и местного) имеется проблема расточительного водопользования, особенно в сельском хозяйстве.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Особенно низкая продуктивность воды наблюдается в сельском хозяйстве из-за ухудшения технического состояния инфраструктуры орошаемых земель. В результате коэффициент использования воды при ее доставке до орошаемого поля за последние 30 лет снизился с 0,8 до 0,5-0,55. </w:t>
      </w:r>
    </w:p>
    <w:bookmarkStart w:name="z138" w:id="85"/>
    <w:p>
      <w:pPr>
        <w:spacing w:after="0"/>
        <w:ind w:left="0"/>
        <w:jc w:val="both"/>
      </w:pPr>
      <w:r>
        <w:rPr>
          <w:rFonts w:ascii="Times New Roman"/>
          <w:b w:val="false"/>
          <w:i w:val="false"/>
          <w:color w:val="000000"/>
          <w:sz w:val="28"/>
        </w:rPr>
        <w:t>
      При этом основная доля водозабора (60 %) приходится на сельское хозяйство. В объеме воды, потребляемой сельским хозяйством, основная доля приходится на регулярное орошение (в 2009 году – 10,6 км</w:t>
      </w:r>
      <w:r>
        <w:rPr>
          <w:rFonts w:ascii="Times New Roman"/>
          <w:b w:val="false"/>
          <w:i w:val="false"/>
          <w:color w:val="000000"/>
          <w:vertAlign w:val="superscript"/>
        </w:rPr>
        <w:t>3</w:t>
      </w:r>
      <w:r>
        <w:rPr>
          <w:rFonts w:ascii="Times New Roman"/>
          <w:b w:val="false"/>
          <w:i w:val="false"/>
          <w:color w:val="000000"/>
          <w:sz w:val="28"/>
        </w:rPr>
        <w:t>, в 2022 году – 11,2 км</w:t>
      </w:r>
      <w:r>
        <w:rPr>
          <w:rFonts w:ascii="Times New Roman"/>
          <w:b w:val="false"/>
          <w:i w:val="false"/>
          <w:color w:val="000000"/>
          <w:vertAlign w:val="superscript"/>
        </w:rPr>
        <w:t>3</w:t>
      </w:r>
      <w:r>
        <w:rPr>
          <w:rFonts w:ascii="Times New Roman"/>
          <w:b w:val="false"/>
          <w:i w:val="false"/>
          <w:color w:val="000000"/>
          <w:sz w:val="28"/>
        </w:rPr>
        <w:t>), где также с ростом водозабора растут и потери (в 2009 году – 2 км</w:t>
      </w:r>
      <w:r>
        <w:rPr>
          <w:rFonts w:ascii="Times New Roman"/>
          <w:b w:val="false"/>
          <w:i w:val="false"/>
          <w:color w:val="000000"/>
          <w:vertAlign w:val="superscript"/>
        </w:rPr>
        <w:t>3</w:t>
      </w:r>
      <w:r>
        <w:rPr>
          <w:rFonts w:ascii="Times New Roman"/>
          <w:b w:val="false"/>
          <w:i w:val="false"/>
          <w:color w:val="000000"/>
          <w:sz w:val="28"/>
        </w:rPr>
        <w:t>, в 2022 году – 2,2 км</w:t>
      </w:r>
      <w:r>
        <w:rPr>
          <w:rFonts w:ascii="Times New Roman"/>
          <w:b w:val="false"/>
          <w:i w:val="false"/>
          <w:color w:val="000000"/>
          <w:vertAlign w:val="superscript"/>
        </w:rPr>
        <w:t>3</w:t>
      </w:r>
      <w:r>
        <w:rPr>
          <w:rFonts w:ascii="Times New Roman"/>
          <w:b w:val="false"/>
          <w:i w:val="false"/>
          <w:color w:val="000000"/>
          <w:sz w:val="28"/>
        </w:rPr>
        <w:t>). Из этого следует, что объем потерь при транспортировке воды для орошаемого земледелия снизился с 2009 года на 15 % в результате проводимой работы по модернизации водохозяйственной инфраструктуры. Тем не менее, по итогам 2022 года доля потерь в орошаемом земледелии остается высокой, составляя 65 %.</w:t>
      </w:r>
    </w:p>
    <w:bookmarkEnd w:id="85"/>
    <w:bookmarkStart w:name="z139" w:id="86"/>
    <w:p>
      <w:pPr>
        <w:spacing w:after="0"/>
        <w:ind w:left="0"/>
        <w:jc w:val="both"/>
      </w:pPr>
      <w:r>
        <w:rPr>
          <w:rFonts w:ascii="Times New Roman"/>
          <w:b w:val="false"/>
          <w:i w:val="false"/>
          <w:color w:val="000000"/>
          <w:sz w:val="28"/>
        </w:rPr>
        <w:t>
      При этом в южных регионах страны, где сосредоточена основная доля орошаемого земледелия, уровень внедрения водосберегающих технологий составляет всего 3 % от общей площади орошаемых земель.</w:t>
      </w:r>
    </w:p>
    <w:bookmarkEnd w:id="86"/>
    <w:bookmarkStart w:name="z140" w:id="87"/>
    <w:p>
      <w:pPr>
        <w:spacing w:after="0"/>
        <w:ind w:left="0"/>
        <w:jc w:val="both"/>
      </w:pPr>
      <w:r>
        <w:rPr>
          <w:rFonts w:ascii="Times New Roman"/>
          <w:b w:val="false"/>
          <w:i w:val="false"/>
          <w:color w:val="000000"/>
          <w:sz w:val="28"/>
        </w:rPr>
        <w:t>
      Отмечается низкий уровень использования очищенных бытовых и промышленных сточных вод в орошаемом земледелии, что обусловлено отсутствием методики их применения.</w:t>
      </w:r>
    </w:p>
    <w:bookmarkEnd w:id="87"/>
    <w:bookmarkStart w:name="z141" w:id="88"/>
    <w:p>
      <w:pPr>
        <w:spacing w:after="0"/>
        <w:ind w:left="0"/>
        <w:jc w:val="both"/>
      </w:pPr>
      <w:r>
        <w:rPr>
          <w:rFonts w:ascii="Times New Roman"/>
          <w:b w:val="false"/>
          <w:i w:val="false"/>
          <w:color w:val="000000"/>
          <w:sz w:val="28"/>
        </w:rPr>
        <w:t>
      Если текущая ситуация использования водных ресурсов в отраслях экономики и населением сохранится, к 2029 году существует риск снижения темпов социально-экономического развития из-за дефицита воды.</w:t>
      </w:r>
    </w:p>
    <w:bookmarkEnd w:id="88"/>
    <w:bookmarkStart w:name="z142" w:id="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Отсутствие надлежащего учета и контроля за использованием водных ресурсов </w:t>
      </w:r>
    </w:p>
    <w:bookmarkEnd w:id="89"/>
    <w:bookmarkStart w:name="z143" w:id="90"/>
    <w:p>
      <w:pPr>
        <w:spacing w:after="0"/>
        <w:ind w:left="0"/>
        <w:jc w:val="both"/>
      </w:pPr>
      <w:r>
        <w:rPr>
          <w:rFonts w:ascii="Times New Roman"/>
          <w:b w:val="false"/>
          <w:i w:val="false"/>
          <w:color w:val="000000"/>
          <w:sz w:val="28"/>
        </w:rPr>
        <w:t xml:space="preserve">
      В орошаемом земледелии учет воды организован на низком уровне. Точки выдела воды для хозяйств-пользователей не оснащены надежными и точными средствами учета. </w:t>
      </w:r>
    </w:p>
    <w:bookmarkEnd w:id="90"/>
    <w:bookmarkStart w:name="z144" w:id="91"/>
    <w:p>
      <w:pPr>
        <w:spacing w:after="0"/>
        <w:ind w:left="0"/>
        <w:jc w:val="both"/>
      </w:pPr>
      <w:r>
        <w:rPr>
          <w:rFonts w:ascii="Times New Roman"/>
          <w:b w:val="false"/>
          <w:i w:val="false"/>
          <w:color w:val="000000"/>
          <w:sz w:val="28"/>
        </w:rPr>
        <w:t>
      Водоизмерение осуществляется устаревшими методами, и не все приборы проходят надлежащую калибровку и аттестацию. Это приводит к снижению точности учета воды и завышению стоимости услуг, что может создавать проблемы в планировании и оптимизации использования водных ресурсов.</w:t>
      </w:r>
    </w:p>
    <w:bookmarkEnd w:id="91"/>
    <w:bookmarkStart w:name="z145" w:id="92"/>
    <w:p>
      <w:pPr>
        <w:spacing w:after="0"/>
        <w:ind w:left="0"/>
        <w:jc w:val="both"/>
      </w:pPr>
      <w:r>
        <w:rPr>
          <w:rFonts w:ascii="Times New Roman"/>
          <w:b w:val="false"/>
          <w:i w:val="false"/>
          <w:color w:val="000000"/>
          <w:sz w:val="28"/>
        </w:rPr>
        <w:t>
      Кроме того, в республике не налажено массовое производство приборов учета воды, что могло бы способствовать быстрому оснащению ими всех водопользователей, повысив точность учета и собираемость платы за поливную воду.</w:t>
      </w:r>
    </w:p>
    <w:bookmarkEnd w:id="92"/>
    <w:bookmarkStart w:name="z146" w:id="93"/>
    <w:p>
      <w:pPr>
        <w:spacing w:after="0"/>
        <w:ind w:left="0"/>
        <w:jc w:val="both"/>
      </w:pPr>
      <w:r>
        <w:rPr>
          <w:rFonts w:ascii="Times New Roman"/>
          <w:b w:val="false"/>
          <w:i w:val="false"/>
          <w:color w:val="000000"/>
          <w:sz w:val="28"/>
        </w:rPr>
        <w:t xml:space="preserve">
      Помимо этого, недостаточный контроль при крупномасштабной добыче полезных ископаемых в руслах рек приводит к высыханию небольших рек и их притоков. Проблема особенно актуальна в Алматинской, Жамбылской, Туркестанской областях и области Жетісу. Освоение недр в руслах рек и предгорных зонах приводит к исчезновению малых рек, что негативно влияет на формирование подземных и поверхностных вод. Также имеются факты незаконного вывоза физическими и юридическими лицами песчано-гравийной смеси с водохозяйственных объектов республиканского значения. При этом вдоль русел каналов образуются незаконные карьеры и наносится ущерб самому водохозяйственному объекту в части нарушения его конструктивных частей.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 балансе республиканского государственного предприятия на праве хозяйственного ведения "Казводхоз" (далее – РГП на ПХВ "Казводхоз") имеются крупные водохранилища (Шардаринское, Астанинское, Сергеевское, Кенгирское, Каратомарское и т.д.) и Коксарайский контррегулятор, которые стали популярным местом для отдыха. Вместе с тем на многих водоемах отсутствуют элементарные условия для комфортного и безопасного отдыха. При этом водным законодательством Республики Казахстан предусмотрена возможность использования водных объектов для оздоровительных и рекреационных целей без специального разрешения, за исключением водных объектов, представляющих потенциальную селевую опасность. Однако ограниченность уставной деятельности не позволяет РГП на ПХВ "Казводхоз" использовать имеющиеся рекреационные ресурсы для улучшения текущих условий на данных объектах.</w:t>
      </w:r>
    </w:p>
    <w:p>
      <w:pPr>
        <w:spacing w:after="0"/>
        <w:ind w:left="0"/>
        <w:jc w:val="both"/>
      </w:pPr>
      <w:r>
        <w:rPr>
          <w:rFonts w:ascii="Times New Roman"/>
          <w:b/>
          <w:i w:val="false"/>
          <w:color w:val="000000"/>
          <w:sz w:val="28"/>
        </w:rPr>
        <w:t>2.2.2. Устаревшая водохозяйственная инфраструктура</w:t>
      </w:r>
    </w:p>
    <w:bookmarkStart w:name="z149" w:id="94"/>
    <w:p>
      <w:pPr>
        <w:spacing w:after="0"/>
        <w:ind w:left="0"/>
        <w:jc w:val="both"/>
      </w:pPr>
      <w:r>
        <w:rPr>
          <w:rFonts w:ascii="Times New Roman"/>
          <w:b w:val="false"/>
          <w:i w:val="false"/>
          <w:color w:val="000000"/>
          <w:sz w:val="28"/>
        </w:rPr>
        <w:t xml:space="preserve">
      </w:t>
      </w:r>
      <w:r>
        <w:rPr>
          <w:rFonts w:ascii="Times New Roman"/>
          <w:b w:val="false"/>
          <w:i/>
          <w:color w:val="000000"/>
          <w:sz w:val="28"/>
        </w:rPr>
        <w:t>1. Ненадлежащее техническое состояние водохозяйственной инфраструктуры</w:t>
      </w:r>
    </w:p>
    <w:bookmarkEnd w:id="94"/>
    <w:bookmarkStart w:name="z150" w:id="95"/>
    <w:p>
      <w:pPr>
        <w:spacing w:after="0"/>
        <w:ind w:left="0"/>
        <w:jc w:val="both"/>
      </w:pPr>
      <w:r>
        <w:rPr>
          <w:rFonts w:ascii="Times New Roman"/>
          <w:b w:val="false"/>
          <w:i w:val="false"/>
          <w:color w:val="000000"/>
          <w:sz w:val="28"/>
        </w:rPr>
        <w:t>
      Для обеспечения бесперебойной и безопасной подачи воды водопользователям решающее значение имеют регулярное техническое обслуживание и контроль состояния объектов, плановый и аварийный ремонт, а также модернизация и техническое улучшение существующих систем для повышения их эффективности и надежности.</w:t>
      </w:r>
    </w:p>
    <w:bookmarkEnd w:id="95"/>
    <w:bookmarkStart w:name="z151" w:id="96"/>
    <w:p>
      <w:pPr>
        <w:spacing w:after="0"/>
        <w:ind w:left="0"/>
        <w:jc w:val="both"/>
      </w:pPr>
      <w:r>
        <w:rPr>
          <w:rFonts w:ascii="Times New Roman"/>
          <w:b w:val="false"/>
          <w:i w:val="false"/>
          <w:color w:val="000000"/>
          <w:sz w:val="28"/>
        </w:rPr>
        <w:t xml:space="preserve">
      Водохозяйственный комплекс Казахстана включает 405 водохранилищ с проектным объемом 87,8 км3, 118 гидроузлов, 8 577 каналов, 461 плотину и 3 805 других сооружений, в том числе 1 502 подпорных сооружения, которые требуют регулярного обследования. </w:t>
      </w:r>
    </w:p>
    <w:bookmarkEnd w:id="96"/>
    <w:bookmarkStart w:name="z152" w:id="97"/>
    <w:p>
      <w:pPr>
        <w:spacing w:after="0"/>
        <w:ind w:left="0"/>
        <w:jc w:val="both"/>
      </w:pPr>
      <w:r>
        <w:rPr>
          <w:rFonts w:ascii="Times New Roman"/>
          <w:b w:val="false"/>
          <w:i w:val="false"/>
          <w:color w:val="000000"/>
          <w:sz w:val="28"/>
        </w:rPr>
        <w:t>
      Фактический износ водохозяйственных систем и сооружений в среднем по республике составляет более 70 %. Многие из водохозяйственных объектов эксплуатируются без капитального ремонта и реконструкции более 30-50 лет, что делает их объектами повышенной опасности.</w:t>
      </w:r>
    </w:p>
    <w:bookmarkEnd w:id="97"/>
    <w:bookmarkStart w:name="z153" w:id="98"/>
    <w:p>
      <w:pPr>
        <w:spacing w:after="0"/>
        <w:ind w:left="0"/>
        <w:jc w:val="both"/>
      </w:pPr>
      <w:r>
        <w:rPr>
          <w:rFonts w:ascii="Times New Roman"/>
          <w:b w:val="false"/>
          <w:i w:val="false"/>
          <w:color w:val="000000"/>
          <w:sz w:val="28"/>
        </w:rPr>
        <w:t>
      Большинство гидротехнических сооружений (далее – ГТС) не отвечает требованиям надежной эксплуатации из-за высокого износа, усталости основных конструкций и несвоевременного проведения капитального ремонта, реконструкции и модернизации.</w:t>
      </w:r>
    </w:p>
    <w:bookmarkEnd w:id="98"/>
    <w:bookmarkStart w:name="z154" w:id="99"/>
    <w:p>
      <w:pPr>
        <w:spacing w:after="0"/>
        <w:ind w:left="0"/>
        <w:jc w:val="both"/>
      </w:pPr>
      <w:r>
        <w:rPr>
          <w:rFonts w:ascii="Times New Roman"/>
          <w:b w:val="false"/>
          <w:i w:val="false"/>
          <w:color w:val="000000"/>
          <w:sz w:val="28"/>
        </w:rPr>
        <w:t>
      В целом из-за ненадлежащего технического состояния водохозяйственной инфраструктуры в среднем с 2020 по 2023 годы потери при транспортировке воды по магистральным каналам составили 20 % от забранной воды. С учетом потерь в межхозяйственных и внутрихозяйственных каналах на полях потери превышают 50 %. Для сравнения: в Сингапуре потери воды при транспортировке составляют 5 %, в Японии – 7 %, в Нидерландах – 6 %, во Франции – 19 %.</w:t>
      </w:r>
    </w:p>
    <w:bookmarkEnd w:id="99"/>
    <w:bookmarkStart w:name="z155" w:id="100"/>
    <w:p>
      <w:pPr>
        <w:spacing w:after="0"/>
        <w:ind w:left="0"/>
        <w:jc w:val="both"/>
      </w:pPr>
      <w:r>
        <w:rPr>
          <w:rFonts w:ascii="Times New Roman"/>
          <w:b w:val="false"/>
          <w:i w:val="false"/>
          <w:color w:val="000000"/>
          <w:sz w:val="28"/>
        </w:rPr>
        <w:t>
      2</w:t>
      </w:r>
      <w:r>
        <w:rPr>
          <w:rFonts w:ascii="Times New Roman"/>
          <w:b w:val="false"/>
          <w:i/>
          <w:color w:val="000000"/>
          <w:sz w:val="28"/>
        </w:rPr>
        <w:t>. Неполный охват водохозяйственных систем и сооружений многофакторным обследованием</w:t>
      </w:r>
    </w:p>
    <w:bookmarkEnd w:id="100"/>
    <w:bookmarkStart w:name="z156" w:id="101"/>
    <w:p>
      <w:pPr>
        <w:spacing w:after="0"/>
        <w:ind w:left="0"/>
        <w:jc w:val="both"/>
      </w:pPr>
      <w:r>
        <w:rPr>
          <w:rFonts w:ascii="Times New Roman"/>
          <w:b w:val="false"/>
          <w:i w:val="false"/>
          <w:color w:val="000000"/>
          <w:sz w:val="28"/>
        </w:rPr>
        <w:t xml:space="preserve">
      В настоящее время Министерство водных ресурсов и ирригации Республики Казахстан ведет централизованный учет ремонтных работ только республиканских сооружений. </w:t>
      </w:r>
    </w:p>
    <w:bookmarkEnd w:id="101"/>
    <w:bookmarkStart w:name="z157" w:id="102"/>
    <w:p>
      <w:pPr>
        <w:spacing w:after="0"/>
        <w:ind w:left="0"/>
        <w:jc w:val="both"/>
      </w:pPr>
      <w:r>
        <w:rPr>
          <w:rFonts w:ascii="Times New Roman"/>
          <w:b w:val="false"/>
          <w:i w:val="false"/>
          <w:color w:val="000000"/>
          <w:sz w:val="28"/>
        </w:rPr>
        <w:t>
      В результате без внимания остаются коммунальные и частные сооружения, где при этом фиксируются наиболее крупные аварии – прорыв Кызылагашской (2010 г., область Жетісу) и Кокпектинской (2014 г., Карагандинская область) плотин, в результате которых погибло 50 человек.</w:t>
      </w:r>
    </w:p>
    <w:bookmarkEnd w:id="102"/>
    <w:bookmarkStart w:name="z158" w:id="103"/>
    <w:p>
      <w:pPr>
        <w:spacing w:after="0"/>
        <w:ind w:left="0"/>
        <w:jc w:val="both"/>
      </w:pPr>
      <w:r>
        <w:rPr>
          <w:rFonts w:ascii="Times New Roman"/>
          <w:b w:val="false"/>
          <w:i w:val="false"/>
          <w:color w:val="000000"/>
          <w:sz w:val="28"/>
        </w:rPr>
        <w:t>
      Указанные чрезвычайные ситуации вызывают необходимость проведения системного мониторинга и обеспечения безопасности ГТС, а также совершенствования нормативно-правовой базы.</w:t>
      </w:r>
    </w:p>
    <w:bookmarkEnd w:id="103"/>
    <w:bookmarkStart w:name="z159" w:id="104"/>
    <w:p>
      <w:pPr>
        <w:spacing w:after="0"/>
        <w:ind w:left="0"/>
        <w:jc w:val="both"/>
      </w:pPr>
      <w:r>
        <w:rPr>
          <w:rFonts w:ascii="Times New Roman"/>
          <w:b w:val="false"/>
          <w:i w:val="false"/>
          <w:color w:val="000000"/>
          <w:sz w:val="28"/>
        </w:rPr>
        <w:t>
      Однако на сегодняшний день водопользователи при эксплуатации водных объектов не обеспечивают должное содержание водных объектов, поскольку при заключении договоров на специальное водопользование в договорных обязательствах арендаторам предоставляются права только на использование водной глади, при этом содержание ГТС остается за местными исполнительными органами.</w:t>
      </w:r>
    </w:p>
    <w:bookmarkEnd w:id="104"/>
    <w:bookmarkStart w:name="z160" w:id="105"/>
    <w:p>
      <w:pPr>
        <w:spacing w:after="0"/>
        <w:ind w:left="0"/>
        <w:jc w:val="both"/>
      </w:pPr>
      <w:r>
        <w:rPr>
          <w:rFonts w:ascii="Times New Roman"/>
          <w:b w:val="false"/>
          <w:i w:val="false"/>
          <w:color w:val="000000"/>
          <w:sz w:val="28"/>
        </w:rPr>
        <w:t>
      В то же время, согласно водному законодательству Республики Казахстан, водопользователи обязаны содержать в исправном состоянии водохозяйственные сооружения и технические устройства.</w:t>
      </w:r>
    </w:p>
    <w:bookmarkEnd w:id="105"/>
    <w:bookmarkStart w:name="z161" w:id="106"/>
    <w:p>
      <w:pPr>
        <w:spacing w:after="0"/>
        <w:ind w:left="0"/>
        <w:jc w:val="both"/>
      </w:pPr>
      <w:r>
        <w:rPr>
          <w:rFonts w:ascii="Times New Roman"/>
          <w:b w:val="false"/>
          <w:i w:val="false"/>
          <w:color w:val="000000"/>
          <w:sz w:val="28"/>
        </w:rPr>
        <w:t xml:space="preserve">
      Согласно требованиям водного законодательства собственники ГТС проводят многофакторное обследование, позволяющее определить инструментальное состояние ГТС и провести декларирование безопасности: по водохозяйственным системам и сооружениям, эксплуатирующимся более 25 лет, – ежегодно, а эксплуатирующимся до 25 лет, – один раз в 5 лет. </w:t>
      </w:r>
    </w:p>
    <w:bookmarkEnd w:id="106"/>
    <w:bookmarkStart w:name="z162" w:id="107"/>
    <w:p>
      <w:pPr>
        <w:spacing w:after="0"/>
        <w:ind w:left="0"/>
        <w:jc w:val="both"/>
      </w:pPr>
      <w:r>
        <w:rPr>
          <w:rFonts w:ascii="Times New Roman"/>
          <w:b w:val="false"/>
          <w:i w:val="false"/>
          <w:color w:val="000000"/>
          <w:sz w:val="28"/>
        </w:rPr>
        <w:t>
      Целями многофакторного обследования (комплексного анализа) ГТС являются оценка фактического технического состояния ГТС, основного оборудования ГТС, определение остаточного ресурса их элементов, а также установление дефицита безопасности для оценки возможности продолжения эксплуатации ГТС сверх назначенного (или 25-летнего) срока эксплуатации. Результаты многофакторного обследования ГТС являются основанием для подготовки ГТС к продлению срока эксплуатации.</w:t>
      </w:r>
    </w:p>
    <w:bookmarkEnd w:id="107"/>
    <w:bookmarkStart w:name="z163" w:id="108"/>
    <w:p>
      <w:pPr>
        <w:spacing w:after="0"/>
        <w:ind w:left="0"/>
        <w:jc w:val="both"/>
      </w:pPr>
      <w:r>
        <w:rPr>
          <w:rFonts w:ascii="Times New Roman"/>
          <w:b w:val="false"/>
          <w:i w:val="false"/>
          <w:color w:val="000000"/>
          <w:sz w:val="28"/>
        </w:rPr>
        <w:t xml:space="preserve">
      Вместе с тем практика прошлых лет показывает, что проводимые в Казахстане обследования ГТС не в полной мере охватывают весь спектр вопросов по общему состоянию ГТС и не дают объективной оценки ее действительного состояния. </w:t>
      </w:r>
    </w:p>
    <w:bookmarkEnd w:id="108"/>
    <w:bookmarkStart w:name="z164" w:id="109"/>
    <w:p>
      <w:pPr>
        <w:spacing w:after="0"/>
        <w:ind w:left="0"/>
        <w:jc w:val="both"/>
      </w:pPr>
      <w:r>
        <w:rPr>
          <w:rFonts w:ascii="Times New Roman"/>
          <w:b w:val="false"/>
          <w:i w:val="false"/>
          <w:color w:val="000000"/>
          <w:sz w:val="28"/>
        </w:rPr>
        <w:t>
      По состоянию на 1 февраля 2024 года из 1 502 ГТС многофакторное обследование проведено на 118 (8 % от общего количества ГТС), из них в республиканской собственности находится 32 сооружения, в коммунальной – 79, в частной – 7.</w:t>
      </w:r>
    </w:p>
    <w:bookmarkEnd w:id="109"/>
    <w:bookmarkStart w:name="z165" w:id="110"/>
    <w:p>
      <w:pPr>
        <w:spacing w:after="0"/>
        <w:ind w:left="0"/>
        <w:jc w:val="both"/>
      </w:pPr>
      <w:r>
        <w:rPr>
          <w:rFonts w:ascii="Times New Roman"/>
          <w:b w:val="false"/>
          <w:i w:val="false"/>
          <w:color w:val="000000"/>
          <w:sz w:val="28"/>
        </w:rPr>
        <w:t>
      На всех 1 502 ГТС (водохранилища – 405, дамбы – 247, плотины – 461, гидроузлы – 118, пруды – 271), из них в республиканской собственности – 331, в коммунальной – 936, в частной – 229, бесхозных – 6, специалистами бассейновых инспекций совместно с ДЧС, местными исполнительными органами, а также собственниками ГТС проведены ежегодные визуальные обследования, по итогам которых 537 требуют ремонта (в республиканской собственности – 52, в коммунальной – 427, в частной – 49, бесхозных – 9).</w:t>
      </w:r>
    </w:p>
    <w:bookmarkEnd w:id="110"/>
    <w:bookmarkStart w:name="z166" w:id="111"/>
    <w:p>
      <w:pPr>
        <w:spacing w:after="0"/>
        <w:ind w:left="0"/>
        <w:jc w:val="both"/>
      </w:pPr>
      <w:r>
        <w:rPr>
          <w:rFonts w:ascii="Times New Roman"/>
          <w:b w:val="false"/>
          <w:i w:val="false"/>
          <w:color w:val="000000"/>
          <w:sz w:val="28"/>
        </w:rPr>
        <w:t>
      По данным Министерства водных ресурсов и ирригации Республики Казахстан требуют ремонта ГТС в Карагандинской – 203, Восточно-Казахстанской – 54, Алматинской – 48, Актюбинской – 29, Абайской – 28, Акмолинской – 27, Жамбылской – 18, Западно-Казахстанской – 15, Улытауской – 15, Жетісу – 13, Костанайской – 12, Кызылординской – 11, Туркестанской – 11, Атырауской – 7, Северо-Казахстанской области – 5, Павлодарской – 3 и Мангистауской областях – 1, в Алматы – 9 и Шымкенте – 1.</w:t>
      </w:r>
    </w:p>
    <w:bookmarkEnd w:id="111"/>
    <w:p>
      <w:pPr>
        <w:spacing w:after="0"/>
        <w:ind w:left="0"/>
        <w:jc w:val="both"/>
      </w:pPr>
      <w:r>
        <w:rPr>
          <w:rFonts w:ascii="Times New Roman"/>
          <w:b/>
          <w:i w:val="false"/>
          <w:color w:val="000000"/>
          <w:sz w:val="28"/>
        </w:rPr>
        <w:t xml:space="preserve">2.2.3. Отсутствие должного информационно-аналитического обеспечения и мониторинга системы управления водными ресурсами </w:t>
      </w:r>
    </w:p>
    <w:bookmarkStart w:name="z168" w:id="112"/>
    <w:p>
      <w:pPr>
        <w:spacing w:after="0"/>
        <w:ind w:left="0"/>
        <w:jc w:val="both"/>
      </w:pPr>
      <w:r>
        <w:rPr>
          <w:rFonts w:ascii="Times New Roman"/>
          <w:b w:val="false"/>
          <w:i w:val="false"/>
          <w:color w:val="000000"/>
          <w:sz w:val="28"/>
        </w:rPr>
        <w:t>
      Ключевая роль в использовании и охране водных ресурсов принадлежит государственному мониторингу водных объектов, который направлен на своевременное выявление и прогнозирование негативных процессов, влияющих на качество и состояние водных объектов, разработку и реализацию мер по предотвращению этих процессов, а также оценку эффективности мероприятий по охране водных объектов.</w:t>
      </w:r>
    </w:p>
    <w:bookmarkEnd w:id="112"/>
    <w:bookmarkStart w:name="z169" w:id="113"/>
    <w:p>
      <w:pPr>
        <w:spacing w:after="0"/>
        <w:ind w:left="0"/>
        <w:jc w:val="both"/>
      </w:pPr>
      <w:r>
        <w:rPr>
          <w:rFonts w:ascii="Times New Roman"/>
          <w:b w:val="false"/>
          <w:i w:val="false"/>
          <w:color w:val="000000"/>
          <w:sz w:val="28"/>
        </w:rPr>
        <w:t>
      В стране имеются водохранилища, представляющие потенциальную угрозу населению при их прорыве, которые в свою очередь не имеют системы локального оповещения либо находятся в неисправном состоянии. Данная система необходима для информирования граждан, которые проживают в населенных пунктах, попадающих в расчетную зону распространения чрезвычайной ситуации.</w:t>
      </w:r>
    </w:p>
    <w:bookmarkEnd w:id="113"/>
    <w:bookmarkStart w:name="z170" w:id="114"/>
    <w:p>
      <w:pPr>
        <w:spacing w:after="0"/>
        <w:ind w:left="0"/>
        <w:jc w:val="both"/>
      </w:pPr>
      <w:r>
        <w:rPr>
          <w:rFonts w:ascii="Times New Roman"/>
          <w:b w:val="false"/>
          <w:i w:val="false"/>
          <w:color w:val="000000"/>
          <w:sz w:val="28"/>
        </w:rPr>
        <w:t xml:space="preserve">
      </w:t>
      </w:r>
      <w:r>
        <w:rPr>
          <w:rFonts w:ascii="Times New Roman"/>
          <w:b w:val="false"/>
          <w:i/>
          <w:color w:val="000000"/>
          <w:sz w:val="28"/>
        </w:rPr>
        <w:t>1. Сокращение наблюдательных и гидрологических постов</w:t>
      </w:r>
    </w:p>
    <w:bookmarkEnd w:id="114"/>
    <w:bookmarkStart w:name="z171" w:id="115"/>
    <w:p>
      <w:pPr>
        <w:spacing w:after="0"/>
        <w:ind w:left="0"/>
        <w:jc w:val="both"/>
      </w:pPr>
      <w:r>
        <w:rPr>
          <w:rFonts w:ascii="Times New Roman"/>
          <w:b w:val="false"/>
          <w:i w:val="false"/>
          <w:color w:val="000000"/>
          <w:sz w:val="28"/>
        </w:rPr>
        <w:t>
      Одной из ключевых проблем является сокращение количества наблюдательных постов и программ наблюдений. Методическая база прогнозов основана на устаревших методах и технологиях, что негативно отражается на качестве гидрологических прогнозов. Данные факторы обусловили устойчивую тенденцию к ухудшению качества гидрологических данных.</w:t>
      </w:r>
    </w:p>
    <w:bookmarkEnd w:id="115"/>
    <w:bookmarkStart w:name="z172" w:id="116"/>
    <w:p>
      <w:pPr>
        <w:spacing w:after="0"/>
        <w:ind w:left="0"/>
        <w:jc w:val="both"/>
      </w:pPr>
      <w:r>
        <w:rPr>
          <w:rFonts w:ascii="Times New Roman"/>
          <w:b w:val="false"/>
          <w:i w:val="false"/>
          <w:color w:val="000000"/>
          <w:sz w:val="28"/>
        </w:rPr>
        <w:t>
      По уровню охвата гидрометеорологическими данными государственная сеть Казахстана значительно отстает от развитых стран. В 80-90-х годах в Казахстане действовало 1 983 гидрологических постов, а к 2010 году их количество сократилось до 245. На 2024 год в стране действует 377 гидрологических постов, при минимально необходимом количестве 516. Данный показатель планируется достичь до 2050 года.</w:t>
      </w:r>
    </w:p>
    <w:bookmarkEnd w:id="116"/>
    <w:bookmarkStart w:name="z173" w:id="117"/>
    <w:p>
      <w:pPr>
        <w:spacing w:after="0"/>
        <w:ind w:left="0"/>
        <w:jc w:val="both"/>
      </w:pPr>
      <w:r>
        <w:rPr>
          <w:rFonts w:ascii="Times New Roman"/>
          <w:b w:val="false"/>
          <w:i w:val="false"/>
          <w:color w:val="000000"/>
          <w:sz w:val="28"/>
        </w:rPr>
        <w:t xml:space="preserve">
      </w:t>
      </w:r>
      <w:r>
        <w:rPr>
          <w:rFonts w:ascii="Times New Roman"/>
          <w:b w:val="false"/>
          <w:i/>
          <w:color w:val="000000"/>
          <w:sz w:val="28"/>
        </w:rPr>
        <w:t>2. Низкое качество наблюдений</w:t>
      </w:r>
    </w:p>
    <w:bookmarkEnd w:id="117"/>
    <w:bookmarkStart w:name="z174" w:id="118"/>
    <w:p>
      <w:pPr>
        <w:spacing w:after="0"/>
        <w:ind w:left="0"/>
        <w:jc w:val="both"/>
      </w:pPr>
      <w:r>
        <w:rPr>
          <w:rFonts w:ascii="Times New Roman"/>
          <w:b w:val="false"/>
          <w:i w:val="false"/>
          <w:color w:val="000000"/>
          <w:sz w:val="28"/>
        </w:rPr>
        <w:t>
      Состояние сети режимных наблюдений за загрязнением поверхностных вод также вызывает серьезные опасения. Наблюдаются сокращение количества пунктов гидрохимических наблюдений, уменьшение числа отбираемых проб воды и донных отложений, а также снижение объема выполняемых аналитических работ. Отсутствие автоматизированных и дистанционных методов наблюдения за режимом и качеством вод наряду с недостаточной оснащенностью современным аналитическим лабораторным оборудованием предопределяет низкое качество производимых наблюдений.</w:t>
      </w:r>
    </w:p>
    <w:bookmarkEnd w:id="118"/>
    <w:bookmarkStart w:name="z175" w:id="119"/>
    <w:p>
      <w:pPr>
        <w:spacing w:after="0"/>
        <w:ind w:left="0"/>
        <w:jc w:val="both"/>
      </w:pPr>
      <w:r>
        <w:rPr>
          <w:rFonts w:ascii="Times New Roman"/>
          <w:b w:val="false"/>
          <w:i w:val="false"/>
          <w:color w:val="000000"/>
          <w:sz w:val="28"/>
        </w:rPr>
        <w:t xml:space="preserve">
      </w:t>
      </w:r>
      <w:r>
        <w:rPr>
          <w:rFonts w:ascii="Times New Roman"/>
          <w:b w:val="false"/>
          <w:i/>
          <w:color w:val="000000"/>
          <w:sz w:val="28"/>
        </w:rPr>
        <w:t>3. Ограниченная доступность информации и несоответствие данных различных источников</w:t>
      </w:r>
    </w:p>
    <w:bookmarkEnd w:id="119"/>
    <w:bookmarkStart w:name="z176" w:id="120"/>
    <w:p>
      <w:pPr>
        <w:spacing w:after="0"/>
        <w:ind w:left="0"/>
        <w:jc w:val="both"/>
      </w:pPr>
      <w:r>
        <w:rPr>
          <w:rFonts w:ascii="Times New Roman"/>
          <w:b w:val="false"/>
          <w:i w:val="false"/>
          <w:color w:val="000000"/>
          <w:sz w:val="28"/>
        </w:rPr>
        <w:t>
      Еще одной значительной проблемой является ограниченная доступность информации о результатах государственного мониторинга водных объектов. Существуют расхождения в показателях водных ресурсов, предоставляемых различными источниками, что приводит к отсутствию объективной и достоверной информации о реальном состоянии водной сферы страны.</w:t>
      </w:r>
    </w:p>
    <w:bookmarkEnd w:id="120"/>
    <w:bookmarkStart w:name="z177" w:id="121"/>
    <w:p>
      <w:pPr>
        <w:spacing w:after="0"/>
        <w:ind w:left="0"/>
        <w:jc w:val="both"/>
      </w:pPr>
      <w:r>
        <w:rPr>
          <w:rFonts w:ascii="Times New Roman"/>
          <w:b w:val="false"/>
          <w:i w:val="false"/>
          <w:color w:val="000000"/>
          <w:sz w:val="28"/>
        </w:rPr>
        <w:t>
      Например, по данным Комитета водного хозяйства Министерства водных ресурсов и ирригации Республики Казахстан речной сток в 2010 году составил 181 км³, а в 2016 году — почти 160 км³. В то же время республиканское государственное предприятие "Казгидромет" (далее – РГП "Казгидромет") приводит другие данные: в 2010 году — 143,6 км³, а в 2016 году – чуть больше 146,0 км³. Аналогичные расхождения также отмечаются по количеству рек и временных водотоков. Так, если по данным Комитета водного хозяйства Министерства водных ресурсов и ирригации Республики Казахстан насчитывается 39 тыс. рек и временных водотоков, то по данным РГП "Казгидромет" их общее количество составляет более чем 84 тыс. единиц.</w:t>
      </w:r>
    </w:p>
    <w:bookmarkEnd w:id="121"/>
    <w:bookmarkStart w:name="z178" w:id="122"/>
    <w:p>
      <w:pPr>
        <w:spacing w:after="0"/>
        <w:ind w:left="0"/>
        <w:jc w:val="both"/>
      </w:pPr>
      <w:r>
        <w:rPr>
          <w:rFonts w:ascii="Times New Roman"/>
          <w:b w:val="false"/>
          <w:i w:val="false"/>
          <w:color w:val="000000"/>
          <w:sz w:val="28"/>
        </w:rPr>
        <w:t>
      В современных условиях автоматизация и цифровизация являются действенными инструментами повышения эффективности управленческих и технологических процессов. Однако в системе управления водными ресурсами Казахстана не внедрены современные цифровые технологии с единой цифровой базой данных, которые позволили бы оперативно консолидировать актуальную информацию, оценивать ситуацию, обеспечивать раннее оповещение о чрезвычайных ситуациях и принимать точные своевременные решения.</w:t>
      </w:r>
    </w:p>
    <w:bookmarkEnd w:id="122"/>
    <w:p>
      <w:pPr>
        <w:spacing w:after="0"/>
        <w:ind w:left="0"/>
        <w:jc w:val="both"/>
      </w:pPr>
      <w:r>
        <w:rPr>
          <w:rFonts w:ascii="Times New Roman"/>
          <w:b/>
          <w:i w:val="false"/>
          <w:color w:val="000000"/>
          <w:sz w:val="28"/>
        </w:rPr>
        <w:t>2.2.4. Ухудшение экологической обстановки с учетом климатических изменений и антропогенной нагрузки</w:t>
      </w:r>
    </w:p>
    <w:bookmarkStart w:name="z180" w:id="123"/>
    <w:p>
      <w:pPr>
        <w:spacing w:after="0"/>
        <w:ind w:left="0"/>
        <w:jc w:val="both"/>
      </w:pPr>
      <w:r>
        <w:rPr>
          <w:rFonts w:ascii="Times New Roman"/>
          <w:b w:val="false"/>
          <w:i w:val="false"/>
          <w:color w:val="000000"/>
          <w:sz w:val="28"/>
        </w:rPr>
        <w:t xml:space="preserve">
      </w:t>
      </w:r>
      <w:r>
        <w:rPr>
          <w:rFonts w:ascii="Times New Roman"/>
          <w:b w:val="false"/>
          <w:i/>
          <w:color w:val="000000"/>
          <w:sz w:val="28"/>
        </w:rPr>
        <w:t>1. Негативное влияние изменения климата на водные ресурсы и гидрологические циклы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Согласно прогнозу международных организаций имеется тенденция к повышению средней температуры в Центральной Азии и Казахстане. К 2030 году температура может вырасти на +1,7 - 1,9°C, к 2050 году до +2-3°C.</w:t>
      </w:r>
    </w:p>
    <w:bookmarkStart w:name="z182" w:id="124"/>
    <w:p>
      <w:pPr>
        <w:spacing w:after="0"/>
        <w:ind w:left="0"/>
        <w:jc w:val="both"/>
      </w:pPr>
      <w:r>
        <w:rPr>
          <w:rFonts w:ascii="Times New Roman"/>
          <w:b w:val="false"/>
          <w:i w:val="false"/>
          <w:color w:val="000000"/>
          <w:sz w:val="28"/>
        </w:rPr>
        <w:t>
      По данным РГП "Казгидромет" на территории Казахстана ожидаются дальнейшее повышение температуры приземного воздуха во все месяцы года на 0,8-1,2°С, а также изменение среднемноголетнего годового количества осадков на 1-3 % к 2029 году.</w:t>
      </w:r>
    </w:p>
    <w:bookmarkEnd w:id="124"/>
    <w:bookmarkStart w:name="z183" w:id="125"/>
    <w:p>
      <w:pPr>
        <w:spacing w:after="0"/>
        <w:ind w:left="0"/>
        <w:jc w:val="both"/>
      </w:pPr>
      <w:r>
        <w:rPr>
          <w:rFonts w:ascii="Times New Roman"/>
          <w:b w:val="false"/>
          <w:i w:val="false"/>
          <w:color w:val="000000"/>
          <w:sz w:val="28"/>
        </w:rPr>
        <w:t>
      Последствия глобального изменения климата, повышения температуры проявляются в увеличении частоты и масштабов экстремальных погодных явлений.</w:t>
      </w:r>
    </w:p>
    <w:bookmarkEnd w:id="125"/>
    <w:bookmarkStart w:name="z184" w:id="126"/>
    <w:p>
      <w:pPr>
        <w:spacing w:after="0"/>
        <w:ind w:left="0"/>
        <w:jc w:val="both"/>
      </w:pPr>
      <w:r>
        <w:rPr>
          <w:rFonts w:ascii="Times New Roman"/>
          <w:b w:val="false"/>
          <w:i w:val="false"/>
          <w:color w:val="000000"/>
          <w:sz w:val="28"/>
        </w:rPr>
        <w:t>
      Изменение климата – это прежде всего водный кризис. Изменения в бассейновых гидрологических циклах Казахстана как реакции на глобальное и региональное потепление приведут к повышению испарения влаги на речных водосборах с уменьшением притока вод в реки, падению уровней Аральского и Каспийского морей, озера Балхаш, росту хозяйственного спроса на водные ресурсы, в том числе увеличению норм орошения сельскохозяйственных культур.</w:t>
      </w:r>
    </w:p>
    <w:bookmarkEnd w:id="126"/>
    <w:bookmarkStart w:name="z185" w:id="127"/>
    <w:p>
      <w:pPr>
        <w:spacing w:after="0"/>
        <w:ind w:left="0"/>
        <w:jc w:val="both"/>
      </w:pPr>
      <w:r>
        <w:rPr>
          <w:rFonts w:ascii="Times New Roman"/>
          <w:b w:val="false"/>
          <w:i w:val="false"/>
          <w:color w:val="000000"/>
          <w:sz w:val="28"/>
        </w:rPr>
        <w:t>
      По данным ООН из-за изменения климата за последние 50 лет ледники Центральной Азии сократились на 20-30 %. При этом ледники обеспечивают значительный объем речного стока за вегетационный период.</w:t>
      </w:r>
    </w:p>
    <w:bookmarkEnd w:id="127"/>
    <w:bookmarkStart w:name="z186" w:id="128"/>
    <w:p>
      <w:pPr>
        <w:spacing w:after="0"/>
        <w:ind w:left="0"/>
        <w:jc w:val="both"/>
      </w:pPr>
      <w:r>
        <w:rPr>
          <w:rFonts w:ascii="Times New Roman"/>
          <w:b w:val="false"/>
          <w:i w:val="false"/>
          <w:color w:val="000000"/>
          <w:sz w:val="28"/>
        </w:rPr>
        <w:t>
      Изменения межгодовой и внутригодовой вариации стока рек – увеличение притока воды в зимний период и снижение в весенне-летний период создают дополнительные ограничения использования воды для отраслей экономики, что особенно обостряет проблему своевременного обеспечения водой сельского хозяйства.</w:t>
      </w:r>
    </w:p>
    <w:bookmarkEnd w:id="128"/>
    <w:bookmarkStart w:name="z187" w:id="129"/>
    <w:p>
      <w:pPr>
        <w:spacing w:after="0"/>
        <w:ind w:left="0"/>
        <w:jc w:val="both"/>
      </w:pPr>
      <w:r>
        <w:rPr>
          <w:rFonts w:ascii="Times New Roman"/>
          <w:b w:val="false"/>
          <w:i w:val="false"/>
          <w:color w:val="000000"/>
          <w:sz w:val="28"/>
        </w:rPr>
        <w:t>
      Сохранение данных трендов в будущем неизбежно повлечет за собой резкое обострение проблем водной безопасности и представляет реальную угрозу для устойчивого развития стран Центральной Азии.</w:t>
      </w:r>
    </w:p>
    <w:bookmarkEnd w:id="129"/>
    <w:bookmarkStart w:name="z188" w:id="130"/>
    <w:p>
      <w:pPr>
        <w:spacing w:after="0"/>
        <w:ind w:left="0"/>
        <w:jc w:val="both"/>
      </w:pPr>
      <w:r>
        <w:rPr>
          <w:rFonts w:ascii="Times New Roman"/>
          <w:b w:val="false"/>
          <w:i w:val="false"/>
          <w:color w:val="000000"/>
          <w:sz w:val="28"/>
        </w:rPr>
        <w:t>
      Кроме того, на сегодня отсутствуют гидрологические расчеты по изменению основных гидрологических характеристик стока поверхностных вод, связанных с климатическим фактором. Тем не менее, данные параметры необходимы для перерасчета пропускной способности водосбросных сооружений и обеспечения гарантированной отдачи водохранилищ.</w:t>
      </w:r>
    </w:p>
    <w:bookmarkEnd w:id="130"/>
    <w:bookmarkStart w:name="z189" w:id="131"/>
    <w:p>
      <w:pPr>
        <w:spacing w:after="0"/>
        <w:ind w:left="0"/>
        <w:jc w:val="both"/>
      </w:pPr>
      <w:r>
        <w:rPr>
          <w:rFonts w:ascii="Times New Roman"/>
          <w:b w:val="false"/>
          <w:i w:val="false"/>
          <w:color w:val="000000"/>
          <w:sz w:val="28"/>
        </w:rPr>
        <w:t xml:space="preserve">
      </w:t>
      </w:r>
      <w:r>
        <w:rPr>
          <w:rFonts w:ascii="Times New Roman"/>
          <w:b w:val="false"/>
          <w:i/>
          <w:color w:val="000000"/>
          <w:sz w:val="28"/>
        </w:rPr>
        <w:t>2. Угроза наводнений, паводков и засухи</w:t>
      </w:r>
    </w:p>
    <w:bookmarkEnd w:id="131"/>
    <w:bookmarkStart w:name="z190" w:id="132"/>
    <w:p>
      <w:pPr>
        <w:spacing w:after="0"/>
        <w:ind w:left="0"/>
        <w:jc w:val="both"/>
      </w:pPr>
      <w:r>
        <w:rPr>
          <w:rFonts w:ascii="Times New Roman"/>
          <w:b w:val="false"/>
          <w:i w:val="false"/>
          <w:color w:val="000000"/>
          <w:sz w:val="28"/>
        </w:rPr>
        <w:t>
      В нормальные климатические годы водные объекты не представляют серьезных проблем для жизни населения и экономики страны. Однако в экстремальные или крайне засушливые годы условия формирования водного стока могут создать угрозу возникновения чрезвычайных ситуаций, в том числе привести к полному пересыханию водотоков.</w:t>
      </w:r>
    </w:p>
    <w:bookmarkEnd w:id="132"/>
    <w:bookmarkStart w:name="z191" w:id="133"/>
    <w:p>
      <w:pPr>
        <w:spacing w:after="0"/>
        <w:ind w:left="0"/>
        <w:jc w:val="both"/>
      </w:pPr>
      <w:r>
        <w:rPr>
          <w:rFonts w:ascii="Times New Roman"/>
          <w:b w:val="false"/>
          <w:i w:val="false"/>
          <w:color w:val="000000"/>
          <w:sz w:val="28"/>
        </w:rPr>
        <w:t>
      Наводнения, обусловленные весенним или весенне-летним половодьем, отмечаются во всех регионах Казахстана. Вероятность возникновения таких ситуаций наступает на реках южного Казахстана в феврале-июле, на горных реках юго-восточного и восточного Казахстана, а также на равнинных реках – в марте-июле.</w:t>
      </w:r>
    </w:p>
    <w:bookmarkEnd w:id="133"/>
    <w:bookmarkStart w:name="z192" w:id="134"/>
    <w:p>
      <w:pPr>
        <w:spacing w:after="0"/>
        <w:ind w:left="0"/>
        <w:jc w:val="both"/>
      </w:pPr>
      <w:r>
        <w:rPr>
          <w:rFonts w:ascii="Times New Roman"/>
          <w:b w:val="false"/>
          <w:i w:val="false"/>
          <w:color w:val="000000"/>
          <w:sz w:val="28"/>
        </w:rPr>
        <w:t xml:space="preserve">
      К примеру, весенние интенсивные паводки 2024 года, вызванные массовым таянием снега, наблюдались на всех водосборных площадях водных объектов Жайык-Каспийского, Тобол-Торгайского, Есильского, Нура-Сарысуского и Ертисского бассейнов. </w:t>
      </w:r>
    </w:p>
    <w:bookmarkEnd w:id="134"/>
    <w:bookmarkStart w:name="z193" w:id="135"/>
    <w:p>
      <w:pPr>
        <w:spacing w:after="0"/>
        <w:ind w:left="0"/>
        <w:jc w:val="both"/>
      </w:pPr>
      <w:r>
        <w:rPr>
          <w:rFonts w:ascii="Times New Roman"/>
          <w:b w:val="false"/>
          <w:i w:val="false"/>
          <w:color w:val="000000"/>
          <w:sz w:val="28"/>
        </w:rPr>
        <w:t>
      Аномальные паводки были вызваны следующими причинами:</w:t>
      </w:r>
    </w:p>
    <w:bookmarkEnd w:id="135"/>
    <w:bookmarkStart w:name="z194" w:id="136"/>
    <w:p>
      <w:pPr>
        <w:spacing w:after="0"/>
        <w:ind w:left="0"/>
        <w:jc w:val="both"/>
      </w:pPr>
      <w:r>
        <w:rPr>
          <w:rFonts w:ascii="Times New Roman"/>
          <w:b w:val="false"/>
          <w:i w:val="false"/>
          <w:color w:val="000000"/>
          <w:sz w:val="28"/>
        </w:rPr>
        <w:t>
      Неблагоприятные климатические условия. В осенний период наблюдались насыщение влагой почвенного слоя, последующее промерзание и образование ледяной корки. В зимний период было отмечено значительное накопление снега, а весной наблюдалось резкое повышение температуры в сочетании с обильными осадками.</w:t>
      </w:r>
    </w:p>
    <w:bookmarkEnd w:id="136"/>
    <w:bookmarkStart w:name="z195" w:id="137"/>
    <w:p>
      <w:pPr>
        <w:spacing w:after="0"/>
        <w:ind w:left="0"/>
        <w:jc w:val="both"/>
      </w:pPr>
      <w:r>
        <w:rPr>
          <w:rFonts w:ascii="Times New Roman"/>
          <w:b w:val="false"/>
          <w:i w:val="false"/>
          <w:color w:val="000000"/>
          <w:sz w:val="28"/>
        </w:rPr>
        <w:t>
      Естественное изменение профилей русел рек и притоков, а также их заиление и зарастание в результате недостаточного стока в периоды низкого уровня воды, что привело к нарушению максимальной пропускной способности и усилило образование разливов.</w:t>
      </w:r>
    </w:p>
    <w:bookmarkEnd w:id="137"/>
    <w:bookmarkStart w:name="z196" w:id="138"/>
    <w:p>
      <w:pPr>
        <w:spacing w:after="0"/>
        <w:ind w:left="0"/>
        <w:jc w:val="both"/>
      </w:pPr>
      <w:r>
        <w:rPr>
          <w:rFonts w:ascii="Times New Roman"/>
          <w:b w:val="false"/>
          <w:i w:val="false"/>
          <w:color w:val="000000"/>
          <w:sz w:val="28"/>
        </w:rPr>
        <w:t>
      Расположение гражданских объектов в непосредственной близости к рекам и их прилегающим пойменным участкам, которые подвержены затоплениям, что является следствием планирования территорий населенных пунктов без учета потенциальных паводковых рисков.</w:t>
      </w:r>
    </w:p>
    <w:bookmarkEnd w:id="138"/>
    <w:bookmarkStart w:name="z197" w:id="139"/>
    <w:p>
      <w:pPr>
        <w:spacing w:after="0"/>
        <w:ind w:left="0"/>
        <w:jc w:val="both"/>
      </w:pPr>
      <w:r>
        <w:rPr>
          <w:rFonts w:ascii="Times New Roman"/>
          <w:b w:val="false"/>
          <w:i w:val="false"/>
          <w:color w:val="000000"/>
          <w:sz w:val="28"/>
        </w:rPr>
        <w:t>
      Недостаточно развитая система противопаводковых сооружений (лиманные системы, дамбы обвалования, водоотводящие каналы, малые водохранилища, искусственные бассейны, берегоукрепления и иные сооружения) у населенных пунктов, подверженных риску затопления, которые находятся в ненадлежащем состоянии и практически являются бесхозными. Большинство сооружений построено в 1960-1970 годах и эксплуатируется более 50 лет без капитального ремонта и реконструкции.</w:t>
      </w:r>
    </w:p>
    <w:bookmarkEnd w:id="139"/>
    <w:bookmarkStart w:name="z198" w:id="140"/>
    <w:p>
      <w:pPr>
        <w:spacing w:after="0"/>
        <w:ind w:left="0"/>
        <w:jc w:val="both"/>
      </w:pPr>
      <w:r>
        <w:rPr>
          <w:rFonts w:ascii="Times New Roman"/>
          <w:b w:val="false"/>
          <w:i w:val="false"/>
          <w:color w:val="000000"/>
          <w:sz w:val="28"/>
        </w:rPr>
        <w:t>
      Отсутствие на местном уровне специализированных организаций по эксплуатации ГТС, находящихся в коммунальной собственности, а также недостаточная техническая и кадровая оснащенность соответствующих предприятий.</w:t>
      </w:r>
    </w:p>
    <w:bookmarkEnd w:id="140"/>
    <w:bookmarkStart w:name="z199" w:id="141"/>
    <w:p>
      <w:pPr>
        <w:spacing w:after="0"/>
        <w:ind w:left="0"/>
        <w:jc w:val="both"/>
      </w:pPr>
      <w:r>
        <w:rPr>
          <w:rFonts w:ascii="Times New Roman"/>
          <w:b w:val="false"/>
          <w:i w:val="false"/>
          <w:color w:val="000000"/>
          <w:sz w:val="28"/>
        </w:rPr>
        <w:t>
      В таких условиях обеспечение должного функционирования ГТС и адекватное реагирование на возможные угрозы наводнений могут оказаться затруднительными, что повышает риск возникновения чрезвычайных ситуаций и негативных последствий для населения и инфраструктуры.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До 1991 года на вышеуказанных водохозяйственных бассейнах функционировали системы лиманного орошения, охватывавшие площадь до 1 млн га. Данные системы, помимо задачи удержания влаги на почвах для создания кормовой базы (сенокоса), играли значительную роль в задержании снега и предотвращении неконтролируемого разлива паводковых и талых вод. В 2024 году в период паводка удалось накопить порядка 1 млрд м</w:t>
      </w:r>
      <w:r>
        <w:rPr>
          <w:rFonts w:ascii="Times New Roman"/>
          <w:b w:val="false"/>
          <w:i w:val="false"/>
          <w:color w:val="000000"/>
          <w:vertAlign w:val="superscript"/>
        </w:rPr>
        <w:t>3</w:t>
      </w:r>
      <w:r>
        <w:rPr>
          <w:rFonts w:ascii="Times New Roman"/>
          <w:b w:val="false"/>
          <w:i w:val="false"/>
          <w:color w:val="000000"/>
          <w:sz w:val="28"/>
        </w:rPr>
        <w:t xml:space="preserve"> талой воды в системах лиманного орошения в Акмолинской, Западно-Казахстанской, Актюбинской, Павлодарской областях. </w:t>
      </w:r>
    </w:p>
    <w:bookmarkStart w:name="z201" w:id="142"/>
    <w:p>
      <w:pPr>
        <w:spacing w:after="0"/>
        <w:ind w:left="0"/>
        <w:jc w:val="both"/>
      </w:pPr>
      <w:r>
        <w:rPr>
          <w:rFonts w:ascii="Times New Roman"/>
          <w:b w:val="false"/>
          <w:i w:val="false"/>
          <w:color w:val="000000"/>
          <w:sz w:val="28"/>
        </w:rPr>
        <w:t>
      В соответствии с водным законодательством Республики Казахстан запрещено строительство зданий и сооружений в пределах границ водоохранных полос. Тем не менее в целом по стране в зоне потенциального риска находится более 2 тыс. домов, в которых проживают около 10 тыс. человек.</w:t>
      </w:r>
    </w:p>
    <w:bookmarkEnd w:id="142"/>
    <w:bookmarkStart w:name="z202" w:id="143"/>
    <w:p>
      <w:pPr>
        <w:spacing w:after="0"/>
        <w:ind w:left="0"/>
        <w:jc w:val="both"/>
      </w:pPr>
      <w:r>
        <w:rPr>
          <w:rFonts w:ascii="Times New Roman"/>
          <w:b w:val="false"/>
          <w:i w:val="false"/>
          <w:color w:val="000000"/>
          <w:sz w:val="28"/>
        </w:rPr>
        <w:t>
      Кроме того, к ситуации с паводками привели отсутствие или недостаточная эффективность мониторинга и прогнозирования паводков, отсутствие автоматизации измерений, а также математического моделирования зон затопления во время паводков. Данные факторы ограничивают способность оперативно реагировать на изменения водных режимов и принимать необходимые меры по предотвращению чрезвычайных ситуаций. Также в стране отсутствуют сети гидропостов на малых водных объектах, а также система учета воды на водосборных площадях данных объектов.</w:t>
      </w:r>
    </w:p>
    <w:bookmarkEnd w:id="143"/>
    <w:bookmarkStart w:name="z203" w:id="144"/>
    <w:p>
      <w:pPr>
        <w:spacing w:after="0"/>
        <w:ind w:left="0"/>
        <w:jc w:val="both"/>
      </w:pPr>
      <w:r>
        <w:rPr>
          <w:rFonts w:ascii="Times New Roman"/>
          <w:b w:val="false"/>
          <w:i w:val="false"/>
          <w:color w:val="000000"/>
          <w:sz w:val="28"/>
        </w:rPr>
        <w:t>
      В целом система управления рисками в области управления водными ресурсами как в периоды паводков, так и в периоды маловодья часто демонстрирует свою неэффективность и изношенность.</w:t>
      </w:r>
    </w:p>
    <w:bookmarkEnd w:id="144"/>
    <w:bookmarkStart w:name="z204" w:id="145"/>
    <w:p>
      <w:pPr>
        <w:spacing w:after="0"/>
        <w:ind w:left="0"/>
        <w:jc w:val="both"/>
      </w:pPr>
      <w:r>
        <w:rPr>
          <w:rFonts w:ascii="Times New Roman"/>
          <w:b w:val="false"/>
          <w:i w:val="false"/>
          <w:color w:val="000000"/>
          <w:sz w:val="28"/>
        </w:rPr>
        <w:t>
      Практически каждая чрезвычайная ситуация природного характера имеет серьезные последствия. К примеру, паводки и наводнения могут вызвать дополнительные проблемы для экономики, экологии и ухудшить санитарно-эпидемиологическую обстановку. Территории, подверженные затоплению, в особенности длительному, относятся к районам высокого экологического риска, связанного с потенциальным распространением природно-очаговых инфекций и эпидемиологическими осложнениями. Поэтому необходимо рассмотреть возможность усиления контроля за источниками питьевого водоснабжения.</w:t>
      </w:r>
    </w:p>
    <w:bookmarkEnd w:id="145"/>
    <w:bookmarkStart w:name="z205" w:id="146"/>
    <w:p>
      <w:pPr>
        <w:spacing w:after="0"/>
        <w:ind w:left="0"/>
        <w:jc w:val="both"/>
      </w:pPr>
      <w:r>
        <w:rPr>
          <w:rFonts w:ascii="Times New Roman"/>
          <w:b w:val="false"/>
          <w:i w:val="false"/>
          <w:color w:val="000000"/>
          <w:sz w:val="28"/>
        </w:rPr>
        <w:t>
      Особого внимания требует проблема засухи, которая оказывает значительное воздействие на продовольственную безопасность страны, приводя к снижению урожая сельскохозяйственных культур и уменьшению доступности продовольствия.</w:t>
      </w:r>
    </w:p>
    <w:bookmarkEnd w:id="146"/>
    <w:bookmarkStart w:name="z206" w:id="147"/>
    <w:p>
      <w:pPr>
        <w:spacing w:after="0"/>
        <w:ind w:left="0"/>
        <w:jc w:val="both"/>
      </w:pPr>
      <w:r>
        <w:rPr>
          <w:rFonts w:ascii="Times New Roman"/>
          <w:b w:val="false"/>
          <w:i w:val="false"/>
          <w:color w:val="000000"/>
          <w:sz w:val="28"/>
        </w:rPr>
        <w:t xml:space="preserve">
      Казахстан, как и другие страны Центральной Азии, в значительной степени подвержен засухам. </w:t>
      </w:r>
    </w:p>
    <w:bookmarkEnd w:id="147"/>
    <w:bookmarkStart w:name="z207" w:id="148"/>
    <w:p>
      <w:pPr>
        <w:spacing w:after="0"/>
        <w:ind w:left="0"/>
        <w:jc w:val="both"/>
      </w:pPr>
      <w:r>
        <w:rPr>
          <w:rFonts w:ascii="Times New Roman"/>
          <w:b w:val="false"/>
          <w:i w:val="false"/>
          <w:color w:val="000000"/>
          <w:sz w:val="28"/>
        </w:rPr>
        <w:t>
      В 2021 году вследствие засухи в Мангистауской, Кызылординской и Туркестанской областях была объявлена чрезвычайная ситуация. В 2023 году по бассейну реки Ертис из-за уменьшения боковой приточности к Шульбинскому водохранилищу в весенний период и угрозы сработки Бухтарминского и Шульбинского водохранилищ до уровня мертвого объема пойма реки Ертис в Павлодарской области была затоплена лишь на 32,1 %. В результате засухи в 2023 году в Жамбылской области 9,5 тысяч гектаров посевных площадей погибло.</w:t>
      </w:r>
    </w:p>
    <w:bookmarkEnd w:id="148"/>
    <w:bookmarkStart w:name="z208" w:id="149"/>
    <w:p>
      <w:pPr>
        <w:spacing w:after="0"/>
        <w:ind w:left="0"/>
        <w:jc w:val="both"/>
      </w:pPr>
      <w:r>
        <w:rPr>
          <w:rFonts w:ascii="Times New Roman"/>
          <w:b w:val="false"/>
          <w:i w:val="false"/>
          <w:color w:val="000000"/>
          <w:sz w:val="28"/>
        </w:rPr>
        <w:t xml:space="preserve">
      По данным РГП "Казгидромет" 9 из 10 самых жарких лет в Казахстане приходятся на период после 2000 года. </w:t>
      </w:r>
    </w:p>
    <w:bookmarkEnd w:id="149"/>
    <w:bookmarkStart w:name="z209" w:id="150"/>
    <w:p>
      <w:pPr>
        <w:spacing w:after="0"/>
        <w:ind w:left="0"/>
        <w:jc w:val="both"/>
      </w:pPr>
      <w:r>
        <w:rPr>
          <w:rFonts w:ascii="Times New Roman"/>
          <w:b w:val="false"/>
          <w:i w:val="false"/>
          <w:color w:val="000000"/>
          <w:sz w:val="28"/>
        </w:rPr>
        <w:t>
      При этом следует отметить, что в Казахстане нет прямого упоминания и определения засухи в нормативно-правовых документах.</w:t>
      </w:r>
    </w:p>
    <w:bookmarkEnd w:id="150"/>
    <w:bookmarkStart w:name="z210" w:id="151"/>
    <w:p>
      <w:pPr>
        <w:spacing w:after="0"/>
        <w:ind w:left="0"/>
        <w:jc w:val="both"/>
      </w:pPr>
      <w:r>
        <w:rPr>
          <w:rFonts w:ascii="Times New Roman"/>
          <w:b w:val="false"/>
          <w:i w:val="false"/>
          <w:color w:val="000000"/>
          <w:sz w:val="28"/>
        </w:rPr>
        <w:t>
      В целом развитие неблагоприятных климатических и антропогенных условий создает реальную угрозу возникновения новых зон экологической нестабильности в ряде речных трансграничных бассейнов Казахстана, в том числе для озера Балхаш, Северного Аральского моря и реки Жайык.</w:t>
      </w:r>
    </w:p>
    <w:bookmarkEnd w:id="151"/>
    <w:bookmarkStart w:name="z211" w:id="152"/>
    <w:p>
      <w:pPr>
        <w:spacing w:after="0"/>
        <w:ind w:left="0"/>
        <w:jc w:val="both"/>
      </w:pPr>
      <w:r>
        <w:rPr>
          <w:rFonts w:ascii="Times New Roman"/>
          <w:b w:val="false"/>
          <w:i w:val="false"/>
          <w:color w:val="000000"/>
          <w:sz w:val="28"/>
        </w:rPr>
        <w:t>
      Трансграничный бессточный бассейн озера Балхаш является потенциальной зоной водного кризиса, аналогичного ситуации с Аральским морем. В условно-естественный период объем возобновляемых ресурсов речного стока казахстанской части бассейна составляет 24,76 км</w:t>
      </w:r>
      <w:r>
        <w:rPr>
          <w:rFonts w:ascii="Times New Roman"/>
          <w:b w:val="false"/>
          <w:i w:val="false"/>
          <w:color w:val="000000"/>
          <w:vertAlign w:val="superscript"/>
        </w:rPr>
        <w:t>3</w:t>
      </w:r>
      <w:r>
        <w:rPr>
          <w:rFonts w:ascii="Times New Roman"/>
          <w:b w:val="false"/>
          <w:i w:val="false"/>
          <w:color w:val="000000"/>
          <w:sz w:val="28"/>
        </w:rPr>
        <w:t>/год, из которого трансграничный сток реки Иле с территории Китая – 11,45 км</w:t>
      </w:r>
      <w:r>
        <w:rPr>
          <w:rFonts w:ascii="Times New Roman"/>
          <w:b w:val="false"/>
          <w:i w:val="false"/>
          <w:color w:val="000000"/>
          <w:vertAlign w:val="superscript"/>
        </w:rPr>
        <w:t>3</w:t>
      </w:r>
      <w:r>
        <w:rPr>
          <w:rFonts w:ascii="Times New Roman"/>
          <w:b w:val="false"/>
          <w:i w:val="false"/>
          <w:color w:val="000000"/>
          <w:sz w:val="28"/>
        </w:rPr>
        <w:t>/год, что обеспечивало среднемноголетний уровень озера на отметке 341,0 м.</w:t>
      </w:r>
    </w:p>
    <w:bookmarkEnd w:id="152"/>
    <w:bookmarkStart w:name="z212" w:id="153"/>
    <w:p>
      <w:pPr>
        <w:spacing w:after="0"/>
        <w:ind w:left="0"/>
        <w:jc w:val="both"/>
      </w:pPr>
      <w:r>
        <w:rPr>
          <w:rFonts w:ascii="Times New Roman"/>
          <w:b w:val="false"/>
          <w:i w:val="false"/>
          <w:color w:val="000000"/>
          <w:sz w:val="28"/>
        </w:rPr>
        <w:t>
      В целом наблюдается отсутствие комплексного управления водными ресурсами в контексте смягчения последствий от засухи.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Прогнозно-аналитическая работа служб по чрезвычайным ситуациям РГП "Казгидромет" требует совершенствования с ограниченным горизонтом прогноза, что ограничивает возможности оперативного реагирования на чрезвычайные ситуации. В основном меры реагирования принимаются постфактум.</w:t>
      </w:r>
    </w:p>
    <w:bookmarkStart w:name="z214" w:id="154"/>
    <w:p>
      <w:pPr>
        <w:spacing w:after="0"/>
        <w:ind w:left="0"/>
        <w:jc w:val="both"/>
      </w:pPr>
      <w:r>
        <w:rPr>
          <w:rFonts w:ascii="Times New Roman"/>
          <w:b w:val="false"/>
          <w:i w:val="false"/>
          <w:color w:val="000000"/>
          <w:sz w:val="28"/>
        </w:rPr>
        <w:t>
      Трансграничные водные объекты представляют серьезную угрозу паводкам и наводнениям, особенно в периоды половодья и при возможных аварийных ситуациях с ГТС или горными озерами на территории сопредельных стран. К примеру, прорыв дамбы водохранилища "Сардоба" в 2020 году привел к негативным последствиям не только для Узбекистана, но и для 14 населенных пунктов на юге Казахстана, в результате более 30 тыс. человек было эвакуировано, значительный ущерб был причинен их имуществу.</w:t>
      </w:r>
    </w:p>
    <w:bookmarkEnd w:id="154"/>
    <w:bookmarkStart w:name="z215" w:id="155"/>
    <w:p>
      <w:pPr>
        <w:spacing w:after="0"/>
        <w:ind w:left="0"/>
        <w:jc w:val="both"/>
      </w:pPr>
      <w:r>
        <w:rPr>
          <w:rFonts w:ascii="Times New Roman"/>
          <w:b w:val="false"/>
          <w:i w:val="false"/>
          <w:color w:val="000000"/>
          <w:sz w:val="28"/>
        </w:rPr>
        <w:t xml:space="preserve">
      Вода играет центральную роль в развитии центрально-азиатского региона. Страны Центральной Азии имеют общие и ограниченные водные ресурсы, которые являются жизненно важными для орошаемого земледелия и обеспечения энергии. Гидроэнергетика обеспечивает около 90 % потребности региона в энергии.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данным ООН 152 млн га или 38,4 % площади земель в центральноазиатском регионе находятся в состоянии засухи, из них 1,33 % – в состоянии сильной засухи и 0,23 % – в состоянии экстремальной засухи. Данный фактор может привести к снижению уровня урожайности.</w:t>
      </w:r>
    </w:p>
    <w:bookmarkStart w:name="z217" w:id="156"/>
    <w:p>
      <w:pPr>
        <w:spacing w:after="0"/>
        <w:ind w:left="0"/>
        <w:jc w:val="both"/>
      </w:pPr>
      <w:r>
        <w:rPr>
          <w:rFonts w:ascii="Times New Roman"/>
          <w:b w:val="false"/>
          <w:i w:val="false"/>
          <w:color w:val="000000"/>
          <w:sz w:val="28"/>
        </w:rPr>
        <w:t>
      В этой связи сотрудничество и координация действий с сопредельными государствами в борьбе с паводками, наводнениями и засухой являются важными направлениями.</w:t>
      </w:r>
    </w:p>
    <w:bookmarkEnd w:id="156"/>
    <w:bookmarkStart w:name="z218" w:id="157"/>
    <w:p>
      <w:pPr>
        <w:spacing w:after="0"/>
        <w:ind w:left="0"/>
        <w:jc w:val="both"/>
      </w:pPr>
      <w:r>
        <w:rPr>
          <w:rFonts w:ascii="Times New Roman"/>
          <w:b w:val="false"/>
          <w:i w:val="false"/>
          <w:color w:val="000000"/>
          <w:sz w:val="28"/>
        </w:rPr>
        <w:t xml:space="preserve">
      </w:t>
      </w:r>
      <w:r>
        <w:rPr>
          <w:rFonts w:ascii="Times New Roman"/>
          <w:b w:val="false"/>
          <w:i/>
          <w:color w:val="000000"/>
          <w:sz w:val="28"/>
        </w:rPr>
        <w:t>3. Низкое качество водных ресурсов</w:t>
      </w:r>
    </w:p>
    <w:bookmarkEnd w:id="157"/>
    <w:bookmarkStart w:name="z219" w:id="158"/>
    <w:p>
      <w:pPr>
        <w:spacing w:after="0"/>
        <w:ind w:left="0"/>
        <w:jc w:val="both"/>
      </w:pPr>
      <w:r>
        <w:rPr>
          <w:rFonts w:ascii="Times New Roman"/>
          <w:b w:val="false"/>
          <w:i w:val="false"/>
          <w:color w:val="000000"/>
          <w:sz w:val="28"/>
        </w:rPr>
        <w:t xml:space="preserve">
      В местах активной хозяйственной деятельности водные объекты загрязнены отходами потребления и производства. В результате качество поверхностных вод не соответствует санитарно-гигиеническим нормам. </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Поверхностные водные объекты страны интенсивно загрязняются предприятиями горнодобывающей, металлургической и химической промышленности, сельским хозяйством, коммунальными службами. Из-за отставания по доступности систем водоотведения в Казахстане всего 29 % сточных вод населенных пунктов перед сбросом проходит вторичную очистку (для сравнения: в Великобритании - 94 %, Израиле и Сингапуре - 100 %).</w:t>
      </w:r>
    </w:p>
    <w:bookmarkStart w:name="z221" w:id="159"/>
    <w:p>
      <w:pPr>
        <w:spacing w:after="0"/>
        <w:ind w:left="0"/>
        <w:jc w:val="both"/>
      </w:pPr>
      <w:r>
        <w:rPr>
          <w:rFonts w:ascii="Times New Roman"/>
          <w:b w:val="false"/>
          <w:i w:val="false"/>
          <w:color w:val="000000"/>
          <w:sz w:val="28"/>
        </w:rPr>
        <w:t>
      Для оценки экологического потенциала водного объекта в Казахстане применяется единая классификация качества воды в водных объектах, которая разделена на пять классов, с постепенным переходом от 1-го класса вод "наилучшего качества" до 5-го класса "наихудшего качества".</w:t>
      </w:r>
    </w:p>
    <w:bookmarkEnd w:id="159"/>
    <w:bookmarkStart w:name="z222" w:id="160"/>
    <w:p>
      <w:pPr>
        <w:spacing w:after="0"/>
        <w:ind w:left="0"/>
        <w:jc w:val="both"/>
      </w:pPr>
      <w:r>
        <w:rPr>
          <w:rFonts w:ascii="Times New Roman"/>
          <w:b w:val="false"/>
          <w:i w:val="false"/>
          <w:color w:val="000000"/>
          <w:sz w:val="28"/>
        </w:rPr>
        <w:t>
      Подробная информация по результатам мониторинга качества поверхностных вод изложена в таблице 4.</w:t>
      </w:r>
    </w:p>
    <w:bookmarkEnd w:id="160"/>
    <w:bookmarkStart w:name="z223" w:id="161"/>
    <w:p>
      <w:pPr>
        <w:spacing w:after="0"/>
        <w:ind w:left="0"/>
        <w:jc w:val="both"/>
      </w:pPr>
      <w:r>
        <w:rPr>
          <w:rFonts w:ascii="Times New Roman"/>
          <w:b w:val="false"/>
          <w:i w:val="false"/>
          <w:color w:val="000000"/>
          <w:sz w:val="28"/>
        </w:rPr>
        <w:t xml:space="preserve">
      </w:t>
      </w:r>
      <w:r>
        <w:rPr>
          <w:rFonts w:ascii="Times New Roman"/>
          <w:b w:val="false"/>
          <w:i/>
          <w:color w:val="000000"/>
          <w:sz w:val="28"/>
        </w:rPr>
        <w:t>Таблица 4. Качество поверхностных вод</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качества воды</w:t>
            </w:r>
            <w:r>
              <w:rPr>
                <w:rFonts w:ascii="Times New Roman"/>
                <w:b w:val="false"/>
                <w:i w:val="false"/>
                <w:color w:val="000000"/>
                <w:vertAlign w:val="superscript"/>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воды по видам водопользования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объекты и показатели качества воды за 1-е полугодие 2023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2"/>
          <w:p>
            <w:pPr>
              <w:spacing w:after="20"/>
              <w:ind w:left="20"/>
              <w:jc w:val="both"/>
            </w:pPr>
            <w:r>
              <w:rPr>
                <w:rFonts w:ascii="Times New Roman"/>
                <w:b w:val="false"/>
                <w:i w:val="false"/>
                <w:color w:val="000000"/>
                <w:sz w:val="20"/>
              </w:rPr>
              <w:t>
1-й класс</w:t>
            </w:r>
          </w:p>
          <w:bookmarkEnd w:id="162"/>
          <w:p>
            <w:pPr>
              <w:spacing w:after="20"/>
              <w:ind w:left="20"/>
              <w:jc w:val="both"/>
            </w:pPr>
            <w:r>
              <w:rPr>
                <w:rFonts w:ascii="Times New Roman"/>
                <w:b w:val="false"/>
                <w:i w:val="false"/>
                <w:color w:val="000000"/>
                <w:sz w:val="20"/>
              </w:rPr>
              <w:t>
(наилучшего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пригодна для всех видов водопользования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водных объектов (9 рек, </w:t>
            </w:r>
          </w:p>
          <w:p>
            <w:pPr>
              <w:spacing w:after="20"/>
              <w:ind w:left="20"/>
              <w:jc w:val="both"/>
            </w:pPr>
            <w:r>
              <w:rPr>
                <w:rFonts w:ascii="Times New Roman"/>
                <w:b w:val="false"/>
                <w:i w:val="false"/>
                <w:color w:val="000000"/>
                <w:sz w:val="20"/>
              </w:rPr>
              <w:t>2 водохранилища): реки: Есентай, Улькен Алматы, Кара Ертис, Арасан, Уржар, Елек Усолка, Ертис Аксу и водохранилища: Буктырма, Усть-Каменогорское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3"/>
          <w:p>
            <w:pPr>
              <w:spacing w:after="20"/>
              <w:ind w:left="20"/>
              <w:jc w:val="both"/>
            </w:pPr>
            <w:r>
              <w:rPr>
                <w:rFonts w:ascii="Times New Roman"/>
                <w:b w:val="false"/>
                <w:i w:val="false"/>
                <w:color w:val="000000"/>
                <w:sz w:val="20"/>
              </w:rPr>
              <w:t>
Вода пригодна для разведения рыб, рекреации, орошения, промышленности;</w:t>
            </w:r>
          </w:p>
          <w:bookmarkEnd w:id="163"/>
          <w:p>
            <w:pPr>
              <w:spacing w:after="20"/>
              <w:ind w:left="20"/>
              <w:jc w:val="both"/>
            </w:pPr>
            <w:r>
              <w:rPr>
                <w:rFonts w:ascii="Times New Roman"/>
                <w:b w:val="false"/>
                <w:i w:val="false"/>
                <w:color w:val="000000"/>
                <w:sz w:val="20"/>
              </w:rPr>
              <w:t>
для хозяйственно питьевого водоснабжения требуется метод простой водоподготовки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водных объектов (10 рек, </w:t>
            </w:r>
          </w:p>
          <w:p>
            <w:pPr>
              <w:spacing w:after="20"/>
              <w:ind w:left="20"/>
              <w:jc w:val="both"/>
            </w:pPr>
            <w:r>
              <w:rPr>
                <w:rFonts w:ascii="Times New Roman"/>
                <w:b w:val="false"/>
                <w:i w:val="false"/>
                <w:color w:val="000000"/>
                <w:sz w:val="20"/>
              </w:rPr>
              <w:t>1 водохранилище): реки Шилик (фосфор общий), Коргас (фосфор общий), Тургень (фосфор общий, ХПК), Лепси (фосфор общий), Аксу (фосфор общий, ХПК), Каратал (фосфор общий) Алматинской области; Буктырма (марганец), Брекса (марганец), Ертис (марганец, взвешенные вещества) Восточно-Казахстанской области; Жайык (взвешенные вещества) Западно-Казахстанской области; водохранилище Шортанды (никель, ХПК) Акмолинской области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4"/>
          <w:p>
            <w:pPr>
              <w:spacing w:after="20"/>
              <w:ind w:left="20"/>
              <w:jc w:val="both"/>
            </w:pPr>
            <w:r>
              <w:rPr>
                <w:rFonts w:ascii="Times New Roman"/>
                <w:b w:val="false"/>
                <w:i w:val="false"/>
                <w:color w:val="000000"/>
                <w:sz w:val="20"/>
              </w:rPr>
              <w:t>
Вода пригодна для рекреации, орошения, промышленности;</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вода пригодна для разведения карповых видов рыб; для лососевых нежелательно;</w:t>
            </w:r>
          </w:p>
          <w:p>
            <w:pPr>
              <w:spacing w:after="20"/>
              <w:ind w:left="20"/>
              <w:jc w:val="both"/>
            </w:pPr>
            <w:r>
              <w:rPr>
                <w:rFonts w:ascii="Times New Roman"/>
                <w:b w:val="false"/>
                <w:i w:val="false"/>
                <w:color w:val="000000"/>
                <w:sz w:val="20"/>
              </w:rPr>
              <w:t>
для хозяйственно питьевого водоснабжения требуются методы обычной и интенсивной водоподготовки.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водных объекта (22 реки, 2 водохранилища): реки Иле (магний), Шарын (магний), Текес (магний), Баянкол (фосфор общий), Каскелен (фосфор общий), Каркара (магний), Талгар (фосфор общий), Темерлик (магний, фосфор общий), Беттыбулак (БПК5), Жабай (магний, БПК5), Секисовка (аммоний ион), Силеты (магний, БПК5), Тихая (аммоний-ион, кадмий), Ульба (кадмий), Глубочанка (магний), Красноярка (магний, кадмий), Оба (взвешенные вещества), Емель (магний), Асса (магний), Дерколь (аммоний-ион), Бадам (магний, аммоний-ион), Арыс (аммоний-ион), водохранилища Капшагай (магний), Астанинское (фосфор общий, магний, БПК5)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3-го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пригодна для орошения и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водных объекта (2 реки): река Шу (фенолы) и Келес (фенолы)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класс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5"/>
          <w:p>
            <w:pPr>
              <w:spacing w:after="20"/>
              <w:ind w:left="20"/>
              <w:jc w:val="both"/>
            </w:pPr>
            <w:r>
              <w:rPr>
                <w:rFonts w:ascii="Times New Roman"/>
                <w:b w:val="false"/>
                <w:i w:val="false"/>
                <w:color w:val="000000"/>
                <w:sz w:val="20"/>
              </w:rPr>
              <w:t>
Вода пригодна для орошения и промышленности;</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для хозяйственно- питьевого водоснабжения требуются методы глубокой водоподготовки.</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водных объектов (31 река, 3 канала, 3 водохранилища): реки Елек (аммоний-ион, фенолы</w:t>
            </w:r>
            <w:r>
              <w:rPr>
                <w:rFonts w:ascii="Times New Roman"/>
                <w:b w:val="false"/>
                <w:i w:val="false"/>
                <w:color w:val="000000"/>
                <w:vertAlign w:val="superscript"/>
              </w:rPr>
              <w:t>2</w:t>
            </w:r>
            <w:r>
              <w:rPr>
                <w:rFonts w:ascii="Times New Roman"/>
                <w:b w:val="false"/>
                <w:i w:val="false"/>
                <w:color w:val="000000"/>
                <w:sz w:val="20"/>
              </w:rPr>
              <w:t>, хром (6+)</w:t>
            </w:r>
            <w:r>
              <w:rPr>
                <w:rFonts w:ascii="Times New Roman"/>
                <w:b w:val="false"/>
                <w:i w:val="false"/>
                <w:color w:val="000000"/>
                <w:vertAlign w:val="superscript"/>
              </w:rPr>
              <w:t>2</w:t>
            </w:r>
            <w:r>
              <w:rPr>
                <w:rFonts w:ascii="Times New Roman"/>
                <w:b w:val="false"/>
                <w:i w:val="false"/>
                <w:color w:val="000000"/>
                <w:sz w:val="20"/>
              </w:rPr>
              <w:t>), Каргалы (аммоний-ион, фенолы</w:t>
            </w:r>
            <w:r>
              <w:rPr>
                <w:rFonts w:ascii="Times New Roman"/>
                <w:b w:val="false"/>
                <w:i w:val="false"/>
                <w:color w:val="000000"/>
                <w:vertAlign w:val="superscript"/>
              </w:rPr>
              <w:t>2</w:t>
            </w:r>
            <w:r>
              <w:rPr>
                <w:rFonts w:ascii="Times New Roman"/>
                <w:b w:val="false"/>
                <w:i w:val="false"/>
                <w:color w:val="000000"/>
                <w:sz w:val="20"/>
              </w:rPr>
              <w:t>), Эмба (аммоний-ион, магний, фенолы</w:t>
            </w:r>
            <w:r>
              <w:rPr>
                <w:rFonts w:ascii="Times New Roman"/>
                <w:b w:val="false"/>
                <w:i w:val="false"/>
                <w:color w:val="000000"/>
                <w:vertAlign w:val="superscript"/>
              </w:rPr>
              <w:t>2</w:t>
            </w:r>
            <w:r>
              <w:rPr>
                <w:rFonts w:ascii="Times New Roman"/>
                <w:b w:val="false"/>
                <w:i w:val="false"/>
                <w:color w:val="000000"/>
                <w:sz w:val="20"/>
              </w:rPr>
              <w:t>), Темир (аммоний-ион, фенолы</w:t>
            </w:r>
            <w:r>
              <w:rPr>
                <w:rFonts w:ascii="Times New Roman"/>
                <w:b w:val="false"/>
                <w:i w:val="false"/>
                <w:color w:val="000000"/>
                <w:vertAlign w:val="superscript"/>
              </w:rPr>
              <w:t>2</w:t>
            </w:r>
            <w:r>
              <w:rPr>
                <w:rFonts w:ascii="Times New Roman"/>
                <w:b w:val="false"/>
                <w:i w:val="false"/>
                <w:color w:val="000000"/>
                <w:sz w:val="20"/>
              </w:rPr>
              <w:t>), Орь (аммоний-ион, фенолы</w:t>
            </w:r>
            <w:r>
              <w:rPr>
                <w:rFonts w:ascii="Times New Roman"/>
                <w:b w:val="false"/>
                <w:i w:val="false"/>
                <w:color w:val="000000"/>
                <w:vertAlign w:val="superscript"/>
              </w:rPr>
              <w:t>2</w:t>
            </w:r>
            <w:r>
              <w:rPr>
                <w:rFonts w:ascii="Times New Roman"/>
                <w:b w:val="false"/>
                <w:i w:val="false"/>
                <w:color w:val="000000"/>
                <w:sz w:val="20"/>
              </w:rPr>
              <w:t>), Актасты (аммоний-ион, фенолы</w:t>
            </w:r>
            <w:r>
              <w:rPr>
                <w:rFonts w:ascii="Times New Roman"/>
                <w:b w:val="false"/>
                <w:i w:val="false"/>
                <w:color w:val="000000"/>
                <w:vertAlign w:val="superscript"/>
              </w:rPr>
              <w:t>2</w:t>
            </w:r>
            <w:r>
              <w:rPr>
                <w:rFonts w:ascii="Times New Roman"/>
                <w:b w:val="false"/>
                <w:i w:val="false"/>
                <w:color w:val="000000"/>
                <w:sz w:val="20"/>
              </w:rPr>
              <w:t>), Косестек (аммоний-ион, магний, фенолы</w:t>
            </w:r>
            <w:r>
              <w:rPr>
                <w:rFonts w:ascii="Times New Roman"/>
                <w:b w:val="false"/>
                <w:i w:val="false"/>
                <w:color w:val="000000"/>
                <w:vertAlign w:val="superscript"/>
              </w:rPr>
              <w:t>2</w:t>
            </w:r>
            <w:r>
              <w:rPr>
                <w:rFonts w:ascii="Times New Roman"/>
                <w:b w:val="false"/>
                <w:i w:val="false"/>
                <w:color w:val="000000"/>
                <w:sz w:val="20"/>
              </w:rPr>
              <w:t>), Ойыл (аммоний-ион, фенолы</w:t>
            </w:r>
            <w:r>
              <w:rPr>
                <w:rFonts w:ascii="Times New Roman"/>
                <w:b w:val="false"/>
                <w:i w:val="false"/>
                <w:color w:val="000000"/>
                <w:vertAlign w:val="superscript"/>
              </w:rPr>
              <w:t>2</w:t>
            </w:r>
            <w:r>
              <w:rPr>
                <w:rFonts w:ascii="Times New Roman"/>
                <w:b w:val="false"/>
                <w:i w:val="false"/>
                <w:color w:val="000000"/>
                <w:sz w:val="20"/>
              </w:rPr>
              <w:t>), Улькен Кобда (аммоний-ион, фенолы</w:t>
            </w:r>
            <w:r>
              <w:rPr>
                <w:rFonts w:ascii="Times New Roman"/>
                <w:b w:val="false"/>
                <w:i w:val="false"/>
                <w:color w:val="000000"/>
                <w:vertAlign w:val="superscript"/>
              </w:rPr>
              <w:t>2</w:t>
            </w:r>
            <w:r>
              <w:rPr>
                <w:rFonts w:ascii="Times New Roman"/>
                <w:b w:val="false"/>
                <w:i w:val="false"/>
                <w:color w:val="000000"/>
                <w:sz w:val="20"/>
              </w:rPr>
              <w:t>), Кара Кобда (аммоний-ион, фенолы</w:t>
            </w:r>
            <w:r>
              <w:rPr>
                <w:rFonts w:ascii="Times New Roman"/>
                <w:b w:val="false"/>
                <w:i w:val="false"/>
                <w:color w:val="000000"/>
                <w:vertAlign w:val="superscript"/>
              </w:rPr>
              <w:t>2</w:t>
            </w:r>
            <w:r>
              <w:rPr>
                <w:rFonts w:ascii="Times New Roman"/>
                <w:b w:val="false"/>
                <w:i w:val="false"/>
                <w:color w:val="000000"/>
                <w:sz w:val="20"/>
              </w:rPr>
              <w:t>), Ыргыз (аммоний-ион, фенолы</w:t>
            </w:r>
            <w:r>
              <w:rPr>
                <w:rFonts w:ascii="Times New Roman"/>
                <w:b w:val="false"/>
                <w:i w:val="false"/>
                <w:color w:val="000000"/>
                <w:vertAlign w:val="superscript"/>
              </w:rPr>
              <w:t>2</w:t>
            </w:r>
            <w:r>
              <w:rPr>
                <w:rFonts w:ascii="Times New Roman"/>
                <w:b w:val="false"/>
                <w:i w:val="false"/>
                <w:color w:val="000000"/>
                <w:sz w:val="20"/>
              </w:rPr>
              <w:t>), Киши Алматы (магний), Есик (взвешенные вещества), Есиль (магний, взвешенные вещества, фенолы</w:t>
            </w:r>
            <w:r>
              <w:rPr>
                <w:rFonts w:ascii="Times New Roman"/>
                <w:b w:val="false"/>
                <w:i w:val="false"/>
                <w:color w:val="000000"/>
                <w:vertAlign w:val="superscript"/>
              </w:rPr>
              <w:t>2</w:t>
            </w:r>
            <w:r>
              <w:rPr>
                <w:rFonts w:ascii="Times New Roman"/>
                <w:b w:val="false"/>
                <w:i w:val="false"/>
                <w:color w:val="000000"/>
                <w:sz w:val="20"/>
              </w:rPr>
              <w:t>), Шагалалы (магний), Жайык (магний), приток Перетаска (магний), приток Яик (магний), приток Шаронова (магний), Аксу (магний, сульфаты), Карабалта (магний, сульфаты), Токташ (магний, сульфаты), Шынгырлау (взвешенные вещества), Сарыозен (взвешенные вещества), Караозен (взвешенные вещества), Айет (магний, сульфаты), Тогызак (магний), Уй (аммоний-ион, магний), Желкуар (магний, минерализация, сульфаты), Торгай (магний), Сырдарья (магний, фенолы</w:t>
            </w:r>
            <w:r>
              <w:rPr>
                <w:rFonts w:ascii="Times New Roman"/>
                <w:b w:val="false"/>
                <w:i w:val="false"/>
                <w:color w:val="000000"/>
                <w:vertAlign w:val="superscript"/>
              </w:rPr>
              <w:t>2</w:t>
            </w:r>
            <w:r>
              <w:rPr>
                <w:rFonts w:ascii="Times New Roman"/>
                <w:b w:val="false"/>
                <w:i w:val="false"/>
                <w:color w:val="000000"/>
                <w:sz w:val="20"/>
              </w:rPr>
              <w:t>), канал Нура-Есиль (магний), канал Кошимский (взвешенные вещества), канал им. К. Сатпаева (магний), водохранилища Самаркан (магний), Сергеевское (взвешенные вещества, фенолы), Тасоткель (сульфаты, магний)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класс (наихудшего качества)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пригодна только для некоторых видов промышленности – гидроэнергетика, добыча полезных ископаемых, гидротранспорт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водных объекта (2 реки): реки Маховка (фосфаты), Сарыкау (сульфаты)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&gt;5-го класса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не пригодна для всех видов водопользования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водных объектов (15 рек, 5 водохравнилищ): реки Акбулак (ХПК, хлориды), Сарыбулак (магний, минерализация, хлориды), Нура (железо общее, марганец), Аксу (ХПК, хлориды), Кылшыкты (магний, минерализация, хлориды), Кигаш (взвешенные вещества), Аягоз (взвешенные вещества), Киши Каракожа (железо общее, кадмий, марганец, медь, цинк), Талас (взвешенные вещества), Тобыл (магний, минерализация, хлориды), Обаган (кальций, магний, минерализация, сульфаты, хлориды, аммоний-ион, взвешенные вещества), Кара Кенгир (аммоний ион, кальций, магний, марганец, минерализация, хлориды), Сокыр (аммоний-ион, железо общее, марганец), Шерубайнура (аммоний-ион, железо общее, марганец), Катта-Бугунь (взвешенные вещества), водохранилища Аманкельды (взвешенные вещества), Каратомар (взвешенные вещества), Жогаргы Тобыл (взвешенные вещества), Кенгир (марганец), Шардара (взвешенные вещества)</w:t>
            </w:r>
          </w:p>
        </w:tc>
      </w:tr>
    </w:tbl>
    <w:bookmarkStart w:name="z230" w:id="16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p>
    <w:bookmarkEnd w:id="166"/>
    <w:bookmarkStart w:name="z231"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единая система классификации качества воды в водных объектах (приказ председателя Комитета по водным ресурсам Министерства сельского хозяйства Республики Казахстан от 9 ноября 2016 года № 151);</w:t>
      </w:r>
    </w:p>
    <w:bookmarkEnd w:id="167"/>
    <w:bookmarkStart w:name="z232"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 xml:space="preserve"> вещества для данного класса не нормируются</w:t>
      </w:r>
      <w:r>
        <w:rPr>
          <w:rFonts w:ascii="Times New Roman"/>
          <w:b w:val="false"/>
          <w:i w:val="false"/>
          <w:color w:val="000000"/>
          <w:sz w:val="28"/>
        </w:rPr>
        <w:t>.</w:t>
      </w:r>
    </w:p>
    <w:bookmarkEnd w:id="168"/>
    <w:bookmarkStart w:name="z233" w:id="169"/>
    <w:p>
      <w:pPr>
        <w:spacing w:after="0"/>
        <w:ind w:left="0"/>
        <w:jc w:val="both"/>
      </w:pPr>
      <w:r>
        <w:rPr>
          <w:rFonts w:ascii="Times New Roman"/>
          <w:b w:val="false"/>
          <w:i w:val="false"/>
          <w:color w:val="000000"/>
          <w:sz w:val="28"/>
        </w:rPr>
        <w:t>
      Месторождения подземных вод, за счет которых осуществляется водоснабжение городов, испытывают значительную техногенную нагрузку и подвержены загрязнению в силу наличия источников загрязнения как внутри городских территорий, так и на прилегающей территории.</w:t>
      </w:r>
    </w:p>
    <w:bookmarkEnd w:id="169"/>
    <w:bookmarkStart w:name="z234" w:id="170"/>
    <w:p>
      <w:pPr>
        <w:spacing w:after="0"/>
        <w:ind w:left="0"/>
        <w:jc w:val="both"/>
      </w:pPr>
      <w:r>
        <w:rPr>
          <w:rFonts w:ascii="Times New Roman"/>
          <w:b w:val="false"/>
          <w:i w:val="false"/>
          <w:color w:val="000000"/>
          <w:sz w:val="28"/>
        </w:rPr>
        <w:t xml:space="preserve">
      Основными источниками загрязнения подземных вод на территории страны являются горнодобывающие и перерабатывающие промышленные предприятия, объекты городской застройки, животноводческие хозяйства, земледельческие угодья, различные отстойники, хранилища твердых и жидких отходов, нефтепродуктов, автомобильный транспорт и прочие. </w:t>
      </w:r>
    </w:p>
    <w:bookmarkEnd w:id="170"/>
    <w:bookmarkStart w:name="z235" w:id="171"/>
    <w:p>
      <w:pPr>
        <w:spacing w:after="0"/>
        <w:ind w:left="0"/>
        <w:jc w:val="both"/>
      </w:pPr>
      <w:r>
        <w:rPr>
          <w:rFonts w:ascii="Times New Roman"/>
          <w:b w:val="false"/>
          <w:i w:val="false"/>
          <w:color w:val="000000"/>
          <w:sz w:val="28"/>
        </w:rPr>
        <w:t>
      В Казахстане крупномасштабные очаги загрязнения подземных вод сформировались в пределах территориально-промышленных комплексов Актюбинск – Алга, Павлодар – Экибастуз, Караганда – Темиртау, Жамбыл – Каратау, Шымкент, Восточный Казахстан, Семипалатинск.</w:t>
      </w:r>
    </w:p>
    <w:bookmarkEnd w:id="171"/>
    <w:bookmarkStart w:name="z236" w:id="172"/>
    <w:p>
      <w:pPr>
        <w:spacing w:after="0"/>
        <w:ind w:left="0"/>
        <w:jc w:val="both"/>
      </w:pPr>
      <w:r>
        <w:rPr>
          <w:rFonts w:ascii="Times New Roman"/>
          <w:b w:val="false"/>
          <w:i w:val="false"/>
          <w:color w:val="000000"/>
          <w:sz w:val="28"/>
        </w:rPr>
        <w:t>
      Сложившийся уровень антропогенного загрязнения является одной из основных причин деградации рек, водохранилищ, озерных систем, а также накопления загрязняющих веществ в донных отложениях, водной растительности и животных организмах. Данные вещества, включая токсичные, ухудшают качество поверхностных вод на водных объектах, используемых в качестве источников питьевого и хозяйственно-бытового водоснабжения, а также являются средой обитания водных биологических ресурсов.</w:t>
      </w:r>
    </w:p>
    <w:bookmarkEnd w:id="172"/>
    <w:p>
      <w:pPr>
        <w:spacing w:after="0"/>
        <w:ind w:left="0"/>
        <w:jc w:val="both"/>
      </w:pPr>
      <w:r>
        <w:rPr>
          <w:rFonts w:ascii="Times New Roman"/>
          <w:b/>
          <w:i w:val="false"/>
          <w:color w:val="000000"/>
          <w:sz w:val="28"/>
        </w:rPr>
        <w:t>2.2.5. Зависимость от трансграничных рек</w:t>
      </w:r>
    </w:p>
    <w:bookmarkStart w:name="z238" w:id="173"/>
    <w:p>
      <w:pPr>
        <w:spacing w:after="0"/>
        <w:ind w:left="0"/>
        <w:jc w:val="both"/>
      </w:pPr>
      <w:r>
        <w:rPr>
          <w:rFonts w:ascii="Times New Roman"/>
          <w:b w:val="false"/>
          <w:i w:val="false"/>
          <w:color w:val="000000"/>
          <w:sz w:val="28"/>
        </w:rPr>
        <w:t>
      Из-за географических особенностей 7 из 8 водохозяйственных бассейнов Казахстана в значительной степени зависят от водохозяйственной политики сопредельных стран.</w:t>
      </w:r>
    </w:p>
    <w:bookmarkEnd w:id="173"/>
    <w:bookmarkStart w:name="z239" w:id="174"/>
    <w:p>
      <w:pPr>
        <w:spacing w:after="0"/>
        <w:ind w:left="0"/>
        <w:jc w:val="both"/>
      </w:pPr>
      <w:r>
        <w:rPr>
          <w:rFonts w:ascii="Times New Roman"/>
          <w:b w:val="false"/>
          <w:i w:val="false"/>
          <w:color w:val="000000"/>
          <w:sz w:val="28"/>
        </w:rPr>
        <w:t>
      В этом отношении наиболее уязвимы Арало-Сырдарьинский (91 %), Жайык-Каспийский (82 %), Шу-Таласский (74 %), Балхаш-Алакольский (48 %) водохозяйственные бассейны, наименее – Тобыл-Торгайский (12 %) и Ертисский (20 %) водохозяйственные бассейны.</w:t>
      </w:r>
    </w:p>
    <w:bookmarkEnd w:id="174"/>
    <w:bookmarkStart w:name="z240" w:id="175"/>
    <w:p>
      <w:pPr>
        <w:spacing w:after="0"/>
        <w:ind w:left="0"/>
        <w:jc w:val="both"/>
      </w:pPr>
      <w:r>
        <w:rPr>
          <w:rFonts w:ascii="Times New Roman"/>
          <w:b w:val="false"/>
          <w:i w:val="false"/>
          <w:color w:val="000000"/>
          <w:sz w:val="28"/>
        </w:rPr>
        <w:t>
      По индексу зависимости от притока трансграничных рек с территории соседних стран Казахстан находится в одном ряду с Израилем и Португалией, что значительно повышает значимость урегулирования трансграничных перетоков для решения существующих и потенциальных водных проблем страны.</w:t>
      </w:r>
    </w:p>
    <w:bookmarkEnd w:id="175"/>
    <w:bookmarkStart w:name="z241" w:id="176"/>
    <w:p>
      <w:pPr>
        <w:spacing w:after="0"/>
        <w:ind w:left="0"/>
        <w:jc w:val="both"/>
      </w:pPr>
      <w:r>
        <w:rPr>
          <w:rFonts w:ascii="Times New Roman"/>
          <w:b w:val="false"/>
          <w:i w:val="false"/>
          <w:color w:val="000000"/>
          <w:sz w:val="28"/>
        </w:rPr>
        <w:t xml:space="preserve">
      </w:t>
      </w:r>
      <w:r>
        <w:rPr>
          <w:rFonts w:ascii="Times New Roman"/>
          <w:b w:val="false"/>
          <w:i/>
          <w:color w:val="000000"/>
          <w:sz w:val="28"/>
        </w:rPr>
        <w:t>1. Проблемы водных отношений со странами Центральной Азии</w:t>
      </w:r>
    </w:p>
    <w:bookmarkEnd w:id="176"/>
    <w:bookmarkStart w:name="z242" w:id="177"/>
    <w:p>
      <w:pPr>
        <w:spacing w:after="0"/>
        <w:ind w:left="0"/>
        <w:jc w:val="both"/>
      </w:pPr>
      <w:r>
        <w:rPr>
          <w:rFonts w:ascii="Times New Roman"/>
          <w:b w:val="false"/>
          <w:i w:val="false"/>
          <w:color w:val="000000"/>
          <w:sz w:val="28"/>
        </w:rPr>
        <w:t xml:space="preserve">
      Водные отношения между государствами бассейна реки Сырдарья регулируются 2 основными соглашениями: </w:t>
      </w:r>
    </w:p>
    <w:bookmarkEnd w:id="177"/>
    <w:bookmarkStart w:name="z243" w:id="178"/>
    <w:p>
      <w:pPr>
        <w:spacing w:after="0"/>
        <w:ind w:left="0"/>
        <w:jc w:val="both"/>
      </w:pPr>
      <w:r>
        <w:rPr>
          <w:rFonts w:ascii="Times New Roman"/>
          <w:b w:val="false"/>
          <w:i w:val="false"/>
          <w:color w:val="000000"/>
          <w:sz w:val="28"/>
        </w:rPr>
        <w:t>
      1) Соглашение между Республикой Казахстан, Республикой Кыргызстан, Республикой Таджикистан, Туркменистаном и Республикой Узбекистан о сотрудничестве в сфере совместного управления использованием и охраной водных ресурсов межгосударственных источников от 18 февраля 1992 года;</w:t>
      </w:r>
    </w:p>
    <w:bookmarkEnd w:id="178"/>
    <w:bookmarkStart w:name="z244" w:id="179"/>
    <w:p>
      <w:pPr>
        <w:spacing w:after="0"/>
        <w:ind w:left="0"/>
        <w:jc w:val="both"/>
      </w:pPr>
      <w:r>
        <w:rPr>
          <w:rFonts w:ascii="Times New Roman"/>
          <w:b w:val="false"/>
          <w:i w:val="false"/>
          <w:color w:val="000000"/>
          <w:sz w:val="28"/>
        </w:rPr>
        <w:t>
      2)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Шу и Талас от 21 января 2000 года.</w:t>
      </w:r>
    </w:p>
    <w:bookmarkEnd w:id="179"/>
    <w:bookmarkStart w:name="z245" w:id="180"/>
    <w:p>
      <w:pPr>
        <w:spacing w:after="0"/>
        <w:ind w:left="0"/>
        <w:jc w:val="both"/>
      </w:pPr>
      <w:r>
        <w:rPr>
          <w:rFonts w:ascii="Times New Roman"/>
          <w:b w:val="false"/>
          <w:i w:val="false"/>
          <w:color w:val="000000"/>
          <w:sz w:val="28"/>
        </w:rPr>
        <w:t xml:space="preserve">
      Необходимость развития диалога со странами Центральной Азии обусловлена серьезными изменениями в водном балансе региона. </w:t>
      </w:r>
    </w:p>
    <w:bookmarkEnd w:id="180"/>
    <w:bookmarkStart w:name="z246" w:id="181"/>
    <w:p>
      <w:pPr>
        <w:spacing w:after="0"/>
        <w:ind w:left="0"/>
        <w:jc w:val="both"/>
      </w:pPr>
      <w:r>
        <w:rPr>
          <w:rFonts w:ascii="Times New Roman"/>
          <w:b w:val="false"/>
          <w:i w:val="false"/>
          <w:color w:val="000000"/>
          <w:sz w:val="28"/>
        </w:rPr>
        <w:t>
      За последние годы в Арало-Сырдарьинском водохозяйственном бассейне сокращение водного стока достигло 38 % (10,2 км</w:t>
      </w:r>
      <w:r>
        <w:rPr>
          <w:rFonts w:ascii="Times New Roman"/>
          <w:b w:val="false"/>
          <w:i w:val="false"/>
          <w:color w:val="000000"/>
          <w:vertAlign w:val="superscript"/>
        </w:rPr>
        <w:t>3</w:t>
      </w:r>
      <w:r>
        <w:rPr>
          <w:rFonts w:ascii="Times New Roman"/>
          <w:b w:val="false"/>
          <w:i w:val="false"/>
          <w:color w:val="000000"/>
          <w:sz w:val="28"/>
        </w:rPr>
        <w:t>) со стороны Узбекистана, в Шу-Таласском – 32 % (1,3 км</w:t>
      </w:r>
      <w:r>
        <w:rPr>
          <w:rFonts w:ascii="Times New Roman"/>
          <w:b w:val="false"/>
          <w:i w:val="false"/>
          <w:color w:val="000000"/>
          <w:vertAlign w:val="superscript"/>
        </w:rPr>
        <w:t>3</w:t>
      </w:r>
      <w:r>
        <w:rPr>
          <w:rFonts w:ascii="Times New Roman"/>
          <w:b w:val="false"/>
          <w:i w:val="false"/>
          <w:color w:val="000000"/>
          <w:sz w:val="28"/>
        </w:rPr>
        <w:t>) со стороны Кыргызстана.</w:t>
      </w:r>
    </w:p>
    <w:bookmarkEnd w:id="181"/>
    <w:bookmarkStart w:name="z247" w:id="182"/>
    <w:p>
      <w:pPr>
        <w:spacing w:after="0"/>
        <w:ind w:left="0"/>
        <w:jc w:val="both"/>
      </w:pPr>
      <w:r>
        <w:rPr>
          <w:rFonts w:ascii="Times New Roman"/>
          <w:b w:val="false"/>
          <w:i w:val="false"/>
          <w:color w:val="000000"/>
          <w:sz w:val="28"/>
        </w:rPr>
        <w:t xml:space="preserve">
      </w:t>
      </w:r>
      <w:r>
        <w:rPr>
          <w:rFonts w:ascii="Times New Roman"/>
          <w:b w:val="false"/>
          <w:i/>
          <w:color w:val="000000"/>
          <w:sz w:val="28"/>
        </w:rPr>
        <w:t>2. Проблемы водных отношений с Китаем</w:t>
      </w:r>
    </w:p>
    <w:bookmarkEnd w:id="182"/>
    <w:bookmarkStart w:name="z248" w:id="183"/>
    <w:p>
      <w:pPr>
        <w:spacing w:after="0"/>
        <w:ind w:left="0"/>
        <w:jc w:val="both"/>
      </w:pPr>
      <w:r>
        <w:rPr>
          <w:rFonts w:ascii="Times New Roman"/>
          <w:b w:val="false"/>
          <w:i w:val="false"/>
          <w:color w:val="000000"/>
          <w:sz w:val="28"/>
        </w:rPr>
        <w:t>
      Сегодня водные отношения между Казахстаном и Китаем регулируются двусторонним Межправительственным соглашением о сотрудничестве в сфере использования и охраны трансграничных рек от 12 сентября 2001 года.</w:t>
      </w:r>
    </w:p>
    <w:bookmarkEnd w:id="183"/>
    <w:bookmarkStart w:name="z249" w:id="184"/>
    <w:p>
      <w:pPr>
        <w:spacing w:after="0"/>
        <w:ind w:left="0"/>
        <w:jc w:val="both"/>
      </w:pPr>
      <w:r>
        <w:rPr>
          <w:rFonts w:ascii="Times New Roman"/>
          <w:b w:val="false"/>
          <w:i w:val="false"/>
          <w:color w:val="000000"/>
          <w:sz w:val="28"/>
        </w:rPr>
        <w:t>
      При этом данное соглашение носит декларативный характер и не предусматривает обязательств по равному вододелению и совместному управлению трансграничными реками. Такие двусторонние соглашения по делению водных ресурсов имеются только по трансграничным рекам Хоргос, Сумбе и Кайшибулак (Нарынкол).</w:t>
      </w:r>
    </w:p>
    <w:bookmarkEnd w:id="184"/>
    <w:bookmarkStart w:name="z250" w:id="185"/>
    <w:p>
      <w:pPr>
        <w:spacing w:after="0"/>
        <w:ind w:left="0"/>
        <w:jc w:val="both"/>
      </w:pPr>
      <w:r>
        <w:rPr>
          <w:rFonts w:ascii="Times New Roman"/>
          <w:b w:val="false"/>
          <w:i w:val="false"/>
          <w:color w:val="000000"/>
          <w:sz w:val="28"/>
        </w:rPr>
        <w:t>
      Вместе с тем сток по реке Ертис сократился на 21,5 % (2,1 км</w:t>
      </w:r>
      <w:r>
        <w:rPr>
          <w:rFonts w:ascii="Times New Roman"/>
          <w:b w:val="false"/>
          <w:i w:val="false"/>
          <w:color w:val="000000"/>
          <w:vertAlign w:val="superscript"/>
        </w:rPr>
        <w:t>3</w:t>
      </w:r>
      <w:r>
        <w:rPr>
          <w:rFonts w:ascii="Times New Roman"/>
          <w:b w:val="false"/>
          <w:i w:val="false"/>
          <w:color w:val="000000"/>
          <w:sz w:val="28"/>
        </w:rPr>
        <w:t>), в Балхаш-Алакольском бассейне речной приток уменьшился на 15,3 % (2,3 км</w:t>
      </w:r>
      <w:r>
        <w:rPr>
          <w:rFonts w:ascii="Times New Roman"/>
          <w:b w:val="false"/>
          <w:i w:val="false"/>
          <w:color w:val="000000"/>
          <w:vertAlign w:val="superscript"/>
        </w:rPr>
        <w:t>3</w:t>
      </w:r>
      <w:r>
        <w:rPr>
          <w:rFonts w:ascii="Times New Roman"/>
          <w:b w:val="false"/>
          <w:i w:val="false"/>
          <w:color w:val="000000"/>
          <w:sz w:val="28"/>
        </w:rPr>
        <w:t xml:space="preserve">) из-за антропогенной деятельности на территории Китая. Более того, дальнейшее активное развитие китайских территорий на фоне растущего населения и производственных мощностей предполагает рост забора воды со стороны Китая. </w:t>
      </w:r>
    </w:p>
    <w:bookmarkEnd w:id="185"/>
    <w:bookmarkStart w:name="z251" w:id="186"/>
    <w:p>
      <w:pPr>
        <w:spacing w:after="0"/>
        <w:ind w:left="0"/>
        <w:jc w:val="both"/>
      </w:pPr>
      <w:r>
        <w:rPr>
          <w:rFonts w:ascii="Times New Roman"/>
          <w:b w:val="false"/>
          <w:i w:val="false"/>
          <w:color w:val="000000"/>
          <w:sz w:val="28"/>
        </w:rPr>
        <w:t xml:space="preserve">
      </w:t>
      </w:r>
      <w:r>
        <w:rPr>
          <w:rFonts w:ascii="Times New Roman"/>
          <w:b w:val="false"/>
          <w:i/>
          <w:color w:val="000000"/>
          <w:sz w:val="28"/>
        </w:rPr>
        <w:t>3. Проблемы водных отношений с Россией</w:t>
      </w:r>
    </w:p>
    <w:bookmarkEnd w:id="186"/>
    <w:p>
      <w:pPr>
        <w:spacing w:after="0"/>
        <w:ind w:left="0"/>
        <w:jc w:val="both"/>
      </w:pPr>
      <w:bookmarkStart w:name="z252" w:id="187"/>
      <w:r>
        <w:rPr>
          <w:rFonts w:ascii="Times New Roman"/>
          <w:b w:val="false"/>
          <w:i w:val="false"/>
          <w:color w:val="000000"/>
          <w:sz w:val="28"/>
        </w:rPr>
        <w:t xml:space="preserve">
      Сотрудничество между Казахстаном и Россией в сфере водных ресурсов осуществляется на основе двустороннего Соглашения о совместном использовании и охране трансграничных водных объектов от 7 сентября </w:t>
      </w:r>
    </w:p>
    <w:bookmarkEnd w:id="187"/>
    <w:p>
      <w:pPr>
        <w:spacing w:after="0"/>
        <w:ind w:left="0"/>
        <w:jc w:val="both"/>
      </w:pPr>
      <w:r>
        <w:rPr>
          <w:rFonts w:ascii="Times New Roman"/>
          <w:b w:val="false"/>
          <w:i w:val="false"/>
          <w:color w:val="000000"/>
          <w:sz w:val="28"/>
        </w:rPr>
        <w:t>2010 года. Большинство принятых решений в основном реализуется.</w:t>
      </w:r>
    </w:p>
    <w:bookmarkStart w:name="z253" w:id="188"/>
    <w:p>
      <w:pPr>
        <w:spacing w:after="0"/>
        <w:ind w:left="0"/>
        <w:jc w:val="both"/>
      </w:pPr>
      <w:r>
        <w:rPr>
          <w:rFonts w:ascii="Times New Roman"/>
          <w:b w:val="false"/>
          <w:i w:val="false"/>
          <w:color w:val="000000"/>
          <w:sz w:val="28"/>
        </w:rPr>
        <w:t>
      Однако в последние годы фиксируется снижение поступлений воды по Жайык-Каспийскому бассейну на 15 % (1,3 км</w:t>
      </w:r>
      <w:r>
        <w:rPr>
          <w:rFonts w:ascii="Times New Roman"/>
          <w:b w:val="false"/>
          <w:i w:val="false"/>
          <w:color w:val="000000"/>
          <w:vertAlign w:val="superscript"/>
        </w:rPr>
        <w:t>3</w:t>
      </w:r>
      <w:r>
        <w:rPr>
          <w:rFonts w:ascii="Times New Roman"/>
          <w:b w:val="false"/>
          <w:i w:val="false"/>
          <w:color w:val="000000"/>
          <w:sz w:val="28"/>
        </w:rPr>
        <w:t>).</w:t>
      </w:r>
    </w:p>
    <w:bookmarkEnd w:id="188"/>
    <w:p>
      <w:pPr>
        <w:spacing w:after="0"/>
        <w:ind w:left="0"/>
        <w:jc w:val="both"/>
      </w:pPr>
      <w:r>
        <w:rPr>
          <w:rFonts w:ascii="Times New Roman"/>
          <w:b/>
          <w:i w:val="false"/>
          <w:color w:val="000000"/>
          <w:sz w:val="28"/>
        </w:rPr>
        <w:t>2.2.6. Несовершенство научно-методологического и кадрового обеспечения</w:t>
      </w:r>
    </w:p>
    <w:bookmarkStart w:name="z255" w:id="18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Слабая научно-исследовательская база в области управления водными ресурсами </w:t>
      </w:r>
    </w:p>
    <w:bookmarkEnd w:id="189"/>
    <w:bookmarkStart w:name="z256" w:id="190"/>
    <w:p>
      <w:pPr>
        <w:spacing w:after="0"/>
        <w:ind w:left="0"/>
        <w:jc w:val="both"/>
      </w:pPr>
      <w:r>
        <w:rPr>
          <w:rFonts w:ascii="Times New Roman"/>
          <w:b w:val="false"/>
          <w:i w:val="false"/>
          <w:color w:val="000000"/>
          <w:sz w:val="28"/>
        </w:rPr>
        <w:t xml:space="preserve">
      Научно-технические разработки, направленные на обеспечение развития гидромелиорации, водохозяйственного комплекса, охватывают широкий круг вопросов стратегического и оперативного управления водными ресурсами, планирования водохозяйственной деятельности, проектирования сооружений и технологий, моделирования и прогноза состояния водных объектов. Вместе с тем на сегодняшний день в Казахстане развитию науки в сфере водного хозяйства уделяется недостаточное внимание. </w:t>
      </w:r>
    </w:p>
    <w:bookmarkEnd w:id="190"/>
    <w:bookmarkStart w:name="z257" w:id="191"/>
    <w:p>
      <w:pPr>
        <w:spacing w:after="0"/>
        <w:ind w:left="0"/>
        <w:jc w:val="both"/>
      </w:pPr>
      <w:r>
        <w:rPr>
          <w:rFonts w:ascii="Times New Roman"/>
          <w:b w:val="false"/>
          <w:i w:val="false"/>
          <w:color w:val="000000"/>
          <w:sz w:val="28"/>
        </w:rPr>
        <w:t>
      Обеспечение научно-обоснованного решения задач требует наращивания потенциала научно-исследовательских организаций и создания условий для привлечения молодых научных кадров в целях поддержания и развития существующих научных школ.</w:t>
      </w:r>
    </w:p>
    <w:bookmarkEnd w:id="191"/>
    <w:bookmarkStart w:name="z258" w:id="192"/>
    <w:p>
      <w:pPr>
        <w:spacing w:after="0"/>
        <w:ind w:left="0"/>
        <w:jc w:val="both"/>
      </w:pPr>
      <w:r>
        <w:rPr>
          <w:rFonts w:ascii="Times New Roman"/>
          <w:b w:val="false"/>
          <w:i w:val="false"/>
          <w:color w:val="000000"/>
          <w:sz w:val="28"/>
        </w:rPr>
        <w:t xml:space="preserve">
      </w:t>
      </w:r>
      <w:r>
        <w:rPr>
          <w:rFonts w:ascii="Times New Roman"/>
          <w:b w:val="false"/>
          <w:i/>
          <w:color w:val="000000"/>
          <w:sz w:val="28"/>
        </w:rPr>
        <w:t>2. Недостаточная обеспеченность профессиональными кадрами</w:t>
      </w:r>
    </w:p>
    <w:bookmarkEnd w:id="192"/>
    <w:bookmarkStart w:name="z259" w:id="193"/>
    <w:p>
      <w:pPr>
        <w:spacing w:after="0"/>
        <w:ind w:left="0"/>
        <w:jc w:val="both"/>
      </w:pPr>
      <w:r>
        <w:rPr>
          <w:rFonts w:ascii="Times New Roman"/>
          <w:b w:val="false"/>
          <w:i w:val="false"/>
          <w:color w:val="000000"/>
          <w:sz w:val="28"/>
        </w:rPr>
        <w:t>
      На всех уровнях управления водными ресурсами Казахстана наблюдается дефицит квалифицированных кадров и молодых специалистов. В настоящее время количество ежегодно выпускаемых специалистов с высшим образованием для нужд водного хозяйства составляет всего 200 человек, а с профессионально-техническим – 100, из них трудоустраивается лишь 22 %.</w:t>
      </w:r>
    </w:p>
    <w:bookmarkEnd w:id="193"/>
    <w:bookmarkStart w:name="z260" w:id="194"/>
    <w:p>
      <w:pPr>
        <w:spacing w:after="0"/>
        <w:ind w:left="0"/>
        <w:jc w:val="both"/>
      </w:pPr>
      <w:r>
        <w:rPr>
          <w:rFonts w:ascii="Times New Roman"/>
          <w:b w:val="false"/>
          <w:i w:val="false"/>
          <w:color w:val="000000"/>
          <w:sz w:val="28"/>
        </w:rPr>
        <w:t>
      Существующие учебные программы не обеспечивают полного объема знаний, что приводит к недостаточной подготовке выпускаемых специалистов. Уровень подготовленности новых специалистов значительно снизился по сравнению с периодом до 90-х годов прошлого века.</w:t>
      </w:r>
    </w:p>
    <w:bookmarkEnd w:id="194"/>
    <w:bookmarkStart w:name="z261" w:id="195"/>
    <w:p>
      <w:pPr>
        <w:spacing w:after="0"/>
        <w:ind w:left="0"/>
        <w:jc w:val="both"/>
      </w:pPr>
      <w:r>
        <w:rPr>
          <w:rFonts w:ascii="Times New Roman"/>
          <w:b w:val="false"/>
          <w:i w:val="false"/>
          <w:color w:val="000000"/>
          <w:sz w:val="28"/>
        </w:rPr>
        <w:t>
      Нехватка специалистов в территориальных отделах бассейновых инспекций не позволяет осуществлять полноценный государственный контроль за использованием и охраной водного фонда.</w:t>
      </w:r>
    </w:p>
    <w:bookmarkEnd w:id="195"/>
    <w:bookmarkStart w:name="z262" w:id="196"/>
    <w:p>
      <w:pPr>
        <w:spacing w:after="0"/>
        <w:ind w:left="0"/>
        <w:jc w:val="both"/>
      </w:pPr>
      <w:r>
        <w:rPr>
          <w:rFonts w:ascii="Times New Roman"/>
          <w:b w:val="false"/>
          <w:i w:val="false"/>
          <w:color w:val="000000"/>
          <w:sz w:val="28"/>
        </w:rPr>
        <w:t>
      Остро ощущается дефицит специалистов в области проектирования, эксплуатации ГТС. Уровень подготовки кадров не отвечает требованиям научных и проектных институтов.</w:t>
      </w:r>
    </w:p>
    <w:bookmarkEnd w:id="196"/>
    <w:bookmarkStart w:name="z263" w:id="197"/>
    <w:p>
      <w:pPr>
        <w:spacing w:after="0"/>
        <w:ind w:left="0"/>
        <w:jc w:val="both"/>
      </w:pPr>
      <w:r>
        <w:rPr>
          <w:rFonts w:ascii="Times New Roman"/>
          <w:b w:val="false"/>
          <w:i w:val="false"/>
          <w:color w:val="000000"/>
          <w:sz w:val="28"/>
        </w:rPr>
        <w:t>
      На фоне внедрения новых технологий отмечается недостаточно эффективная система подготовки и переподготовки кадров для водной отрасли.</w:t>
      </w:r>
    </w:p>
    <w:bookmarkEnd w:id="197"/>
    <w:bookmarkStart w:name="z264" w:id="198"/>
    <w:p>
      <w:pPr>
        <w:spacing w:after="0"/>
        <w:ind w:left="0"/>
        <w:jc w:val="both"/>
      </w:pPr>
      <w:r>
        <w:rPr>
          <w:rFonts w:ascii="Times New Roman"/>
          <w:b w:val="false"/>
          <w:i w:val="false"/>
          <w:color w:val="000000"/>
          <w:sz w:val="28"/>
        </w:rPr>
        <w:t>
      Высших учебных заведений, выпускающих специалистов водного хозяйства, – 9, многие из которых не имеют соответствующего преподавательского состава и лабораторной базы, что напрямую влияет на качество подготовки выпускников.</w:t>
      </w:r>
    </w:p>
    <w:bookmarkEnd w:id="198"/>
    <w:bookmarkStart w:name="z265" w:id="199"/>
    <w:p>
      <w:pPr>
        <w:spacing w:after="0"/>
        <w:ind w:left="0"/>
        <w:jc w:val="both"/>
      </w:pPr>
      <w:r>
        <w:rPr>
          <w:rFonts w:ascii="Times New Roman"/>
          <w:b w:val="false"/>
          <w:i w:val="false"/>
          <w:color w:val="000000"/>
          <w:sz w:val="28"/>
        </w:rPr>
        <w:t>
      Отсутствуют специализированные высшие учебные заведения, где на должном уровне преподавались бы специальные дисциплины, а учебные программы подготовки специалистов разрабатывались бы с максимальным приближением к практической деятельности и привлечением практиков и ученых.</w:t>
      </w:r>
    </w:p>
    <w:bookmarkEnd w:id="199"/>
    <w:bookmarkStart w:name="z266" w:id="200"/>
    <w:p>
      <w:pPr>
        <w:spacing w:after="0"/>
        <w:ind w:left="0"/>
        <w:jc w:val="both"/>
      </w:pPr>
      <w:r>
        <w:rPr>
          <w:rFonts w:ascii="Times New Roman"/>
          <w:b w:val="false"/>
          <w:i w:val="false"/>
          <w:color w:val="000000"/>
          <w:sz w:val="28"/>
        </w:rPr>
        <w:t>
      В большинстве обучение ведется по одной специальности – "водные ресурсы и водопользование", которая относится к широкому профилю и не отвечает квалификационным требованиям, предъявляемым к работникам водной сферы в современных условиях. Также подготовка кадров ведется без должной связи с организациями и предприятиями водного хозяйства.</w:t>
      </w:r>
    </w:p>
    <w:bookmarkEnd w:id="200"/>
    <w:bookmarkStart w:name="z267" w:id="201"/>
    <w:p>
      <w:pPr>
        <w:spacing w:after="0"/>
        <w:ind w:left="0"/>
        <w:jc w:val="both"/>
      </w:pPr>
      <w:r>
        <w:rPr>
          <w:rFonts w:ascii="Times New Roman"/>
          <w:b w:val="false"/>
          <w:i w:val="false"/>
          <w:color w:val="000000"/>
          <w:sz w:val="28"/>
        </w:rPr>
        <w:t>
      В этой связи выпуск специалистов-инженеров по направлениям "гидромелиорация", "гидротехническое строительство речных сооружений и гидроэлектростанций", "механизация гидромелиоративных работ", "экономика водного хозяйства", "гидрогеология и инженерная геология", "водоснабжение и канализация" и "гидрология суши" является актуальным.</w:t>
      </w:r>
    </w:p>
    <w:bookmarkEnd w:id="201"/>
    <w:bookmarkStart w:name="z268" w:id="202"/>
    <w:p>
      <w:pPr>
        <w:spacing w:after="0"/>
        <w:ind w:left="0"/>
        <w:jc w:val="both"/>
      </w:pPr>
      <w:r>
        <w:rPr>
          <w:rFonts w:ascii="Times New Roman"/>
          <w:b w:val="false"/>
          <w:i w:val="false"/>
          <w:color w:val="000000"/>
          <w:sz w:val="28"/>
        </w:rPr>
        <w:t xml:space="preserve">
      Также имеется необходимость в развитии среднего профессионального образования по подготовке кадров среднего звена и рабочих профессий для водохозяйственных организаций путем улучшения образовательных программ и создания новых колледжей с учетом региональных особенностей водохозяйственной инфраструктуры. </w:t>
      </w:r>
    </w:p>
    <w:bookmarkEnd w:id="202"/>
    <w:bookmarkStart w:name="z269" w:id="203"/>
    <w:p>
      <w:pPr>
        <w:spacing w:after="0"/>
        <w:ind w:left="0"/>
        <w:jc w:val="both"/>
      </w:pPr>
      <w:r>
        <w:rPr>
          <w:rFonts w:ascii="Times New Roman"/>
          <w:b w:val="false"/>
          <w:i w:val="false"/>
          <w:color w:val="000000"/>
          <w:sz w:val="28"/>
        </w:rPr>
        <w:t>
      По оценочным прогнозам к 2029 году потребность в высококвалифицированных специалистах увеличится до 1700 человек, при этом для их обучения потребуется до 350 человек профессорско-преподавательского состава, в том числе 170 с ученой степенью.</w:t>
      </w:r>
    </w:p>
    <w:bookmarkEnd w:id="203"/>
    <w:bookmarkStart w:name="z270" w:id="204"/>
    <w:p>
      <w:pPr>
        <w:spacing w:after="0"/>
        <w:ind w:left="0"/>
        <w:jc w:val="both"/>
      </w:pPr>
      <w:r>
        <w:rPr>
          <w:rFonts w:ascii="Times New Roman"/>
          <w:b w:val="false"/>
          <w:i w:val="false"/>
          <w:color w:val="000000"/>
          <w:sz w:val="28"/>
        </w:rPr>
        <w:t>
      В связи с низким уровнем заработной платы, сложностью трудоустройства, нежеланием хозяйствующих субъектов принимать на работу молодых специалистов большую часть работников водохозяйственных организаций составляют люди предпенсионного возраста. Наметилась опасная тенденция нарушения принципа преемственности поколений, так как для подготовки и становления высококвалифицированного специалиста необходимо не менее 10-15 лет.</w:t>
      </w:r>
    </w:p>
    <w:bookmarkEnd w:id="204"/>
    <w:p>
      <w:pPr>
        <w:spacing w:after="0"/>
        <w:ind w:left="0"/>
        <w:jc w:val="both"/>
      </w:pPr>
      <w:r>
        <w:rPr>
          <w:rFonts w:ascii="Times New Roman"/>
          <w:b/>
          <w:i w:val="false"/>
          <w:color w:val="000000"/>
          <w:sz w:val="28"/>
        </w:rPr>
        <w:t>2.2.7. Несовершенство институциональной среды и законодательной базы</w:t>
      </w:r>
    </w:p>
    <w:bookmarkStart w:name="z272" w:id="205"/>
    <w:p>
      <w:pPr>
        <w:spacing w:after="0"/>
        <w:ind w:left="0"/>
        <w:jc w:val="both"/>
      </w:pPr>
      <w:r>
        <w:rPr>
          <w:rFonts w:ascii="Times New Roman"/>
          <w:b w:val="false"/>
          <w:i w:val="false"/>
          <w:color w:val="000000"/>
          <w:sz w:val="28"/>
        </w:rPr>
        <w:t xml:space="preserve">
      </w:t>
      </w:r>
      <w:r>
        <w:rPr>
          <w:rFonts w:ascii="Times New Roman"/>
          <w:b w:val="false"/>
          <w:i/>
          <w:color w:val="000000"/>
          <w:sz w:val="28"/>
        </w:rPr>
        <w:t>1. Несогласованность государственной политики по управлению водными ресурсами</w:t>
      </w:r>
    </w:p>
    <w:bookmarkEnd w:id="205"/>
    <w:bookmarkStart w:name="z273" w:id="206"/>
    <w:p>
      <w:pPr>
        <w:spacing w:after="0"/>
        <w:ind w:left="0"/>
        <w:jc w:val="both"/>
      </w:pPr>
      <w:r>
        <w:rPr>
          <w:rFonts w:ascii="Times New Roman"/>
          <w:b w:val="false"/>
          <w:i w:val="false"/>
          <w:color w:val="000000"/>
          <w:sz w:val="28"/>
        </w:rPr>
        <w:t>
      В настоящее время функции по управлению и охране водных ресурсов, обеспечению водой населения, экологии и отраслей экономики распределены между различными центральными государственными органами.</w:t>
      </w:r>
    </w:p>
    <w:bookmarkEnd w:id="206"/>
    <w:bookmarkStart w:name="z274" w:id="207"/>
    <w:p>
      <w:pPr>
        <w:spacing w:after="0"/>
        <w:ind w:left="0"/>
        <w:jc w:val="both"/>
      </w:pPr>
      <w:r>
        <w:rPr>
          <w:rFonts w:ascii="Times New Roman"/>
          <w:b w:val="false"/>
          <w:i w:val="false"/>
          <w:color w:val="000000"/>
          <w:sz w:val="28"/>
        </w:rPr>
        <w:t>
      Министерство водных ресурсов и ирригации формирует и реализует государственную политику в сфере использования и охраны водного фонда, ирригации, питьевого водоснабжения за пределами населенных пунктов, гидрологического мониторинга. В целях усиления контроля за незаконным водопользованием при Министерстве создан новый Комитет по регулированию, охране и использованию водных ресурсов путем реорганизации Комитета водного хозяйства.</w:t>
      </w:r>
    </w:p>
    <w:bookmarkEnd w:id="207"/>
    <w:bookmarkStart w:name="z275" w:id="208"/>
    <w:p>
      <w:pPr>
        <w:spacing w:after="0"/>
        <w:ind w:left="0"/>
        <w:jc w:val="both"/>
      </w:pPr>
      <w:r>
        <w:rPr>
          <w:rFonts w:ascii="Times New Roman"/>
          <w:b w:val="false"/>
          <w:i w:val="false"/>
          <w:color w:val="000000"/>
          <w:sz w:val="28"/>
        </w:rPr>
        <w:t>
      Министерство промышленности и строительства отвечает за вопросы питьевого водоснабжения и водоотведения в пределах населенных пунктов, геологического изучения недр.</w:t>
      </w:r>
    </w:p>
    <w:bookmarkEnd w:id="208"/>
    <w:bookmarkStart w:name="z276" w:id="209"/>
    <w:p>
      <w:pPr>
        <w:spacing w:after="0"/>
        <w:ind w:left="0"/>
        <w:jc w:val="both"/>
      </w:pPr>
      <w:r>
        <w:rPr>
          <w:rFonts w:ascii="Times New Roman"/>
          <w:b w:val="false"/>
          <w:i w:val="false"/>
          <w:color w:val="000000"/>
          <w:sz w:val="28"/>
        </w:rPr>
        <w:t>
      Министерство экологии и природных ресурсов отвечает за межотраслевую координацию в области охраны окружающей среды, метеорологического и гидрологического мониторинга.</w:t>
      </w:r>
    </w:p>
    <w:bookmarkEnd w:id="209"/>
    <w:bookmarkStart w:name="z277" w:id="210"/>
    <w:p>
      <w:pPr>
        <w:spacing w:after="0"/>
        <w:ind w:left="0"/>
        <w:jc w:val="both"/>
      </w:pPr>
      <w:r>
        <w:rPr>
          <w:rFonts w:ascii="Times New Roman"/>
          <w:b w:val="false"/>
          <w:i w:val="false"/>
          <w:color w:val="000000"/>
          <w:sz w:val="28"/>
        </w:rPr>
        <w:t>
      Министерство сельского хозяйства отвечает за агропромышленный комплекс, орошаемое земледелие, агромелиорацию, земельные ресурсы, охрану, воспроизводство и использование животного мира в части аквакультуры.</w:t>
      </w:r>
    </w:p>
    <w:bookmarkEnd w:id="210"/>
    <w:bookmarkStart w:name="z278" w:id="211"/>
    <w:p>
      <w:pPr>
        <w:spacing w:after="0"/>
        <w:ind w:left="0"/>
        <w:jc w:val="both"/>
      </w:pPr>
      <w:r>
        <w:rPr>
          <w:rFonts w:ascii="Times New Roman"/>
          <w:b w:val="false"/>
          <w:i w:val="false"/>
          <w:color w:val="000000"/>
          <w:sz w:val="28"/>
        </w:rPr>
        <w:t>
      Министерство энергетики формирует и реализует государственную политику в области гидроэнергетики.</w:t>
      </w:r>
    </w:p>
    <w:bookmarkEnd w:id="211"/>
    <w:bookmarkStart w:name="z279" w:id="212"/>
    <w:p>
      <w:pPr>
        <w:spacing w:after="0"/>
        <w:ind w:left="0"/>
        <w:jc w:val="both"/>
      </w:pPr>
      <w:r>
        <w:rPr>
          <w:rFonts w:ascii="Times New Roman"/>
          <w:b w:val="false"/>
          <w:i w:val="false"/>
          <w:color w:val="000000"/>
          <w:sz w:val="28"/>
        </w:rPr>
        <w:t>
      Министерство здравоохранения отвечает за санитарно-эпидемиологический мониторинг воды и контроль за качеством питьевой воды.</w:t>
      </w:r>
    </w:p>
    <w:bookmarkEnd w:id="212"/>
    <w:bookmarkStart w:name="z280" w:id="213"/>
    <w:p>
      <w:pPr>
        <w:spacing w:after="0"/>
        <w:ind w:left="0"/>
        <w:jc w:val="both"/>
      </w:pPr>
      <w:r>
        <w:rPr>
          <w:rFonts w:ascii="Times New Roman"/>
          <w:b w:val="false"/>
          <w:i w:val="false"/>
          <w:color w:val="000000"/>
          <w:sz w:val="28"/>
        </w:rPr>
        <w:t>
      Министерство по чрезвычайным ситуациям координирует вопросы по предупреждению и ликвидации последствий чрезвычайных ситуаций, связанных с вредным воздействием вод.</w:t>
      </w:r>
    </w:p>
    <w:bookmarkEnd w:id="213"/>
    <w:bookmarkStart w:name="z281" w:id="214"/>
    <w:p>
      <w:pPr>
        <w:spacing w:after="0"/>
        <w:ind w:left="0"/>
        <w:jc w:val="both"/>
      </w:pPr>
      <w:r>
        <w:rPr>
          <w:rFonts w:ascii="Times New Roman"/>
          <w:b w:val="false"/>
          <w:i w:val="false"/>
          <w:color w:val="000000"/>
          <w:sz w:val="28"/>
        </w:rPr>
        <w:t>
      Министерство цифрового развития, инноваций и аэрокосмической промышленности обеспечивает космический мониторинг состояния водных ресурсов.</w:t>
      </w:r>
    </w:p>
    <w:bookmarkEnd w:id="214"/>
    <w:bookmarkStart w:name="z282" w:id="215"/>
    <w:p>
      <w:pPr>
        <w:spacing w:after="0"/>
        <w:ind w:left="0"/>
        <w:jc w:val="both"/>
      </w:pPr>
      <w:r>
        <w:rPr>
          <w:rFonts w:ascii="Times New Roman"/>
          <w:b w:val="false"/>
          <w:i w:val="false"/>
          <w:color w:val="000000"/>
          <w:sz w:val="28"/>
        </w:rPr>
        <w:t>
      Министерство науки и высшего образования обеспечивает подготовку кадров для водной отрасли и финансирование научных исследований в водной сфере.</w:t>
      </w:r>
    </w:p>
    <w:bookmarkEnd w:id="215"/>
    <w:bookmarkStart w:name="z283" w:id="216"/>
    <w:p>
      <w:pPr>
        <w:spacing w:after="0"/>
        <w:ind w:left="0"/>
        <w:jc w:val="both"/>
      </w:pPr>
      <w:r>
        <w:rPr>
          <w:rFonts w:ascii="Times New Roman"/>
          <w:b w:val="false"/>
          <w:i w:val="false"/>
          <w:color w:val="000000"/>
          <w:sz w:val="28"/>
        </w:rPr>
        <w:t>
      Министерство иностранных дел осуществляет координацию деятельности в части взаимодействия Министерства водных ресурсов и ирригации по трансграничным рекам.</w:t>
      </w:r>
    </w:p>
    <w:bookmarkEnd w:id="216"/>
    <w:bookmarkStart w:name="z284" w:id="217"/>
    <w:p>
      <w:pPr>
        <w:spacing w:after="0"/>
        <w:ind w:left="0"/>
        <w:jc w:val="both"/>
      </w:pPr>
      <w:r>
        <w:rPr>
          <w:rFonts w:ascii="Times New Roman"/>
          <w:b w:val="false"/>
          <w:i w:val="false"/>
          <w:color w:val="000000"/>
          <w:sz w:val="28"/>
        </w:rPr>
        <w:t>
      Министерство национальной экономики координирует вопросы налоговых платежей за водные ресурсы, реализации инвестиционных проектов в водной сфере и деятельности РГП на ПХВ "Казводхоз" как субъекта естественных монополий.</w:t>
      </w:r>
    </w:p>
    <w:bookmarkEnd w:id="217"/>
    <w:bookmarkStart w:name="z285" w:id="218"/>
    <w:p>
      <w:pPr>
        <w:spacing w:after="0"/>
        <w:ind w:left="0"/>
        <w:jc w:val="both"/>
      </w:pPr>
      <w:r>
        <w:rPr>
          <w:rFonts w:ascii="Times New Roman"/>
          <w:b w:val="false"/>
          <w:i w:val="false"/>
          <w:color w:val="000000"/>
          <w:sz w:val="28"/>
        </w:rPr>
        <w:t>
      Раздробленность функций не позволяет создать целостную организационную структуру, объединяющую внутреннюю и внешнюю политику в области охраны и использования водных ресурсов, что препятствует эффективному анализу, принятию решений и готовности к глобальным климатическим и геополитическим вызовам.</w:t>
      </w:r>
    </w:p>
    <w:bookmarkEnd w:id="218"/>
    <w:bookmarkStart w:name="z286" w:id="219"/>
    <w:p>
      <w:pPr>
        <w:spacing w:after="0"/>
        <w:ind w:left="0"/>
        <w:jc w:val="both"/>
      </w:pPr>
      <w:r>
        <w:rPr>
          <w:rFonts w:ascii="Times New Roman"/>
          <w:b w:val="false"/>
          <w:i w:val="false"/>
          <w:color w:val="000000"/>
          <w:sz w:val="28"/>
        </w:rPr>
        <w:t xml:space="preserve">
      </w:t>
      </w:r>
      <w:r>
        <w:rPr>
          <w:rFonts w:ascii="Times New Roman"/>
          <w:b w:val="false"/>
          <w:i/>
          <w:color w:val="000000"/>
          <w:sz w:val="28"/>
        </w:rPr>
        <w:t>2. Вопросы водного законодательства</w:t>
      </w:r>
    </w:p>
    <w:bookmarkEnd w:id="219"/>
    <w:bookmarkStart w:name="z287" w:id="220"/>
    <w:p>
      <w:pPr>
        <w:spacing w:after="0"/>
        <w:ind w:left="0"/>
        <w:jc w:val="both"/>
      </w:pPr>
      <w:r>
        <w:rPr>
          <w:rFonts w:ascii="Times New Roman"/>
          <w:b w:val="false"/>
          <w:i w:val="false"/>
          <w:color w:val="000000"/>
          <w:sz w:val="28"/>
        </w:rPr>
        <w:t>
      Основной законодательный документ водной сферы – Водный кодекс Республики Казахстан был принят в 2003 году. Многократные изменения и дополнения привели к утрате последовательности правоприменения, ухудшая состояние водного хозяйства. Действующий Водный кодекс Республики Казахстан ориентирован на хозяйственное использование водных ресурсов, не учитывая водосбережение и экономное использование воды. Присутствуют значительные технические и экономические проблемы, а также недостатки в правовых отношениях, регуляторном контроле и стратегическом планировании.</w:t>
      </w:r>
    </w:p>
    <w:bookmarkEnd w:id="220"/>
    <w:bookmarkStart w:name="z288" w:id="221"/>
    <w:p>
      <w:pPr>
        <w:spacing w:after="0"/>
        <w:ind w:left="0"/>
        <w:jc w:val="both"/>
      </w:pPr>
      <w:r>
        <w:rPr>
          <w:rFonts w:ascii="Times New Roman"/>
          <w:b w:val="false"/>
          <w:i w:val="false"/>
          <w:color w:val="000000"/>
          <w:sz w:val="28"/>
        </w:rPr>
        <w:t>
      Отсутствие четких законодательных механизмов межсекторального взаимодействия затрудняет системное планирование и контроль мероприятий по снижению водных угроз. Институциональная структура и система управления требуют развития и повышения эффективности. Важным аспектом является интеграция общественных организаций через бассейновые советы и их активное участие в реализации государственной политики.</w:t>
      </w:r>
    </w:p>
    <w:bookmarkEnd w:id="221"/>
    <w:bookmarkStart w:name="z289" w:id="222"/>
    <w:p>
      <w:pPr>
        <w:spacing w:after="0"/>
        <w:ind w:left="0"/>
        <w:jc w:val="both"/>
      </w:pPr>
      <w:r>
        <w:rPr>
          <w:rFonts w:ascii="Times New Roman"/>
          <w:b w:val="false"/>
          <w:i w:val="false"/>
          <w:color w:val="000000"/>
          <w:sz w:val="28"/>
        </w:rPr>
        <w:t>
      Другой проблемой водного хозяйства являются коллизии в водном законодательстве в части принятия закона о безопасности плотин, организации проведения многофакторных обследований, определения и мониторинга критериев безопасности гидротехнических сооружений. В результате слабо проводятся обследования состояния гидротехнических сооружений, в том числе многофакторные. Это не позволяет достоверно формировать статистическую информацию о состоянии водохозяйственной инфраструктуры страны. Также не в полной мере ведется учет водохозяйственной инфраструктуры в Казахстане.</w:t>
      </w:r>
    </w:p>
    <w:bookmarkEnd w:id="222"/>
    <w:p>
      <w:pPr>
        <w:spacing w:after="0"/>
        <w:ind w:left="0"/>
        <w:jc w:val="both"/>
      </w:pPr>
      <w:r>
        <w:rPr>
          <w:rFonts w:ascii="Times New Roman"/>
          <w:b/>
          <w:i w:val="false"/>
          <w:color w:val="000000"/>
          <w:sz w:val="28"/>
        </w:rPr>
        <w:t>Раздел 3. Обзор международного опыта</w:t>
      </w:r>
    </w:p>
    <w:p>
      <w:pPr>
        <w:spacing w:after="0"/>
        <w:ind w:left="0"/>
        <w:jc w:val="both"/>
      </w:pPr>
      <w:r>
        <w:rPr>
          <w:rFonts w:ascii="Times New Roman"/>
          <w:b/>
          <w:i w:val="false"/>
          <w:color w:val="000000"/>
          <w:sz w:val="28"/>
        </w:rPr>
        <w:t>3.1. Опыт стран в повышении эффективности использования водных ресурсов</w:t>
      </w:r>
    </w:p>
    <w:bookmarkStart w:name="z292" w:id="223"/>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Израиля</w:t>
      </w:r>
    </w:p>
    <w:bookmarkEnd w:id="223"/>
    <w:bookmarkStart w:name="z293" w:id="224"/>
    <w:p>
      <w:pPr>
        <w:spacing w:after="0"/>
        <w:ind w:left="0"/>
        <w:jc w:val="both"/>
      </w:pPr>
      <w:r>
        <w:rPr>
          <w:rFonts w:ascii="Times New Roman"/>
          <w:b w:val="false"/>
          <w:i w:val="false"/>
          <w:color w:val="000000"/>
          <w:sz w:val="28"/>
        </w:rPr>
        <w:t xml:space="preserve">
      Израиль является мировым лидером в области рационального использования водных ресурсов. Благодаря инновациям, технологиям и эффективным управленческим практикам страна смогла достичь значительных успехов в этой сфере. </w:t>
      </w:r>
    </w:p>
    <w:bookmarkEnd w:id="224"/>
    <w:bookmarkStart w:name="z294" w:id="225"/>
    <w:p>
      <w:pPr>
        <w:spacing w:after="0"/>
        <w:ind w:left="0"/>
        <w:jc w:val="both"/>
      </w:pPr>
      <w:r>
        <w:rPr>
          <w:rFonts w:ascii="Times New Roman"/>
          <w:b w:val="false"/>
          <w:i w:val="false"/>
          <w:color w:val="000000"/>
          <w:sz w:val="28"/>
        </w:rPr>
        <w:t>
      Израиль разработал и внедрил систему капельного орошения, которая позволяет существенно экономить воду. Эта технология доставляет воду непосредственно к корням растений, что снижает потери из-за испарения и дренажа. Также предусмотрено использование датчиков, дронов и спутников для мониторинга состояния полей и точного управления поливом и внесением удобрений.</w:t>
      </w:r>
    </w:p>
    <w:bookmarkEnd w:id="225"/>
    <w:bookmarkStart w:name="z295" w:id="226"/>
    <w:p>
      <w:pPr>
        <w:spacing w:after="0"/>
        <w:ind w:left="0"/>
        <w:jc w:val="both"/>
      </w:pPr>
      <w:r>
        <w:rPr>
          <w:rFonts w:ascii="Times New Roman"/>
          <w:b w:val="false"/>
          <w:i w:val="false"/>
          <w:color w:val="000000"/>
          <w:sz w:val="28"/>
        </w:rPr>
        <w:t xml:space="preserve">
      Самый высокий показатель в мире по повторному использованию сточных вод у Израиля. Израиль очищает около 90 % своих сточных вод и повторно использует их в основном для сельского хозяйства. </w:t>
      </w:r>
    </w:p>
    <w:bookmarkEnd w:id="226"/>
    <w:bookmarkStart w:name="z296" w:id="227"/>
    <w:p>
      <w:pPr>
        <w:spacing w:after="0"/>
        <w:ind w:left="0"/>
        <w:jc w:val="both"/>
      </w:pPr>
      <w:r>
        <w:rPr>
          <w:rFonts w:ascii="Times New Roman"/>
          <w:b w:val="false"/>
          <w:i w:val="false"/>
          <w:color w:val="000000"/>
          <w:sz w:val="28"/>
        </w:rPr>
        <w:t>
      Кроме того, Израиль построил несколько крупных опреснительных заводов на побережье Средиземного моря, которые обеспечивают значительную часть питьевой воды. Технологии обратного осмоса позволяют производить чистую воду из морской с минимальными затратами энергии.</w:t>
      </w:r>
    </w:p>
    <w:bookmarkEnd w:id="227"/>
    <w:bookmarkStart w:name="z297" w:id="228"/>
    <w:p>
      <w:pPr>
        <w:spacing w:after="0"/>
        <w:ind w:left="0"/>
        <w:jc w:val="both"/>
      </w:pPr>
      <w:r>
        <w:rPr>
          <w:rFonts w:ascii="Times New Roman"/>
          <w:b w:val="false"/>
          <w:i w:val="false"/>
          <w:color w:val="000000"/>
          <w:sz w:val="28"/>
        </w:rPr>
        <w:t>
      Система тарифов в Израиле стимулирует экономное использование воды. Потребители платят за воду по прогрессивной шкале, что делает использование воды более рациональным.</w:t>
      </w:r>
    </w:p>
    <w:bookmarkEnd w:id="228"/>
    <w:bookmarkStart w:name="z298" w:id="229"/>
    <w:p>
      <w:pPr>
        <w:spacing w:after="0"/>
        <w:ind w:left="0"/>
        <w:jc w:val="both"/>
      </w:pPr>
      <w:r>
        <w:rPr>
          <w:rFonts w:ascii="Times New Roman"/>
          <w:b w:val="false"/>
          <w:i w:val="false"/>
          <w:color w:val="000000"/>
          <w:sz w:val="28"/>
        </w:rPr>
        <w:t>
      Израиль также известен своими строгими нормами и правилами по использованию и охране водных ресурсов. Государственные органы тщательно контролируют использование воды в различных секторах экономики.</w:t>
      </w:r>
    </w:p>
    <w:bookmarkEnd w:id="229"/>
    <w:bookmarkStart w:name="z299" w:id="230"/>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Испании</w:t>
      </w:r>
    </w:p>
    <w:bookmarkEnd w:id="230"/>
    <w:bookmarkStart w:name="z300" w:id="231"/>
    <w:p>
      <w:pPr>
        <w:spacing w:after="0"/>
        <w:ind w:left="0"/>
        <w:jc w:val="both"/>
      </w:pPr>
      <w:r>
        <w:rPr>
          <w:rFonts w:ascii="Times New Roman"/>
          <w:b w:val="false"/>
          <w:i w:val="false"/>
          <w:color w:val="000000"/>
          <w:sz w:val="28"/>
        </w:rPr>
        <w:t>
      Испания разделена на несколько водных бассейнов, каждый из которых управляется отдельной конфедерацией. Эти конфедерации координируют управление водными ресурсами, включая распределение воды между регионами и различными пользователями. В Испании применяется интегрированный подход в управлении водосборными бассейнами, который включает в себя учет потребностей сельского хозяйства, промышленности, населения и экосистем, а также контроль качества воды и охрану водных ресурсов.</w:t>
      </w:r>
    </w:p>
    <w:bookmarkEnd w:id="231"/>
    <w:bookmarkStart w:name="z301" w:id="232"/>
    <w:p>
      <w:pPr>
        <w:spacing w:after="0"/>
        <w:ind w:left="0"/>
        <w:jc w:val="both"/>
      </w:pPr>
      <w:r>
        <w:rPr>
          <w:rFonts w:ascii="Times New Roman"/>
          <w:b w:val="false"/>
          <w:i w:val="false"/>
          <w:color w:val="000000"/>
          <w:sz w:val="28"/>
        </w:rPr>
        <w:t>
      Кроме того, Испания активно модернизирует свои оросительные системы, переходя от традиционных методов к более эффективным, таким как капельное орошение и спринклерные системы (метод орошения с условиями, аналогичными природному дождю). Вместе с тем фермеры получают экономические стимулы за внедрение водосберегающих технологий, что помогает снизить потребление воды в сельском хозяйстве, которое является основным потребителем водных ресурсов.</w:t>
      </w:r>
    </w:p>
    <w:bookmarkEnd w:id="232"/>
    <w:bookmarkStart w:name="z302" w:id="233"/>
    <w:p>
      <w:pPr>
        <w:spacing w:after="0"/>
        <w:ind w:left="0"/>
        <w:jc w:val="both"/>
      </w:pPr>
      <w:r>
        <w:rPr>
          <w:rFonts w:ascii="Times New Roman"/>
          <w:b w:val="false"/>
          <w:i w:val="false"/>
          <w:color w:val="000000"/>
          <w:sz w:val="28"/>
        </w:rPr>
        <w:t>
      Испания построила несколько опреснительных заводов, особенно в регионах с дефицитом пресной воды, таких как Канарские острова и побережье Средиземного моря. Эти заводы используют технологии обратного осмоса для производства питьевой воды из морской.</w:t>
      </w:r>
    </w:p>
    <w:bookmarkEnd w:id="233"/>
    <w:bookmarkStart w:name="z303" w:id="234"/>
    <w:p>
      <w:pPr>
        <w:spacing w:after="0"/>
        <w:ind w:left="0"/>
        <w:jc w:val="both"/>
      </w:pPr>
      <w:r>
        <w:rPr>
          <w:rFonts w:ascii="Times New Roman"/>
          <w:b w:val="false"/>
          <w:i w:val="false"/>
          <w:color w:val="000000"/>
          <w:sz w:val="28"/>
        </w:rPr>
        <w:t>
      Однако стоимость опреснения воды высока, поэтому правительство активно ищет пути снижения затрат и повышения эффективности этих процессов.</w:t>
      </w:r>
    </w:p>
    <w:bookmarkEnd w:id="234"/>
    <w:bookmarkStart w:name="z304" w:id="235"/>
    <w:p>
      <w:pPr>
        <w:spacing w:after="0"/>
        <w:ind w:left="0"/>
        <w:jc w:val="both"/>
      </w:pPr>
      <w:r>
        <w:rPr>
          <w:rFonts w:ascii="Times New Roman"/>
          <w:b w:val="false"/>
          <w:i w:val="false"/>
          <w:color w:val="000000"/>
          <w:sz w:val="28"/>
        </w:rPr>
        <w:t>
      Водный кодекс Испании – документ, который регулирует использование и охрану водных ресурсов в стране, устанавливает права и обязанности пользователей, а также меры по предотвращению загрязнения и деградации водных объектов. В дополнение к национальному законодательству существуют региональные законы и нормативы, адаптированные к специфике местных условий и потребностей.</w:t>
      </w:r>
    </w:p>
    <w:bookmarkEnd w:id="235"/>
    <w:bookmarkStart w:name="z305" w:id="236"/>
    <w:p>
      <w:pPr>
        <w:spacing w:after="0"/>
        <w:ind w:left="0"/>
        <w:jc w:val="both"/>
      </w:pPr>
      <w:r>
        <w:rPr>
          <w:rFonts w:ascii="Times New Roman"/>
          <w:b w:val="false"/>
          <w:i w:val="false"/>
          <w:color w:val="000000"/>
          <w:sz w:val="28"/>
        </w:rPr>
        <w:t>
      Кроме того, Испания активно занимается исследованием климатических изменений и их влияния на водные ресурсы. На основе этих данных разрабатываются адаптационные стратегии и внедряются меры по снижению риска наводнений и засух, таких как строительство резервуаров и каналов.</w:t>
      </w:r>
    </w:p>
    <w:bookmarkEnd w:id="236"/>
    <w:bookmarkStart w:name="z306" w:id="237"/>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Сингапура</w:t>
      </w:r>
    </w:p>
    <w:bookmarkEnd w:id="237"/>
    <w:bookmarkStart w:name="z307" w:id="238"/>
    <w:p>
      <w:pPr>
        <w:spacing w:after="0"/>
        <w:ind w:left="0"/>
        <w:jc w:val="both"/>
      </w:pPr>
      <w:r>
        <w:rPr>
          <w:rFonts w:ascii="Times New Roman"/>
          <w:b w:val="false"/>
          <w:i w:val="false"/>
          <w:color w:val="000000"/>
          <w:sz w:val="28"/>
        </w:rPr>
        <w:t xml:space="preserve">
      Сингапур с ограниченными природными водными ресурсами разработал инновационную и эффективную систему управления водными ресурсами, известную как "Four National Taps". Эта система включает: сбор дождевой воды в сети водохранилищ и каналов, импорт воды из Малайзии по долгосрочным соглашениям, опреснение морской воды с использованием технологий обратного осмоса и переработку сточных вод через программу NEWater, где очищенная вода повторно используется для промышленности и пополнения водохранилищ. </w:t>
      </w:r>
    </w:p>
    <w:bookmarkEnd w:id="238"/>
    <w:bookmarkStart w:name="z308" w:id="239"/>
    <w:p>
      <w:pPr>
        <w:spacing w:after="0"/>
        <w:ind w:left="0"/>
        <w:jc w:val="both"/>
      </w:pPr>
      <w:r>
        <w:rPr>
          <w:rFonts w:ascii="Times New Roman"/>
          <w:b w:val="false"/>
          <w:i w:val="false"/>
          <w:color w:val="000000"/>
          <w:sz w:val="28"/>
        </w:rPr>
        <w:t>
      Сингапур активно инвестирует в научные исследования и разработки в области водных технологий, а также внедряет передовые технологии мониторинга, умные системы управления водоснабжением и программы повышения осведомленности населения, обеспечивая устойчивое и надежное водоснабжение даже в условиях ограниченности ресурсов.</w:t>
      </w:r>
    </w:p>
    <w:bookmarkEnd w:id="239"/>
    <w:bookmarkStart w:name="z309" w:id="240"/>
    <w:p>
      <w:pPr>
        <w:spacing w:after="0"/>
        <w:ind w:left="0"/>
        <w:jc w:val="both"/>
      </w:pPr>
      <w:r>
        <w:rPr>
          <w:rFonts w:ascii="Times New Roman"/>
          <w:b w:val="false"/>
          <w:i w:val="false"/>
          <w:color w:val="000000"/>
          <w:sz w:val="28"/>
        </w:rPr>
        <w:t>
      Сингапур создал надежную систему водоснабжения, способную адаптироваться к вызовам будущего: строительство систем дренажа и насосных станций для предотвращения затоплений в городских районах.</w:t>
      </w:r>
    </w:p>
    <w:bookmarkEnd w:id="240"/>
    <w:bookmarkStart w:name="z310" w:id="241"/>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Нидерландов</w:t>
      </w:r>
    </w:p>
    <w:bookmarkEnd w:id="241"/>
    <w:bookmarkStart w:name="z311" w:id="242"/>
    <w:p>
      <w:pPr>
        <w:spacing w:after="0"/>
        <w:ind w:left="0"/>
        <w:jc w:val="both"/>
      </w:pPr>
      <w:r>
        <w:rPr>
          <w:rFonts w:ascii="Times New Roman"/>
          <w:b w:val="false"/>
          <w:i w:val="false"/>
          <w:color w:val="000000"/>
          <w:sz w:val="28"/>
        </w:rPr>
        <w:t xml:space="preserve">
      Многоуровневое управление водными ресурсами в Нидерландах сочетает централизованное стратегическое планирование и финансирование на национальном уровне с децентрализованным управлением через региональные водные советы (Waterschappen) и местные органы власти, что обеспечивает адаптацию к местным условиям. </w:t>
      </w:r>
    </w:p>
    <w:bookmarkEnd w:id="242"/>
    <w:bookmarkStart w:name="z312" w:id="243"/>
    <w:p>
      <w:pPr>
        <w:spacing w:after="0"/>
        <w:ind w:left="0"/>
        <w:jc w:val="both"/>
      </w:pPr>
      <w:r>
        <w:rPr>
          <w:rFonts w:ascii="Times New Roman"/>
          <w:b w:val="false"/>
          <w:i w:val="false"/>
          <w:color w:val="000000"/>
          <w:sz w:val="28"/>
        </w:rPr>
        <w:t xml:space="preserve">
      Система включает сложную сеть дамб, барьеров и насосных станций для защиты от наводнений, а также программы, такие как "Room for the River", которые создают дополнительные каналы и углубляют русла рек. Интеграция природных решений, например, восстановление пойм и создание водно-болотных угодий сочетаются с передовыми инженерными инновациями. </w:t>
      </w:r>
    </w:p>
    <w:bookmarkEnd w:id="243"/>
    <w:bookmarkStart w:name="z313" w:id="244"/>
    <w:p>
      <w:pPr>
        <w:spacing w:after="0"/>
        <w:ind w:left="0"/>
        <w:jc w:val="both"/>
      </w:pPr>
      <w:r>
        <w:rPr>
          <w:rFonts w:ascii="Times New Roman"/>
          <w:b w:val="false"/>
          <w:i w:val="false"/>
          <w:color w:val="000000"/>
          <w:sz w:val="28"/>
        </w:rPr>
        <w:t>
      Общественное участие и консультации играют ключевую роль, а программы повышения осведомленности и образования усиливают общественную поддержку устойчивого управления водными ресурсами.</w:t>
      </w:r>
    </w:p>
    <w:bookmarkEnd w:id="244"/>
    <w:p>
      <w:pPr>
        <w:spacing w:after="0"/>
        <w:ind w:left="0"/>
        <w:jc w:val="both"/>
      </w:pPr>
      <w:r>
        <w:rPr>
          <w:rFonts w:ascii="Times New Roman"/>
          <w:b/>
          <w:i w:val="false"/>
          <w:color w:val="000000"/>
          <w:sz w:val="28"/>
        </w:rPr>
        <w:t>3.2. Опыт стран в области содействия модернизации и развитию водохозяйственной инфраструктуры</w:t>
      </w:r>
    </w:p>
    <w:bookmarkStart w:name="z315" w:id="245"/>
    <w:p>
      <w:pPr>
        <w:spacing w:after="0"/>
        <w:ind w:left="0"/>
        <w:jc w:val="both"/>
      </w:pPr>
      <w:r>
        <w:rPr>
          <w:rFonts w:ascii="Times New Roman"/>
          <w:b w:val="false"/>
          <w:i w:val="false"/>
          <w:color w:val="000000"/>
          <w:sz w:val="28"/>
        </w:rPr>
        <w:t xml:space="preserve">
      По данным Международной комиссии по большим плотинам ежегодно в мире из-за сверхвысоких наводнений происходит около 3 000 аварий на гидроузлах, что связано с недостатками проектно-технических решений при пропуске экстремальных расходов, а также вследствие ненадлежащей работы эксплуатационных служб. Наиболее опасные по своим последствиям ситуации возникают при прохождении через ГТС сверхрасчетных объемов воды, превышающих пропускную способность, и заниженных размерах водосбросных сооружений. </w:t>
      </w:r>
    </w:p>
    <w:bookmarkEnd w:id="245"/>
    <w:bookmarkStart w:name="z316" w:id="246"/>
    <w:p>
      <w:pPr>
        <w:spacing w:after="0"/>
        <w:ind w:left="0"/>
        <w:jc w:val="both"/>
      </w:pPr>
      <w:r>
        <w:rPr>
          <w:rFonts w:ascii="Times New Roman"/>
          <w:b w:val="false"/>
          <w:i w:val="false"/>
          <w:color w:val="000000"/>
          <w:sz w:val="28"/>
        </w:rPr>
        <w:t>
      В результате в период прохождения крупных паводков не удается своевременно открыть затворы и перелив воды осуществляется через гребень плотины, что и приводит к разрушению конструкций.</w:t>
      </w:r>
    </w:p>
    <w:bookmarkEnd w:id="246"/>
    <w:bookmarkStart w:name="z317" w:id="247"/>
    <w:p>
      <w:pPr>
        <w:spacing w:after="0"/>
        <w:ind w:left="0"/>
        <w:jc w:val="both"/>
      </w:pPr>
      <w:r>
        <w:rPr>
          <w:rFonts w:ascii="Times New Roman"/>
          <w:b w:val="false"/>
          <w:i w:val="false"/>
          <w:color w:val="000000"/>
          <w:sz w:val="28"/>
        </w:rPr>
        <w:t>
      Международный опыт проектирования, строительства и эксплуатации гидросооружений показывает, что опасность этой угрозы может быть устранена или значительно снижена с помощью системы предотвращения аварийных ситуаций. Решение данной проблемы требует четкой организации мониторинга состояния сооружений, оперативного устранения аварийных ситуаций. Для этого проводятся регулярные комплексные обследования ГТС с формированием информационных систем по оценке состояния и безопасности гидротехнических сооружений.</w:t>
      </w:r>
    </w:p>
    <w:bookmarkEnd w:id="247"/>
    <w:bookmarkStart w:name="z318" w:id="248"/>
    <w:p>
      <w:pPr>
        <w:spacing w:after="0"/>
        <w:ind w:left="0"/>
        <w:jc w:val="both"/>
      </w:pPr>
      <w:r>
        <w:rPr>
          <w:rFonts w:ascii="Times New Roman"/>
          <w:b w:val="false"/>
          <w:i w:val="false"/>
          <w:color w:val="000000"/>
          <w:sz w:val="28"/>
        </w:rPr>
        <w:t>
      Особое внимание уделяется качественной оценке, мониторингу и контролю в области обслуживания водохозяйственной объектов (плотин, водохранилищ) с целью предотвращения возможных аварий и обеспечения безопасности.</w:t>
      </w:r>
    </w:p>
    <w:bookmarkEnd w:id="248"/>
    <w:bookmarkStart w:name="z319" w:id="249"/>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Японии</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Японии регулярно проводятся проверки старых плотин обслуживающим персоналом. В дополнение к ним Центр инженерии плотин Японии проводит комплексные проверки и оценку в основном многоцелевых плотин старше 20 или 30 лет для оценки структурной безопасности, эксплуатационной надежности и подготовленности к аварийным ситуациям.</w:t>
      </w:r>
    </w:p>
    <w:bookmarkStart w:name="z321" w:id="250"/>
    <w:p>
      <w:pPr>
        <w:spacing w:after="0"/>
        <w:ind w:left="0"/>
        <w:jc w:val="both"/>
      </w:pPr>
      <w:r>
        <w:rPr>
          <w:rFonts w:ascii="Times New Roman"/>
          <w:b w:val="false"/>
          <w:i w:val="false"/>
          <w:color w:val="000000"/>
          <w:sz w:val="28"/>
        </w:rPr>
        <w:t>
      Безопасность тела плотины, затворов и других объектов оценивается одновременно с изучением соответствующих способов управления плотины:</w:t>
      </w:r>
    </w:p>
    <w:bookmarkEnd w:id="250"/>
    <w:bookmarkStart w:name="z322" w:id="251"/>
    <w:p>
      <w:pPr>
        <w:spacing w:after="0"/>
        <w:ind w:left="0"/>
        <w:jc w:val="both"/>
      </w:pPr>
      <w:r>
        <w:rPr>
          <w:rFonts w:ascii="Times New Roman"/>
          <w:b w:val="false"/>
          <w:i w:val="false"/>
          <w:color w:val="000000"/>
          <w:sz w:val="28"/>
        </w:rPr>
        <w:t>
      Проверка и оценка, основанная на управленческих и наблюдательных мероприятиях.</w:t>
      </w:r>
    </w:p>
    <w:bookmarkEnd w:id="251"/>
    <w:bookmarkStart w:name="z323" w:id="252"/>
    <w:p>
      <w:pPr>
        <w:spacing w:after="0"/>
        <w:ind w:left="0"/>
        <w:jc w:val="both"/>
      </w:pPr>
      <w:r>
        <w:rPr>
          <w:rFonts w:ascii="Times New Roman"/>
          <w:b w:val="false"/>
          <w:i w:val="false"/>
          <w:color w:val="000000"/>
          <w:sz w:val="28"/>
        </w:rPr>
        <w:t xml:space="preserve">
      Проверка и оценка, основанная на современных стандартах проектирования. </w:t>
      </w:r>
    </w:p>
    <w:bookmarkEnd w:id="252"/>
    <w:bookmarkStart w:name="z324" w:id="253"/>
    <w:p>
      <w:pPr>
        <w:spacing w:after="0"/>
        <w:ind w:left="0"/>
        <w:jc w:val="both"/>
      </w:pPr>
      <w:r>
        <w:rPr>
          <w:rFonts w:ascii="Times New Roman"/>
          <w:b w:val="false"/>
          <w:i w:val="false"/>
          <w:color w:val="000000"/>
          <w:sz w:val="28"/>
        </w:rPr>
        <w:t>
      Проверка и оценка, основанная на исследованиях на месте эксплуатации.</w:t>
      </w:r>
    </w:p>
    <w:bookmarkEnd w:id="253"/>
    <w:bookmarkStart w:name="z325" w:id="254"/>
    <w:p>
      <w:pPr>
        <w:spacing w:after="0"/>
        <w:ind w:left="0"/>
        <w:jc w:val="both"/>
      </w:pPr>
      <w:r>
        <w:rPr>
          <w:rFonts w:ascii="Times New Roman"/>
          <w:b w:val="false"/>
          <w:i w:val="false"/>
          <w:color w:val="000000"/>
          <w:sz w:val="28"/>
        </w:rPr>
        <w:t>
      Оценка безопасности и предложение будущего управления.</w:t>
      </w:r>
    </w:p>
    <w:bookmarkEnd w:id="254"/>
    <w:bookmarkStart w:name="z326" w:id="255"/>
    <w:p>
      <w:pPr>
        <w:spacing w:after="0"/>
        <w:ind w:left="0"/>
        <w:jc w:val="both"/>
      </w:pPr>
      <w:r>
        <w:rPr>
          <w:rFonts w:ascii="Times New Roman"/>
          <w:b w:val="false"/>
          <w:i w:val="false"/>
          <w:color w:val="000000"/>
          <w:sz w:val="28"/>
        </w:rPr>
        <w:t>
      Анализ текущего плана борьбы с наводнениями и правил эксплуатации осуществляется с сопровождением изучения мер, необходимых для эффективного использования существующих плотин:</w:t>
      </w:r>
    </w:p>
    <w:bookmarkEnd w:id="255"/>
    <w:bookmarkStart w:name="z327" w:id="256"/>
    <w:p>
      <w:pPr>
        <w:spacing w:after="0"/>
        <w:ind w:left="0"/>
        <w:jc w:val="both"/>
      </w:pPr>
      <w:r>
        <w:rPr>
          <w:rFonts w:ascii="Times New Roman"/>
          <w:b w:val="false"/>
          <w:i w:val="false"/>
          <w:color w:val="000000"/>
          <w:sz w:val="28"/>
        </w:rPr>
        <w:t xml:space="preserve">
      Проверка и оценка плана контроля наводнений. </w:t>
      </w:r>
    </w:p>
    <w:bookmarkEnd w:id="256"/>
    <w:bookmarkStart w:name="z328" w:id="257"/>
    <w:p>
      <w:pPr>
        <w:spacing w:after="0"/>
        <w:ind w:left="0"/>
        <w:jc w:val="both"/>
      </w:pPr>
      <w:r>
        <w:rPr>
          <w:rFonts w:ascii="Times New Roman"/>
          <w:b w:val="false"/>
          <w:i w:val="false"/>
          <w:color w:val="000000"/>
          <w:sz w:val="28"/>
        </w:rPr>
        <w:t>
      Инспекция и контроль операционных правил.</w:t>
      </w:r>
    </w:p>
    <w:bookmarkEnd w:id="257"/>
    <w:bookmarkStart w:name="z329" w:id="258"/>
    <w:p>
      <w:pPr>
        <w:spacing w:after="0"/>
        <w:ind w:left="0"/>
        <w:jc w:val="both"/>
      </w:pPr>
      <w:r>
        <w:rPr>
          <w:rFonts w:ascii="Times New Roman"/>
          <w:b w:val="false"/>
          <w:i w:val="false"/>
          <w:color w:val="000000"/>
          <w:sz w:val="28"/>
        </w:rPr>
        <w:t>
      Проверка на основе прошлого опыта борьбы с наводнениями.</w:t>
      </w:r>
    </w:p>
    <w:bookmarkEnd w:id="258"/>
    <w:bookmarkStart w:name="z330" w:id="259"/>
    <w:p>
      <w:pPr>
        <w:spacing w:after="0"/>
        <w:ind w:left="0"/>
        <w:jc w:val="both"/>
      </w:pPr>
      <w:r>
        <w:rPr>
          <w:rFonts w:ascii="Times New Roman"/>
          <w:b w:val="false"/>
          <w:i w:val="false"/>
          <w:color w:val="000000"/>
          <w:sz w:val="28"/>
        </w:rPr>
        <w:t>
      Опыт Японии демонстрирует использование высоких стандартов и технологий по безопасности плотин, включающих современные нормативные акты, оборудование, методы диагностирования, надзорные и квалифицированные работы.</w:t>
      </w:r>
    </w:p>
    <w:bookmarkEnd w:id="259"/>
    <w:bookmarkStart w:name="z331" w:id="260"/>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Германии</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Германии ГТС оснащены всеми необходимыми контрольно-измерительными приборами и эксплуатируются на высоком профессиональном уровне с развитой технологией контроля и мониторинга оценки надежной и безопасной эксплуатации.</w:t>
      </w:r>
    </w:p>
    <w:bookmarkStart w:name="z333" w:id="261"/>
    <w:p>
      <w:pPr>
        <w:spacing w:after="0"/>
        <w:ind w:left="0"/>
        <w:jc w:val="both"/>
      </w:pPr>
      <w:r>
        <w:rPr>
          <w:rFonts w:ascii="Times New Roman"/>
          <w:b w:val="false"/>
          <w:i w:val="false"/>
          <w:color w:val="000000"/>
          <w:sz w:val="28"/>
        </w:rPr>
        <w:t xml:space="preserve">
      Создана широкая база нормативно-правовых и нормативно-технических актов в области безопасности плотин и других ГТС. Обеспечивается соблюдение всех требований данных нормативных актов на всех этапах жизненного цикла ГТС (проектирование, строительство, эксплуатация и реконструкция). </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счет автоматизации эксплуатации и внедрения мониторинга в режиме онлайн плотины эксплуатируются надежно и безопасно, что также дает возможность эксплуатации этих сооружений с небольшим количеством персонала, в среднем не более 5 человек. </w:t>
      </w:r>
    </w:p>
    <w:bookmarkStart w:name="z335" w:id="262"/>
    <w:p>
      <w:pPr>
        <w:spacing w:after="0"/>
        <w:ind w:left="0"/>
        <w:jc w:val="both"/>
      </w:pPr>
      <w:r>
        <w:rPr>
          <w:rFonts w:ascii="Times New Roman"/>
          <w:b w:val="false"/>
          <w:i w:val="false"/>
          <w:color w:val="000000"/>
          <w:sz w:val="28"/>
        </w:rPr>
        <w:t>
      Ремонтно-строительные работы и работы по модернизации плотин финансируются в необходимом объеме, что обеспечивает своевременное и качественное их выполнение. Все это дает возможность бесперебойной эксплуатации плотин и других ГТС на длительную перспективу.</w:t>
      </w:r>
    </w:p>
    <w:bookmarkEnd w:id="262"/>
    <w:p>
      <w:pPr>
        <w:spacing w:after="0"/>
        <w:ind w:left="0"/>
        <w:jc w:val="both"/>
      </w:pPr>
      <w:r>
        <w:rPr>
          <w:rFonts w:ascii="Times New Roman"/>
          <w:b/>
          <w:i w:val="false"/>
          <w:color w:val="000000"/>
          <w:sz w:val="28"/>
        </w:rPr>
        <w:t xml:space="preserve">3.3. Опыт стран в области информационно-аналитического обеспечения и мониторинга системы управления водными ресурсами </w:t>
      </w:r>
    </w:p>
    <w:p>
      <w:pPr>
        <w:spacing w:after="0"/>
        <w:ind w:left="0"/>
        <w:jc w:val="both"/>
      </w:pPr>
      <w:r>
        <w:rPr>
          <w:rFonts w:ascii="Times New Roman"/>
          <w:b/>
          <w:i w:val="false"/>
          <w:color w:val="000000"/>
          <w:sz w:val="28"/>
        </w:rPr>
        <w:t>3.3.1. Современные методы наблюдения и мониторинга</w:t>
      </w:r>
    </w:p>
    <w:bookmarkStart w:name="z338" w:id="263"/>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Австралии</w:t>
      </w:r>
    </w:p>
    <w:bookmarkEnd w:id="263"/>
    <w:bookmarkStart w:name="z339" w:id="264"/>
    <w:p>
      <w:pPr>
        <w:spacing w:after="0"/>
        <w:ind w:left="0"/>
        <w:jc w:val="both"/>
      </w:pPr>
      <w:r>
        <w:rPr>
          <w:rFonts w:ascii="Times New Roman"/>
          <w:b w:val="false"/>
          <w:i w:val="false"/>
          <w:color w:val="000000"/>
          <w:sz w:val="28"/>
        </w:rPr>
        <w:t>
      Австралия внедрила систему Water Data Online, которая собирает данные с более чем 4 000 наблюдательных постов. Данные доступны в режиме реального времени и охватывают информацию о водных потоках, качестве воды и уровне подземных вод. Это позволяет своевременно реагировать на изменения в водных ресурсах и принимать обоснованные решения.</w:t>
      </w:r>
    </w:p>
    <w:bookmarkEnd w:id="264"/>
    <w:bookmarkStart w:name="z340" w:id="265"/>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США</w:t>
      </w:r>
    </w:p>
    <w:bookmarkEnd w:id="265"/>
    <w:bookmarkStart w:name="z341" w:id="266"/>
    <w:p>
      <w:pPr>
        <w:spacing w:after="0"/>
        <w:ind w:left="0"/>
        <w:jc w:val="both"/>
      </w:pPr>
      <w:r>
        <w:rPr>
          <w:rFonts w:ascii="Times New Roman"/>
          <w:b w:val="false"/>
          <w:i w:val="false"/>
          <w:color w:val="000000"/>
          <w:sz w:val="28"/>
        </w:rPr>
        <w:t>
      В США действует система Национальной гидрологической информации (National Water Information System, NWIS), которая включает данные с более чем 18 000 наблюдательных постов по всей стране. Автоматизация сбора данных и применение современных технологий, таких как сенсоры и спутниковое наблюдение, значительно улучшили качество и количество данных, способствуя эффективному управлению водными ресурсами.</w:t>
      </w:r>
    </w:p>
    <w:bookmarkEnd w:id="266"/>
    <w:bookmarkStart w:name="z342" w:id="267"/>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Израиля</w:t>
      </w:r>
    </w:p>
    <w:bookmarkEnd w:id="267"/>
    <w:bookmarkStart w:name="z343" w:id="268"/>
    <w:p>
      <w:pPr>
        <w:spacing w:after="0"/>
        <w:ind w:left="0"/>
        <w:jc w:val="both"/>
      </w:pPr>
      <w:r>
        <w:rPr>
          <w:rFonts w:ascii="Times New Roman"/>
          <w:b w:val="false"/>
          <w:i w:val="false"/>
          <w:color w:val="000000"/>
          <w:sz w:val="28"/>
        </w:rPr>
        <w:t>
      Израиль применяет современные технологии в управлении водными ресурсами, включая использование датчиков и систем дистанционного зондирования. Система централизованного управления водными ресурсами позволяет эффективно контролировать и распределять водные ресурсы, а также оперативно реагировать на возникающие проблемы. В стране действует около 4 000 автоматизированных станций мониторинга, что позволяет в режиме реального времени отслеживать состояние водных объектов и принимать обоснованные решения.</w:t>
      </w:r>
    </w:p>
    <w:bookmarkEnd w:id="268"/>
    <w:bookmarkStart w:name="z344" w:id="269"/>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Японии</w:t>
      </w:r>
    </w:p>
    <w:bookmarkEnd w:id="269"/>
    <w:bookmarkStart w:name="z345" w:id="270"/>
    <w:p>
      <w:pPr>
        <w:spacing w:after="0"/>
        <w:ind w:left="0"/>
        <w:jc w:val="both"/>
      </w:pPr>
      <w:r>
        <w:rPr>
          <w:rFonts w:ascii="Times New Roman"/>
          <w:b w:val="false"/>
          <w:i w:val="false"/>
          <w:color w:val="000000"/>
          <w:sz w:val="28"/>
        </w:rPr>
        <w:t>
      Япония активно использует автоматизированные системы мониторинга и управления водными ресурсами. В стране внедрены передовые информационные системы, которые позволяют в режиме реального времени отслеживать состояние водных объектов и прогнозировать их изменения. Более 5 000 наблюдательных постов, оснащенных современными сенсорами и технологиями дистанционного зондирования, позволяют оперативно реагировать на изменения в водных ресурсах и минимизировать риски, связанные с наводнениями и засухами.</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3.3.2 Улучшение качества наблюдений с помощью современных технологий</w:t>
      </w:r>
    </w:p>
    <w:bookmarkStart w:name="z347" w:id="271"/>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Европейского Союза</w:t>
      </w:r>
    </w:p>
    <w:bookmarkEnd w:id="271"/>
    <w:bookmarkStart w:name="z348" w:id="272"/>
    <w:p>
      <w:pPr>
        <w:spacing w:after="0"/>
        <w:ind w:left="0"/>
        <w:jc w:val="both"/>
      </w:pPr>
      <w:r>
        <w:rPr>
          <w:rFonts w:ascii="Times New Roman"/>
          <w:b w:val="false"/>
          <w:i w:val="false"/>
          <w:color w:val="000000"/>
          <w:sz w:val="28"/>
        </w:rPr>
        <w:t>
      В рамках Директивы Европейского союза (далее – ЕС) по водной политике была разработана система мониторинга, включающая современные технологии для оценки качества воды. Внедрение автоматизированных станций и использование дистанционного зондирования позволяют улучшить качество и точность наблюдений. В ЕС действует более 100 000 точек мониторинга качества воды, что обеспечивает детальный и комплексный контроль водных ресурсов.</w:t>
      </w:r>
    </w:p>
    <w:bookmarkEnd w:id="272"/>
    <w:bookmarkStart w:name="z349" w:id="273"/>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Нидерландов</w:t>
      </w:r>
    </w:p>
    <w:bookmarkEnd w:id="273"/>
    <w:bookmarkStart w:name="z350" w:id="274"/>
    <w:p>
      <w:pPr>
        <w:spacing w:after="0"/>
        <w:ind w:left="0"/>
        <w:jc w:val="both"/>
      </w:pPr>
      <w:r>
        <w:rPr>
          <w:rFonts w:ascii="Times New Roman"/>
          <w:b w:val="false"/>
          <w:i w:val="false"/>
          <w:color w:val="000000"/>
          <w:sz w:val="28"/>
        </w:rPr>
        <w:t>
      В Нидерландах создана интегрированная система мониторинга, использующая автоматические сенсоры для сбора данных о качестве воды. Система включает более 1 200 автоматизированных станций, предоставляющих данные в режиме реального времени. Это позволяет оперативно реагировать на изменения и принимать обоснованные решения по управлению водными ресурсами. Данные доступны для общественности через онлайн-платформы, что повышает прозрачность.</w:t>
      </w:r>
    </w:p>
    <w:bookmarkEnd w:id="274"/>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3.3.3 Централизованные системы данных для повышения доступности и согласованности</w:t>
      </w:r>
    </w:p>
    <w:bookmarkStart w:name="z352" w:id="275"/>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Канады</w:t>
      </w:r>
    </w:p>
    <w:bookmarkEnd w:id="275"/>
    <w:bookmarkStart w:name="z353" w:id="276"/>
    <w:p>
      <w:pPr>
        <w:spacing w:after="0"/>
        <w:ind w:left="0"/>
        <w:jc w:val="both"/>
      </w:pPr>
      <w:r>
        <w:rPr>
          <w:rFonts w:ascii="Times New Roman"/>
          <w:b w:val="false"/>
          <w:i w:val="false"/>
          <w:color w:val="000000"/>
          <w:sz w:val="28"/>
        </w:rPr>
        <w:t>
      Канада внедрила систему информационного обмена между различными уровнями управления и ведомствами, что позволяет централизованно хранить и обрабатывать данные о водных ресурсах. Национальная программа мониторинга воды объединяет данные более чем 2 000 наблюдательных постов. Это снижает риски несоответствия данных и повышает их доступность для всех заинтересованных сторон, включая правительство, научные учреждения и общественные организации.</w:t>
      </w:r>
    </w:p>
    <w:bookmarkEnd w:id="276"/>
    <w:bookmarkStart w:name="z354" w:id="277"/>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Германии</w:t>
      </w:r>
    </w:p>
    <w:bookmarkEnd w:id="277"/>
    <w:bookmarkStart w:name="z355" w:id="278"/>
    <w:p>
      <w:pPr>
        <w:spacing w:after="0"/>
        <w:ind w:left="0"/>
        <w:jc w:val="both"/>
      </w:pPr>
      <w:r>
        <w:rPr>
          <w:rFonts w:ascii="Times New Roman"/>
          <w:b w:val="false"/>
          <w:i w:val="false"/>
          <w:color w:val="000000"/>
          <w:sz w:val="28"/>
        </w:rPr>
        <w:t>
      В Германии разработана Национальная база данных по водным ресурсам (WaBiDa), которая объединяет данные из более чем 15 000 наблюдательных постов и делает их доступными для анализа и принятия решений. Централизованный портал упрощает доступ и анализ информации для различных заинтересованных сторон, минимизируя расхождения в данных и обеспечивая их надежность.</w:t>
      </w:r>
    </w:p>
    <w:bookmarkEnd w:id="278"/>
    <w:p>
      <w:pPr>
        <w:spacing w:after="0"/>
        <w:ind w:left="0"/>
        <w:jc w:val="both"/>
      </w:pPr>
      <w:r>
        <w:rPr>
          <w:rFonts w:ascii="Times New Roman"/>
          <w:b/>
          <w:i w:val="false"/>
          <w:color w:val="000000"/>
          <w:sz w:val="28"/>
        </w:rPr>
        <w:t>3.4. Опыт стран в улучшении экологической обстановки и адаптации к изменению климата</w:t>
      </w:r>
    </w:p>
    <w:p>
      <w:pPr>
        <w:spacing w:after="0"/>
        <w:ind w:left="0"/>
        <w:jc w:val="left"/>
      </w:pPr>
    </w:p>
    <w:p>
      <w:pPr>
        <w:spacing w:after="0"/>
        <w:ind w:left="0"/>
        <w:jc w:val="both"/>
      </w:pPr>
      <w:r>
        <w:rPr>
          <w:rFonts w:ascii="Times New Roman"/>
          <w:b/>
          <w:i w:val="false"/>
          <w:color w:val="000000"/>
          <w:sz w:val="28"/>
        </w:rPr>
        <w:t>3.4.1. Влияние климата на управление водными ресурсами</w:t>
      </w:r>
    </w:p>
    <w:bookmarkStart w:name="z358" w:id="279"/>
    <w:p>
      <w:pPr>
        <w:spacing w:after="0"/>
        <w:ind w:left="0"/>
        <w:jc w:val="both"/>
      </w:pPr>
      <w:r>
        <w:rPr>
          <w:rFonts w:ascii="Times New Roman"/>
          <w:b w:val="false"/>
          <w:i w:val="false"/>
          <w:color w:val="000000"/>
          <w:sz w:val="28"/>
        </w:rPr>
        <w:t xml:space="preserve">
      </w:t>
      </w:r>
      <w:r>
        <w:rPr>
          <w:rFonts w:ascii="Times New Roman"/>
          <w:b w:val="false"/>
          <w:i/>
          <w:color w:val="000000"/>
          <w:sz w:val="28"/>
        </w:rPr>
        <w:t>1. Европейские регуляторы воды</w:t>
      </w:r>
    </w:p>
    <w:bookmarkEnd w:id="279"/>
    <w:bookmarkStart w:name="z359" w:id="280"/>
    <w:p>
      <w:pPr>
        <w:spacing w:after="0"/>
        <w:ind w:left="0"/>
        <w:jc w:val="both"/>
      </w:pPr>
      <w:r>
        <w:rPr>
          <w:rFonts w:ascii="Times New Roman"/>
          <w:b w:val="false"/>
          <w:i w:val="false"/>
          <w:color w:val="000000"/>
          <w:sz w:val="28"/>
        </w:rPr>
        <w:t>
      Адаптация направлена на внесение коррективов в существующие системы и методы с целью минимизировать неблагоприятные последствия изменения климата. Это может включать внедрение водосберегающих технологий, перепроектирование инфраструктуры, чтобы противостоять экстремальным погодным явлениям, или изменение политики распределения воды с учетом изменения характера осадков.</w:t>
      </w:r>
    </w:p>
    <w:bookmarkEnd w:id="280"/>
    <w:bookmarkStart w:name="z360" w:id="281"/>
    <w:p>
      <w:pPr>
        <w:spacing w:after="0"/>
        <w:ind w:left="0"/>
        <w:jc w:val="both"/>
      </w:pPr>
      <w:r>
        <w:rPr>
          <w:rFonts w:ascii="Times New Roman"/>
          <w:b w:val="false"/>
          <w:i w:val="false"/>
          <w:color w:val="000000"/>
          <w:sz w:val="28"/>
        </w:rPr>
        <w:t>
      Меры по смягчению в контексте управления водными ресурсами могут включать переход на энергоэффективные водоочистные сооружения, содействие устойчивому сельскому хозяйству, требующему меньше воды, или защиту и восстановление природных водных систем. В то время как адаптация устраняет симптомы изменения климата, меры по смягчению воздействуют на коренную причину, и оба необходимы для комплексного подхода к устойчивому управлению водными ресурсами.</w:t>
      </w:r>
    </w:p>
    <w:bookmarkEnd w:id="281"/>
    <w:bookmarkStart w:name="z361" w:id="282"/>
    <w:p>
      <w:pPr>
        <w:spacing w:after="0"/>
        <w:ind w:left="0"/>
        <w:jc w:val="both"/>
      </w:pPr>
      <w:r>
        <w:rPr>
          <w:rFonts w:ascii="Times New Roman"/>
          <w:b w:val="false"/>
          <w:i w:val="false"/>
          <w:color w:val="000000"/>
          <w:sz w:val="28"/>
        </w:rPr>
        <w:t xml:space="preserve">
      </w:t>
      </w:r>
      <w:r>
        <w:rPr>
          <w:rFonts w:ascii="Times New Roman"/>
          <w:b w:val="false"/>
          <w:i/>
          <w:color w:val="000000"/>
          <w:sz w:val="28"/>
        </w:rPr>
        <w:t>2. Организации ООН</w:t>
      </w:r>
    </w:p>
    <w:bookmarkEnd w:id="282"/>
    <w:bookmarkStart w:name="z362" w:id="283"/>
    <w:p>
      <w:pPr>
        <w:spacing w:after="0"/>
        <w:ind w:left="0"/>
        <w:jc w:val="both"/>
      </w:pPr>
      <w:r>
        <w:rPr>
          <w:rFonts w:ascii="Times New Roman"/>
          <w:b w:val="false"/>
          <w:i w:val="false"/>
          <w:color w:val="000000"/>
          <w:sz w:val="28"/>
        </w:rPr>
        <w:t>
      Сбор дождевой воды – улавливание дождевой воды особенно полезно в регионах с неравномерным распределением осадков для повышения устойчивости к потрясениям и обеспечения запасов в засушливые периоды. Методы включают захват крыш для мелкомасштабного использования и наземные плотины для замедления стока, уменьшения эрозии почвы и увеличения пополнения водоносного горизонта.</w:t>
      </w:r>
    </w:p>
    <w:bookmarkEnd w:id="283"/>
    <w:bookmarkStart w:name="z363" w:id="284"/>
    <w:p>
      <w:pPr>
        <w:spacing w:after="0"/>
        <w:ind w:left="0"/>
        <w:jc w:val="both"/>
      </w:pPr>
      <w:r>
        <w:rPr>
          <w:rFonts w:ascii="Times New Roman"/>
          <w:b w:val="false"/>
          <w:i w:val="false"/>
          <w:color w:val="000000"/>
          <w:sz w:val="28"/>
        </w:rPr>
        <w:t>
      Внедрение климатически оптимизированного сельского хозяйства – использование методов консервации для улучшения содержания органических веществ и повышения удержания влаги в почве; капельное орошение; сокращение послеуборочных потерь и пищевых отходов; и преобразование отходов в источник питательных веществ или биотоплива/биогаза.</w:t>
      </w:r>
    </w:p>
    <w:bookmarkEnd w:id="284"/>
    <w:bookmarkStart w:name="z364" w:id="285"/>
    <w:p>
      <w:pPr>
        <w:spacing w:after="0"/>
        <w:ind w:left="0"/>
        <w:jc w:val="both"/>
      </w:pPr>
      <w:r>
        <w:rPr>
          <w:rFonts w:ascii="Times New Roman"/>
          <w:b w:val="false"/>
          <w:i w:val="false"/>
          <w:color w:val="000000"/>
          <w:sz w:val="28"/>
        </w:rPr>
        <w:t>
      Повторное использование сточных вод – нетрадиционные водные ресурсы, такие как регулируемые очищенные сточные воды, могут использоваться для орошения, а также для промышленных и коммунальных целей. Безопасное управление сточными водами является доступным и устойчивым источником воды.</w:t>
      </w:r>
    </w:p>
    <w:bookmarkEnd w:id="285"/>
    <w:bookmarkStart w:name="z365" w:id="286"/>
    <w:p>
      <w:pPr>
        <w:spacing w:after="0"/>
        <w:ind w:left="0"/>
        <w:jc w:val="both"/>
      </w:pPr>
      <w:r>
        <w:rPr>
          <w:rFonts w:ascii="Times New Roman"/>
          <w:b w:val="false"/>
          <w:i w:val="false"/>
          <w:color w:val="000000"/>
          <w:sz w:val="28"/>
        </w:rPr>
        <w:t>
      Использование грунтовых вод – во многих местах грунтовые воды чрезмерно используются и загрязняются; в других местах это неизвестная величина. Исследование, защита и устойчивое использование подземных вод имеют решающее значение для адаптации к изменению климата и удовлетворения потребностей растущего населения.</w:t>
      </w:r>
    </w:p>
    <w:bookmarkEnd w:id="286"/>
    <w:bookmarkStart w:name="z366" w:id="287"/>
    <w:p>
      <w:pPr>
        <w:spacing w:after="0"/>
        <w:ind w:left="0"/>
        <w:jc w:val="both"/>
      </w:pPr>
      <w:r>
        <w:rPr>
          <w:rFonts w:ascii="Times New Roman"/>
          <w:b w:val="false"/>
          <w:i w:val="false"/>
          <w:color w:val="000000"/>
          <w:sz w:val="28"/>
        </w:rPr>
        <w:t>
      Различные исследования с участием организаций и агентств ООН отмечают следующие проблемы адаптации к изменению климата, связанные с водой:</w:t>
      </w:r>
    </w:p>
    <w:bookmarkEnd w:id="287"/>
    <w:bookmarkStart w:name="z367" w:id="288"/>
    <w:p>
      <w:pPr>
        <w:spacing w:after="0"/>
        <w:ind w:left="0"/>
        <w:jc w:val="both"/>
      </w:pPr>
      <w:r>
        <w:rPr>
          <w:rFonts w:ascii="Times New Roman"/>
          <w:b w:val="false"/>
          <w:i w:val="false"/>
          <w:color w:val="000000"/>
          <w:sz w:val="28"/>
        </w:rPr>
        <w:t xml:space="preserve">
      Риски и неопределенность – риск и неопределенность можно уменьшить, применяя подходы и технологические достижения, которые помогают понять и количественно оценить ожидаемое воздействие изменения климата на водные ресурсы данного речного бассейна, сообщества, местоположения или экосистемы. </w:t>
      </w:r>
    </w:p>
    <w:bookmarkEnd w:id="288"/>
    <w:bookmarkStart w:name="z368" w:id="289"/>
    <w:p>
      <w:pPr>
        <w:spacing w:after="0"/>
        <w:ind w:left="0"/>
        <w:jc w:val="both"/>
      </w:pPr>
      <w:r>
        <w:rPr>
          <w:rFonts w:ascii="Times New Roman"/>
          <w:b w:val="false"/>
          <w:i w:val="false"/>
          <w:color w:val="000000"/>
          <w:sz w:val="28"/>
        </w:rPr>
        <w:t>
      Слишком мало воды – растущий конкурирующий спрос и чрезмерный забор грунтовых и поверхностных вод, а также нескоординированное освоение ресурсов одновременно для различных целей являются распространенными причинами дефицита воды во многих регионах.</w:t>
      </w:r>
    </w:p>
    <w:bookmarkEnd w:id="289"/>
    <w:bookmarkStart w:name="z369" w:id="290"/>
    <w:p>
      <w:pPr>
        <w:spacing w:after="0"/>
        <w:ind w:left="0"/>
        <w:jc w:val="both"/>
      </w:pPr>
      <w:r>
        <w:rPr>
          <w:rFonts w:ascii="Times New Roman"/>
          <w:b w:val="false"/>
          <w:i w:val="false"/>
          <w:color w:val="000000"/>
          <w:sz w:val="28"/>
        </w:rPr>
        <w:t>
      Слишком много воды – растущие температуры означают, что атмосфера способна удерживать все большее количество влаги, что приводит к увеличению потенциальных объемов осадков и, следовательно, увеличению риска наводнений. Странам придется адаптироваться к речным наводнениям, ливневым паводкам, городским наводнениям и переполнениям канализационных сетей, а также к рискам наводнений, возникающим в результате прорывов ледниковых озер, что особенно актуально в контексте глобального потепления.</w:t>
      </w:r>
    </w:p>
    <w:bookmarkEnd w:id="290"/>
    <w:bookmarkStart w:name="z370" w:id="291"/>
    <w:p>
      <w:pPr>
        <w:spacing w:after="0"/>
        <w:ind w:left="0"/>
        <w:jc w:val="both"/>
      </w:pPr>
      <w:r>
        <w:rPr>
          <w:rFonts w:ascii="Times New Roman"/>
          <w:b w:val="false"/>
          <w:i w:val="false"/>
          <w:color w:val="000000"/>
          <w:sz w:val="28"/>
        </w:rPr>
        <w:t>
      Загрязнение воды – изменение климата влияет на глобальный гидрологический цикл в целом, а повышение температуры может иметь прямую связь с качеством воды. К факторам ухудшения качества воды относятся увеличение частоты наводнений и засух, а также повышение температуры воды – и все это в сочетании с воздействием человеческой деятельности – что остается основной причиной ухудшения качества воды (например, промышленные аварии). Отсутствие надлежащей очистки сточных вод, растущее давление роста населения и ограниченные возможности систем очистки — это проблемы, которые необходимо решать параллельно с усилиями по смягчению последствий изменения климата. Загрязнение питательными веществами (особенно фосфором и нитратами) в результате сельскохозяйственной деятельности и бытовыми сточными водами является современной проблемой управления водными ресурсами и одной из основных угроз качеству воды и здоровью пресноводных экосистем. В результате изменения климата более интенсивные осадки могут способствовать увеличению утечки питательных веществ и, как следствие, эвтрофикации водоемов. Процесс эвтрофикации также усиливается при более высокой температуре, которая поддерживает размножение водорослей, что приводит к истощению кислорода в поверхностных водах и мертвых зонах.</w:t>
      </w:r>
    </w:p>
    <w:bookmarkEnd w:id="291"/>
    <w:bookmarkStart w:name="z371" w:id="292"/>
    <w:p>
      <w:pPr>
        <w:spacing w:after="0"/>
        <w:ind w:left="0"/>
        <w:jc w:val="both"/>
      </w:pPr>
      <w:r>
        <w:rPr>
          <w:rFonts w:ascii="Times New Roman"/>
          <w:b w:val="false"/>
          <w:i w:val="false"/>
          <w:color w:val="000000"/>
          <w:sz w:val="28"/>
        </w:rPr>
        <w:t>
      Готовность к катастрофам – сегодня гидрологические катастрофы представляют собой самую большую долю стихийных бедствий во всем мире, вызывая гибель тысяч людей и ежегодный экономический ущерб. Ожидается, что изменение климата усугубит эти потери из-за увеличения частоты наводнений и засух, а также рисков, связанных с прорывами ледниковых озер. Уже упоминался широкий спектр мер по адаптации к изменению климата, направленных на смягчение последствий наводнений, засух и стихийных бедствий. Во многих случаях эти адаптационные меры могут лишь ограничить масштабы и смягчить тяжесть последствий стихийных бедствий, но не предотвратить их полностью. Кроме того, необходимо принять соответствующие меры по обеспечению готовности к стихийным бедствиям для эвакуации людей и защиты ключевой инфраструктуры.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3.4.2. Предотвращение наводнений, паводков и засух</w:t>
      </w:r>
    </w:p>
    <w:bookmarkStart w:name="z373" w:id="293"/>
    <w:p>
      <w:pPr>
        <w:spacing w:after="0"/>
        <w:ind w:left="0"/>
        <w:jc w:val="both"/>
      </w:pPr>
      <w:r>
        <w:rPr>
          <w:rFonts w:ascii="Times New Roman"/>
          <w:b w:val="false"/>
          <w:i w:val="false"/>
          <w:color w:val="000000"/>
          <w:sz w:val="28"/>
        </w:rPr>
        <w:t xml:space="preserve">
      Бедствия от наводнений составляют приблизительно одну треть всех стихийных бедствий во всем мире (по количеству и экономическим потерями) и несут больше, чем половину несчастий. </w:t>
      </w:r>
    </w:p>
    <w:bookmarkEnd w:id="293"/>
    <w:bookmarkStart w:name="z374" w:id="294"/>
    <w:p>
      <w:pPr>
        <w:spacing w:after="0"/>
        <w:ind w:left="0"/>
        <w:jc w:val="both"/>
      </w:pPr>
      <w:r>
        <w:rPr>
          <w:rFonts w:ascii="Times New Roman"/>
          <w:b w:val="false"/>
          <w:i w:val="false"/>
          <w:color w:val="000000"/>
          <w:sz w:val="28"/>
        </w:rPr>
        <w:t xml:space="preserve">
      Изучение международного опыта показывает, что страны обращают повышенное внимание на мероприятия, которые могут существенно снизить риски последствий паводков, ограничить материальные и людские потери. </w:t>
      </w:r>
    </w:p>
    <w:bookmarkEnd w:id="294"/>
    <w:bookmarkStart w:name="z375" w:id="295"/>
    <w:p>
      <w:pPr>
        <w:spacing w:after="0"/>
        <w:ind w:left="0"/>
        <w:jc w:val="both"/>
      </w:pPr>
      <w:r>
        <w:rPr>
          <w:rFonts w:ascii="Times New Roman"/>
          <w:b w:val="false"/>
          <w:i w:val="false"/>
          <w:color w:val="000000"/>
          <w:sz w:val="28"/>
        </w:rPr>
        <w:t xml:space="preserve">
      </w:t>
      </w:r>
      <w:r>
        <w:rPr>
          <w:rFonts w:ascii="Times New Roman"/>
          <w:b w:val="false"/>
          <w:i/>
          <w:color w:val="000000"/>
          <w:sz w:val="28"/>
        </w:rPr>
        <w:t>1. Примеры постоянных средств защиты от наводнений</w:t>
      </w:r>
    </w:p>
    <w:bookmarkEnd w:id="295"/>
    <w:bookmarkStart w:name="z376" w:id="296"/>
    <w:p>
      <w:pPr>
        <w:spacing w:after="0"/>
        <w:ind w:left="0"/>
        <w:jc w:val="both"/>
      </w:pPr>
      <w:r>
        <w:rPr>
          <w:rFonts w:ascii="Times New Roman"/>
          <w:b w:val="false"/>
          <w:i w:val="false"/>
          <w:color w:val="000000"/>
          <w:sz w:val="28"/>
        </w:rPr>
        <w:t>
      Сады дождя – городские пространства превращают в зеленые, абсорбирующие, многофункциональные зоны, где высаживают многолетние водно-болотные растения местных видов, поглощающие воду во время осадков, а затем выделяющие водяной пар обратно в атмосферу.</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Подземные резервуары – хранилища для временного заполнения талыми водами и их последующего контролируемого отвода в гидросистему. Вода, накапливаясь в огромных подземных резервуарах, не продолжает свое движение и не образует большие ливневые потоки, которые потом невозможно контролировать.</w:t>
      </w:r>
    </w:p>
    <w:bookmarkStart w:name="z378" w:id="297"/>
    <w:p>
      <w:pPr>
        <w:spacing w:after="0"/>
        <w:ind w:left="0"/>
        <w:jc w:val="both"/>
      </w:pPr>
      <w:r>
        <w:rPr>
          <w:rFonts w:ascii="Times New Roman"/>
          <w:b w:val="false"/>
          <w:i w:val="false"/>
          <w:color w:val="000000"/>
          <w:sz w:val="28"/>
        </w:rPr>
        <w:t xml:space="preserve">
      Затопляемые пространства – специально выделенные участки, территории, предназначенные для временного хранения избыточной воды во время паводков, или дополнительные каналы для воды во время разлива рек. </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Надувные плотины – это замкнутые с обеих сторон рукава, уложенные поперек канала или русла реки на бетонное основание и прикрепленные к нему. На зиму ее оболочку заполняют воздухом, чтобы избежать разрушения из-за замерзания воды, а к весеннему половодью - водой, чтобы гидросооружение могло выдерживать большие нагрузки.</w:t>
      </w:r>
    </w:p>
    <w:bookmarkStart w:name="z380" w:id="298"/>
    <w:p>
      <w:pPr>
        <w:spacing w:after="0"/>
        <w:ind w:left="0"/>
        <w:jc w:val="both"/>
      </w:pPr>
      <w:r>
        <w:rPr>
          <w:rFonts w:ascii="Times New Roman"/>
          <w:b w:val="false"/>
          <w:i w:val="false"/>
          <w:color w:val="000000"/>
          <w:sz w:val="28"/>
        </w:rPr>
        <w:t xml:space="preserve">
      </w:t>
      </w:r>
      <w:r>
        <w:rPr>
          <w:rFonts w:ascii="Times New Roman"/>
          <w:b w:val="false"/>
          <w:i/>
          <w:color w:val="000000"/>
          <w:sz w:val="28"/>
        </w:rPr>
        <w:t>2. Примеры временных средств защиты от наводнений</w:t>
      </w:r>
    </w:p>
    <w:bookmarkEnd w:id="298"/>
    <w:bookmarkStart w:name="z381" w:id="299"/>
    <w:p>
      <w:pPr>
        <w:spacing w:after="0"/>
        <w:ind w:left="0"/>
        <w:jc w:val="both"/>
      </w:pPr>
      <w:r>
        <w:rPr>
          <w:rFonts w:ascii="Times New Roman"/>
          <w:b w:val="false"/>
          <w:i w:val="false"/>
          <w:color w:val="000000"/>
          <w:sz w:val="28"/>
        </w:rPr>
        <w:t xml:space="preserve">
      Абсорбирующие мешки, состоящие из водореактивного элемента, изготовленного из нетканого внешнего материала с суперабсорбирующей сердцевиной. До момента использования весит менее 0,5 кг, но как только вступает в контакт с водой способен впитать до ~ 20 литров. </w:t>
      </w:r>
    </w:p>
    <w:bookmarkEnd w:id="299"/>
    <w:bookmarkStart w:name="z382" w:id="300"/>
    <w:p>
      <w:pPr>
        <w:spacing w:after="0"/>
        <w:ind w:left="0"/>
        <w:jc w:val="both"/>
      </w:pPr>
      <w:r>
        <w:rPr>
          <w:rFonts w:ascii="Times New Roman"/>
          <w:b w:val="false"/>
          <w:i w:val="false"/>
          <w:color w:val="000000"/>
          <w:sz w:val="28"/>
        </w:rPr>
        <w:t>
      Модульные защитные барьеры из полиэтилена низкой плотности, что позволяет изделию быть жестким и гибким. Один блок весит всего 40 кг. Это позволяет быстро и легко выполнить процесс монтажа. Как только блоки были установлены, их нужно заполнить водой через отверстия, расположенные в верхней части блока. Насос может в течение нескольких секунд наполнить стену водой до впечатляющих 630 кг.</w:t>
      </w:r>
    </w:p>
    <w:bookmarkEnd w:id="300"/>
    <w:bookmarkStart w:name="z383" w:id="301"/>
    <w:p>
      <w:pPr>
        <w:spacing w:after="0"/>
        <w:ind w:left="0"/>
        <w:jc w:val="both"/>
      </w:pPr>
      <w:r>
        <w:rPr>
          <w:rFonts w:ascii="Times New Roman"/>
          <w:b w:val="false"/>
          <w:i w:val="false"/>
          <w:color w:val="000000"/>
          <w:sz w:val="28"/>
        </w:rPr>
        <w:t>
      Сборные металлические защитные заборы представляют собой горизонтальные металлические перекладины с резиновыми прокладками между ними, которые вставляются в стальные опоры, зафиксированные болтами в бетонный барьер. Эти перекладины, изготовленные из полого алюминиевого профиля, сами наполняются водой, давят друг на друга и обеспечивают таким образом герметичность.</w:t>
      </w:r>
    </w:p>
    <w:bookmarkEnd w:id="301"/>
    <w:bookmarkStart w:name="z384" w:id="302"/>
    <w:p>
      <w:pPr>
        <w:spacing w:after="0"/>
        <w:ind w:left="0"/>
        <w:jc w:val="both"/>
      </w:pPr>
      <w:r>
        <w:rPr>
          <w:rFonts w:ascii="Times New Roman"/>
          <w:b w:val="false"/>
          <w:i w:val="false"/>
          <w:color w:val="000000"/>
          <w:sz w:val="28"/>
        </w:rPr>
        <w:t>
      Мобильные водоналивные дамбы являются конструкциями многоразового действия, заполняемыми водой, производятся из композитного прочного материала с множеством слоев.</w:t>
      </w:r>
    </w:p>
    <w:bookmarkEnd w:id="302"/>
    <w:bookmarkStart w:name="z385" w:id="303"/>
    <w:p>
      <w:pPr>
        <w:spacing w:after="0"/>
        <w:ind w:left="0"/>
        <w:jc w:val="both"/>
      </w:pPr>
      <w:r>
        <w:rPr>
          <w:rFonts w:ascii="Times New Roman"/>
          <w:b w:val="false"/>
          <w:i w:val="false"/>
          <w:color w:val="000000"/>
          <w:sz w:val="28"/>
        </w:rPr>
        <w:t xml:space="preserve">
      </w:t>
      </w:r>
      <w:r>
        <w:rPr>
          <w:rFonts w:ascii="Times New Roman"/>
          <w:b w:val="false"/>
          <w:i/>
          <w:color w:val="000000"/>
          <w:sz w:val="28"/>
        </w:rPr>
        <w:t>3. Примеры элементов прогнозирования паводков в мире</w:t>
      </w:r>
    </w:p>
    <w:bookmarkEnd w:id="303"/>
    <w:bookmarkStart w:name="z386" w:id="304"/>
    <w:p>
      <w:pPr>
        <w:spacing w:after="0"/>
        <w:ind w:left="0"/>
        <w:jc w:val="both"/>
      </w:pPr>
      <w:r>
        <w:rPr>
          <w:rFonts w:ascii="Times New Roman"/>
          <w:b w:val="false"/>
          <w:i w:val="false"/>
          <w:color w:val="000000"/>
          <w:sz w:val="28"/>
        </w:rPr>
        <w:t>
      Информационно-аналитическое обеспечение и мониторинг являются ключевыми элементами эффективной системы управления водными ресурсами. Вот основные аспекты этой темы:</w:t>
      </w:r>
    </w:p>
    <w:bookmarkEnd w:id="304"/>
    <w:bookmarkStart w:name="z387" w:id="305"/>
    <w:p>
      <w:pPr>
        <w:spacing w:after="0"/>
        <w:ind w:left="0"/>
        <w:jc w:val="both"/>
      </w:pPr>
      <w:r>
        <w:rPr>
          <w:rFonts w:ascii="Times New Roman"/>
          <w:b w:val="false"/>
          <w:i w:val="false"/>
          <w:color w:val="000000"/>
          <w:sz w:val="28"/>
        </w:rPr>
        <w:t>
      Сбор данных и мониторинг – развертывание сетей датчиков и устройств IoT для сбора данных о качестве воды в режиме реального времени (США, Канада, Китай).</w:t>
      </w:r>
    </w:p>
    <w:bookmarkEnd w:id="305"/>
    <w:bookmarkStart w:name="z388" w:id="306"/>
    <w:p>
      <w:pPr>
        <w:spacing w:after="0"/>
        <w:ind w:left="0"/>
        <w:jc w:val="both"/>
      </w:pPr>
      <w:r>
        <w:rPr>
          <w:rFonts w:ascii="Times New Roman"/>
          <w:b w:val="false"/>
          <w:i w:val="false"/>
          <w:color w:val="000000"/>
          <w:sz w:val="28"/>
        </w:rPr>
        <w:t>
      Использование методов анализа больших данных и машинного обучения для обработки огромных объемов данных, поступающих с датчиков.</w:t>
      </w:r>
    </w:p>
    <w:bookmarkEnd w:id="306"/>
    <w:bookmarkStart w:name="z389" w:id="307"/>
    <w:p>
      <w:pPr>
        <w:spacing w:after="0"/>
        <w:ind w:left="0"/>
        <w:jc w:val="both"/>
      </w:pPr>
      <w:r>
        <w:rPr>
          <w:rFonts w:ascii="Times New Roman"/>
          <w:b w:val="false"/>
          <w:i w:val="false"/>
          <w:color w:val="000000"/>
          <w:sz w:val="28"/>
        </w:rPr>
        <w:t>
      Привлечение граждан к мониторингу качества воды через программы гражданской науки и платформы для совместного использования данных (Великобритания).</w:t>
      </w:r>
    </w:p>
    <w:bookmarkEnd w:id="307"/>
    <w:bookmarkStart w:name="z390" w:id="308"/>
    <w:p>
      <w:pPr>
        <w:spacing w:after="0"/>
        <w:ind w:left="0"/>
        <w:jc w:val="both"/>
      </w:pPr>
      <w:r>
        <w:rPr>
          <w:rFonts w:ascii="Times New Roman"/>
          <w:b w:val="false"/>
          <w:i w:val="false"/>
          <w:color w:val="000000"/>
          <w:sz w:val="28"/>
        </w:rPr>
        <w:t>
      Хранение и управление данными (общая практика во многих странах). Создание интегрированных информационных систем для хранения и управления данными о водных ресурсах.</w:t>
      </w:r>
    </w:p>
    <w:bookmarkEnd w:id="308"/>
    <w:bookmarkStart w:name="z391" w:id="309"/>
    <w:p>
      <w:pPr>
        <w:spacing w:after="0"/>
        <w:ind w:left="0"/>
        <w:jc w:val="both"/>
      </w:pPr>
      <w:r>
        <w:rPr>
          <w:rFonts w:ascii="Times New Roman"/>
          <w:b w:val="false"/>
          <w:i w:val="false"/>
          <w:color w:val="000000"/>
          <w:sz w:val="28"/>
        </w:rPr>
        <w:t>
      Обеспечение доступа к данным через веб-порталы и пользовательские интерфейсы.</w:t>
      </w:r>
    </w:p>
    <w:bookmarkEnd w:id="309"/>
    <w:bookmarkStart w:name="z392" w:id="310"/>
    <w:p>
      <w:pPr>
        <w:spacing w:after="0"/>
        <w:ind w:left="0"/>
        <w:jc w:val="both"/>
      </w:pPr>
      <w:r>
        <w:rPr>
          <w:rFonts w:ascii="Times New Roman"/>
          <w:b w:val="false"/>
          <w:i w:val="false"/>
          <w:color w:val="000000"/>
          <w:sz w:val="28"/>
        </w:rPr>
        <w:t>
      Анализ и визуализация данных – применение методов визуализации данных, таких как интерактивные панели мониторинга и геопространственное картирование, для выявления пространственно-временных закономерностей.</w:t>
      </w:r>
    </w:p>
    <w:bookmarkEnd w:id="310"/>
    <w:bookmarkStart w:name="z393" w:id="311"/>
    <w:p>
      <w:pPr>
        <w:spacing w:after="0"/>
        <w:ind w:left="0"/>
        <w:jc w:val="both"/>
      </w:pPr>
      <w:r>
        <w:rPr>
          <w:rFonts w:ascii="Times New Roman"/>
          <w:b w:val="false"/>
          <w:i w:val="false"/>
          <w:color w:val="000000"/>
          <w:sz w:val="28"/>
        </w:rPr>
        <w:t>
      Использование данных для разработки политики в области водных ресурсов и новых проектов.</w:t>
      </w:r>
    </w:p>
    <w:bookmarkEnd w:id="311"/>
    <w:bookmarkStart w:name="z394" w:id="312"/>
    <w:p>
      <w:pPr>
        <w:spacing w:after="0"/>
        <w:ind w:left="0"/>
        <w:jc w:val="both"/>
      </w:pPr>
      <w:r>
        <w:rPr>
          <w:rFonts w:ascii="Times New Roman"/>
          <w:b w:val="false"/>
          <w:i w:val="false"/>
          <w:color w:val="000000"/>
          <w:sz w:val="28"/>
        </w:rPr>
        <w:t>
      Поддержка принятия решений. Анализ данных для выявления тенденций, аномалий и взаимосвязей, которые могут быть упущены при традиционном анализе.</w:t>
      </w:r>
    </w:p>
    <w:bookmarkEnd w:id="312"/>
    <w:bookmarkStart w:name="z395" w:id="313"/>
    <w:p>
      <w:pPr>
        <w:spacing w:after="0"/>
        <w:ind w:left="0"/>
        <w:jc w:val="both"/>
      </w:pPr>
      <w:r>
        <w:rPr>
          <w:rFonts w:ascii="Times New Roman"/>
          <w:b w:val="false"/>
          <w:i w:val="false"/>
          <w:color w:val="000000"/>
          <w:sz w:val="28"/>
        </w:rPr>
        <w:t>
      Использование данных для информирования процессов принятия решений в области управления водными ресурсами, таких как разработка планов управления бассейнами, оценка заявок на лицензии на водопользование и т.д.</w:t>
      </w:r>
    </w:p>
    <w:bookmarkEnd w:id="313"/>
    <w:bookmarkStart w:name="z396" w:id="314"/>
    <w:p>
      <w:pPr>
        <w:spacing w:after="0"/>
        <w:ind w:left="0"/>
        <w:jc w:val="both"/>
      </w:pPr>
      <w:r>
        <w:rPr>
          <w:rFonts w:ascii="Times New Roman"/>
          <w:b w:val="false"/>
          <w:i w:val="false"/>
          <w:color w:val="000000"/>
          <w:sz w:val="28"/>
        </w:rPr>
        <w:t>
      Гидрологическое моделирование используется для оценки влияния паводков. Интеграция гидрологических знаний на основе машинного обучения может улучшить возможности моделирования таяния снегов (к примеру, методы Support Vector Machine, Multilayer Perceptron, Wavelet Neural Network), активно применяется и изучается в США, Канаде, Австралии, Китае и европейских странах. Подробный учет воздействия метелей (перенос снега), замерзания и оттаивания почвы, а также дождя на снегу расширит возможности моделирования стока талого снега в гидрологических моделях.</w:t>
      </w:r>
    </w:p>
    <w:bookmarkEnd w:id="314"/>
    <w:bookmarkStart w:name="z397" w:id="315"/>
    <w:p>
      <w:pPr>
        <w:spacing w:after="0"/>
        <w:ind w:left="0"/>
        <w:jc w:val="both"/>
      </w:pPr>
      <w:r>
        <w:rPr>
          <w:rFonts w:ascii="Times New Roman"/>
          <w:b w:val="false"/>
          <w:i w:val="false"/>
          <w:color w:val="000000"/>
          <w:sz w:val="28"/>
        </w:rPr>
        <w:t>
      Искусственные нейронные сети (artificial neural network) показывают многообещающие результаты при борьбе с наводнениями путем прогнозирования речного стока, активно разрабатываются и изучаются в США, Канаде, Австралии, Китае и европейских странах.</w:t>
      </w:r>
    </w:p>
    <w:bookmarkEnd w:id="315"/>
    <w:bookmarkStart w:name="z398" w:id="316"/>
    <w:p>
      <w:pPr>
        <w:spacing w:after="0"/>
        <w:ind w:left="0"/>
        <w:jc w:val="both"/>
      </w:pPr>
      <w:r>
        <w:rPr>
          <w:rFonts w:ascii="Times New Roman"/>
          <w:b w:val="false"/>
          <w:i w:val="false"/>
          <w:color w:val="000000"/>
          <w:sz w:val="28"/>
        </w:rPr>
        <w:t>
      Цифровой двойник визуализирует, анализирует и обеспечивает автоматизированную поддержку принятия решений, представляет подробные отчеты о структурной целостности и надежности гидротехнических сооружений, находит применение в Великобритании, Португалии, Германии и Китае.</w:t>
      </w:r>
    </w:p>
    <w:bookmarkEnd w:id="316"/>
    <w:bookmarkStart w:name="z399" w:id="317"/>
    <w:p>
      <w:pPr>
        <w:spacing w:after="0"/>
        <w:ind w:left="0"/>
        <w:jc w:val="both"/>
      </w:pPr>
      <w:r>
        <w:rPr>
          <w:rFonts w:ascii="Times New Roman"/>
          <w:b w:val="false"/>
          <w:i w:val="false"/>
          <w:color w:val="000000"/>
          <w:sz w:val="28"/>
        </w:rPr>
        <w:t xml:space="preserve">
      Интернет вещей (IoT) и виртуальная реальность (VR) – IoT улучшают управление информационными системами, особенно в случае межмашинного взаимодействия. Искусственный интеллект может помочь извлечь выгоду из прогнозов погоды и науки об изменении климата, а VR способствует улучшенной визуализации данных, изучается применение в США, Израиле и европейских странах. </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Google Research использует искусственный интеллект для точного прогнозирования речных наводнений, основываясь на новостях в более чем 80 странах за 7 дней до наступления, в том числе в уязвимых регионах с дефицитом данных.</w:t>
      </w:r>
    </w:p>
    <w:bookmarkStart w:name="z401" w:id="318"/>
    <w:p>
      <w:pPr>
        <w:spacing w:after="0"/>
        <w:ind w:left="0"/>
        <w:jc w:val="both"/>
      </w:pPr>
      <w:r>
        <w:rPr>
          <w:rFonts w:ascii="Times New Roman"/>
          <w:b w:val="false"/>
          <w:i w:val="false"/>
          <w:color w:val="000000"/>
          <w:sz w:val="28"/>
        </w:rPr>
        <w:t xml:space="preserve">
      </w:t>
      </w:r>
      <w:r>
        <w:rPr>
          <w:rFonts w:ascii="Times New Roman"/>
          <w:b w:val="false"/>
          <w:i/>
          <w:color w:val="000000"/>
          <w:sz w:val="28"/>
        </w:rPr>
        <w:t>4. Примеры элементов мониторинга паводков в мире</w:t>
      </w:r>
    </w:p>
    <w:bookmarkEnd w:id="318"/>
    <w:bookmarkStart w:name="z402" w:id="319"/>
    <w:p>
      <w:pPr>
        <w:spacing w:after="0"/>
        <w:ind w:left="0"/>
        <w:jc w:val="both"/>
      </w:pPr>
      <w:r>
        <w:rPr>
          <w:rFonts w:ascii="Times New Roman"/>
          <w:b w:val="false"/>
          <w:i w:val="false"/>
          <w:color w:val="000000"/>
          <w:sz w:val="28"/>
        </w:rPr>
        <w:t>
      Дистанционное зондирование Земли показывает данные в реальном времени.</w:t>
      </w:r>
    </w:p>
    <w:bookmarkEnd w:id="319"/>
    <w:bookmarkStart w:name="z403" w:id="320"/>
    <w:p>
      <w:pPr>
        <w:spacing w:after="0"/>
        <w:ind w:left="0"/>
        <w:jc w:val="both"/>
      </w:pPr>
      <w:r>
        <w:rPr>
          <w:rFonts w:ascii="Times New Roman"/>
          <w:b w:val="false"/>
          <w:i w:val="false"/>
          <w:color w:val="000000"/>
          <w:sz w:val="28"/>
        </w:rPr>
        <w:t>
      Радары и датчики – радар с синтезированной апертурой (Synthetic-aperture radar) применяется для создания двухмерной или трехмерной реконструкции объекта. Датчик анализа краев применяется для обнаружения краев и определения горизонтальной линии воды или высоты плотины через детекторы.</w:t>
      </w:r>
    </w:p>
    <w:bookmarkEnd w:id="320"/>
    <w:bookmarkStart w:name="z404" w:id="321"/>
    <w:p>
      <w:pPr>
        <w:spacing w:after="0"/>
        <w:ind w:left="0"/>
        <w:jc w:val="both"/>
      </w:pPr>
      <w:r>
        <w:rPr>
          <w:rFonts w:ascii="Times New Roman"/>
          <w:b w:val="false"/>
          <w:i w:val="false"/>
          <w:color w:val="000000"/>
          <w:sz w:val="28"/>
        </w:rPr>
        <w:t xml:space="preserve">
      Беспилотные летательные аппараты (далее - БПЛА) – дрон, который используется для быстрого сбора данных и в целях оказания помощи в задачах управления стихийными бедствиями. Снимки из БПЛА с помощью фотограмметрии с навигационной спутниковой системой позволяют получать точные и качественные пространственные данные. </w:t>
      </w:r>
    </w:p>
    <w:bookmarkEnd w:id="321"/>
    <w:bookmarkStart w:name="z405" w:id="322"/>
    <w:p>
      <w:pPr>
        <w:spacing w:after="0"/>
        <w:ind w:left="0"/>
        <w:jc w:val="both"/>
      </w:pPr>
      <w:r>
        <w:rPr>
          <w:rFonts w:ascii="Times New Roman"/>
          <w:b w:val="false"/>
          <w:i w:val="false"/>
          <w:color w:val="000000"/>
          <w:sz w:val="28"/>
        </w:rPr>
        <w:t>
      Батиметрическая съемка – данные, полученные с помощью специальных технических средств (эхолота), могут быть использованы для анализа.</w:t>
      </w:r>
    </w:p>
    <w:bookmarkEnd w:id="322"/>
    <w:bookmarkStart w:name="z406" w:id="323"/>
    <w:p>
      <w:pPr>
        <w:spacing w:after="0"/>
        <w:ind w:left="0"/>
        <w:jc w:val="both"/>
      </w:pPr>
      <w:r>
        <w:rPr>
          <w:rFonts w:ascii="Times New Roman"/>
          <w:b w:val="false"/>
          <w:i w:val="false"/>
          <w:color w:val="000000"/>
          <w:sz w:val="28"/>
        </w:rPr>
        <w:t>
      Прогнозирование и мониторинг, а также постоянные и временные средства защиты от наводнений являются мероприятиями противопаводковой политики, которая включает комплексный системный процесс взаимоувязанных этапов и представляет собой комплементарную экосистему. К примеру, противопаводковая политика европейских стран представляет собой:</w:t>
      </w:r>
    </w:p>
    <w:bookmarkEnd w:id="323"/>
    <w:bookmarkStart w:name="z407" w:id="324"/>
    <w:p>
      <w:pPr>
        <w:spacing w:after="0"/>
        <w:ind w:left="0"/>
        <w:jc w:val="both"/>
      </w:pPr>
      <w:r>
        <w:rPr>
          <w:rFonts w:ascii="Times New Roman"/>
          <w:b w:val="false"/>
          <w:i w:val="false"/>
          <w:color w:val="000000"/>
          <w:sz w:val="28"/>
        </w:rPr>
        <w:t xml:space="preserve">
      Предотвращение рисков наводнений ("удерживать людей подальше от воды") – проактивная пространственная политика, которая включает строительство домов и населенных пунктов за пределами подтопляемых районов. </w:t>
      </w:r>
    </w:p>
    <w:bookmarkEnd w:id="324"/>
    <w:bookmarkStart w:name="z408" w:id="325"/>
    <w:p>
      <w:pPr>
        <w:spacing w:after="0"/>
        <w:ind w:left="0"/>
        <w:jc w:val="both"/>
      </w:pPr>
      <w:r>
        <w:rPr>
          <w:rFonts w:ascii="Times New Roman"/>
          <w:b w:val="false"/>
          <w:i w:val="false"/>
          <w:color w:val="000000"/>
          <w:sz w:val="28"/>
        </w:rPr>
        <w:t>
      Защита от наводнений ("удерживать воду подальше от людей") – возведение гидротехнических сооружений и очистка, дноуглубительные и берегоукрепительные мероприятия рек.</w:t>
      </w:r>
    </w:p>
    <w:bookmarkEnd w:id="325"/>
    <w:bookmarkStart w:name="z409" w:id="326"/>
    <w:p>
      <w:pPr>
        <w:spacing w:after="0"/>
        <w:ind w:left="0"/>
        <w:jc w:val="both"/>
      </w:pPr>
      <w:r>
        <w:rPr>
          <w:rFonts w:ascii="Times New Roman"/>
          <w:b w:val="false"/>
          <w:i w:val="false"/>
          <w:color w:val="000000"/>
          <w:sz w:val="28"/>
        </w:rPr>
        <w:t>
      Смягчение последствий от наводнений ("снизить последствия внутри уязвимой зоны") – сдерживание наводнений и возведение временных защитных барьеров, а также использование городской зеленой инфраструктуры (к примеру, контролируемое подтопление парков).</w:t>
      </w:r>
    </w:p>
    <w:bookmarkEnd w:id="326"/>
    <w:bookmarkStart w:name="z410" w:id="327"/>
    <w:p>
      <w:pPr>
        <w:spacing w:after="0"/>
        <w:ind w:left="0"/>
        <w:jc w:val="both"/>
      </w:pPr>
      <w:r>
        <w:rPr>
          <w:rFonts w:ascii="Times New Roman"/>
          <w:b w:val="false"/>
          <w:i w:val="false"/>
          <w:color w:val="000000"/>
          <w:sz w:val="28"/>
        </w:rPr>
        <w:t>
      Подготовка к наводнениям – систематическое проведение учений, налаживание системы оповещений, оперативное прогнозирование погоды, доведение до населения планов эвакуации. Важно предельно доводить до людей предупреждения ("заталкивать") и заблаговременно перевозить людей ("вытягивать").</w:t>
      </w:r>
    </w:p>
    <w:bookmarkEnd w:id="327"/>
    <w:bookmarkStart w:name="z411" w:id="328"/>
    <w:p>
      <w:pPr>
        <w:spacing w:after="0"/>
        <w:ind w:left="0"/>
        <w:jc w:val="both"/>
      </w:pPr>
      <w:r>
        <w:rPr>
          <w:rFonts w:ascii="Times New Roman"/>
          <w:b w:val="false"/>
          <w:i w:val="false"/>
          <w:color w:val="000000"/>
          <w:sz w:val="28"/>
        </w:rPr>
        <w:t>
      Восстановление после наводнений – план мероприятий по реконструкции и восстановлению территории, выплате компенсаций пострадавшим и кредитованию местного бизнеса.</w:t>
      </w:r>
    </w:p>
    <w:bookmarkEnd w:id="328"/>
    <w:bookmarkStart w:name="z412" w:id="329"/>
    <w:p>
      <w:pPr>
        <w:spacing w:after="0"/>
        <w:ind w:left="0"/>
        <w:jc w:val="both"/>
      </w:pPr>
      <w:r>
        <w:rPr>
          <w:rFonts w:ascii="Times New Roman"/>
          <w:b w:val="false"/>
          <w:i w:val="false"/>
          <w:color w:val="000000"/>
          <w:sz w:val="28"/>
        </w:rPr>
        <w:t>
      Согласно международному опыту основное внимание в борьбе с наводнениями и паводками придается полному своевременному информированию населения и моделированию развития чрезвычайных ситуаций.</w:t>
      </w:r>
    </w:p>
    <w:bookmarkEnd w:id="329"/>
    <w:bookmarkStart w:name="z413" w:id="330"/>
    <w:p>
      <w:pPr>
        <w:spacing w:after="0"/>
        <w:ind w:left="0"/>
        <w:jc w:val="both"/>
      </w:pPr>
      <w:r>
        <w:rPr>
          <w:rFonts w:ascii="Times New Roman"/>
          <w:b w:val="false"/>
          <w:i w:val="false"/>
          <w:color w:val="000000"/>
          <w:sz w:val="28"/>
        </w:rPr>
        <w:t xml:space="preserve">
      </w:t>
      </w:r>
      <w:r>
        <w:rPr>
          <w:rFonts w:ascii="Times New Roman"/>
          <w:b w:val="false"/>
          <w:i/>
          <w:color w:val="000000"/>
          <w:sz w:val="28"/>
        </w:rPr>
        <w:t>5. Опыт Нидерландов</w:t>
      </w:r>
    </w:p>
    <w:bookmarkEnd w:id="330"/>
    <w:bookmarkStart w:name="z414" w:id="331"/>
    <w:p>
      <w:pPr>
        <w:spacing w:after="0"/>
        <w:ind w:left="0"/>
        <w:jc w:val="both"/>
      </w:pPr>
      <w:r>
        <w:rPr>
          <w:rFonts w:ascii="Times New Roman"/>
          <w:b w:val="false"/>
          <w:i w:val="false"/>
          <w:color w:val="000000"/>
          <w:sz w:val="28"/>
        </w:rPr>
        <w:t xml:space="preserve">
      Для борьбы с наводнениями используют следующие принципы: </w:t>
      </w:r>
    </w:p>
    <w:bookmarkEnd w:id="331"/>
    <w:bookmarkStart w:name="z415" w:id="332"/>
    <w:p>
      <w:pPr>
        <w:spacing w:after="0"/>
        <w:ind w:left="0"/>
        <w:jc w:val="both"/>
      </w:pPr>
      <w:r>
        <w:rPr>
          <w:rFonts w:ascii="Times New Roman"/>
          <w:b w:val="false"/>
          <w:i w:val="false"/>
          <w:color w:val="000000"/>
          <w:sz w:val="28"/>
        </w:rPr>
        <w:t>
      1) полное и своевременное доведение информации до населения;</w:t>
      </w:r>
    </w:p>
    <w:bookmarkEnd w:id="332"/>
    <w:bookmarkStart w:name="z416" w:id="333"/>
    <w:p>
      <w:pPr>
        <w:spacing w:after="0"/>
        <w:ind w:left="0"/>
        <w:jc w:val="both"/>
      </w:pPr>
      <w:r>
        <w:rPr>
          <w:rFonts w:ascii="Times New Roman"/>
          <w:b w:val="false"/>
          <w:i w:val="false"/>
          <w:color w:val="000000"/>
          <w:sz w:val="28"/>
        </w:rPr>
        <w:t>
      2) прогнозирование чрезвычайной ситуации вместо реагирования на нее;</w:t>
      </w:r>
    </w:p>
    <w:bookmarkEnd w:id="333"/>
    <w:bookmarkStart w:name="z417" w:id="334"/>
    <w:p>
      <w:pPr>
        <w:spacing w:after="0"/>
        <w:ind w:left="0"/>
        <w:jc w:val="both"/>
      </w:pPr>
      <w:r>
        <w:rPr>
          <w:rFonts w:ascii="Times New Roman"/>
          <w:b w:val="false"/>
          <w:i w:val="false"/>
          <w:color w:val="000000"/>
          <w:sz w:val="28"/>
        </w:rPr>
        <w:t>
      3) постоянное управление водными ресурсами и поддержание в надлежащем порядке соответствующей водохозяйственной инфраструктуры (создание плотин и дамб, их модернизация);</w:t>
      </w:r>
    </w:p>
    <w:bookmarkEnd w:id="334"/>
    <w:bookmarkStart w:name="z418" w:id="335"/>
    <w:p>
      <w:pPr>
        <w:spacing w:after="0"/>
        <w:ind w:left="0"/>
        <w:jc w:val="both"/>
      </w:pPr>
      <w:r>
        <w:rPr>
          <w:rFonts w:ascii="Times New Roman"/>
          <w:b w:val="false"/>
          <w:i w:val="false"/>
          <w:color w:val="000000"/>
          <w:sz w:val="28"/>
        </w:rPr>
        <w:t>
      4) территориальное планирование, запрещающее строительство в поймах рек;</w:t>
      </w:r>
    </w:p>
    <w:bookmarkEnd w:id="335"/>
    <w:bookmarkStart w:name="z419" w:id="336"/>
    <w:p>
      <w:pPr>
        <w:spacing w:after="0"/>
        <w:ind w:left="0"/>
        <w:jc w:val="both"/>
      </w:pPr>
      <w:r>
        <w:rPr>
          <w:rFonts w:ascii="Times New Roman"/>
          <w:b w:val="false"/>
          <w:i w:val="false"/>
          <w:color w:val="000000"/>
          <w:sz w:val="28"/>
        </w:rPr>
        <w:t>
      5) ответственность за обеспечение безопасности несут все – правительство, местные власти, водохозяйственные управления и сами граждане. К примеру, в случае возникновения чрезвычайных природных явлений, несмотря на стабильную работу системы водоснабжения, обязанности по борьбе с ними также возлагаются на владельцев зданий и других объектов.</w:t>
      </w:r>
    </w:p>
    <w:bookmarkEnd w:id="336"/>
    <w:bookmarkStart w:name="z420" w:id="337"/>
    <w:p>
      <w:pPr>
        <w:spacing w:after="0"/>
        <w:ind w:left="0"/>
        <w:jc w:val="both"/>
      </w:pPr>
      <w:r>
        <w:rPr>
          <w:rFonts w:ascii="Times New Roman"/>
          <w:b w:val="false"/>
          <w:i w:val="false"/>
          <w:color w:val="000000"/>
          <w:sz w:val="28"/>
        </w:rPr>
        <w:t xml:space="preserve">
      </w:t>
      </w:r>
      <w:r>
        <w:rPr>
          <w:rFonts w:ascii="Times New Roman"/>
          <w:b w:val="false"/>
          <w:i/>
          <w:color w:val="000000"/>
          <w:sz w:val="28"/>
        </w:rPr>
        <w:t>6. Опыт ЕС</w:t>
      </w:r>
    </w:p>
    <w:bookmarkEnd w:id="337"/>
    <w:bookmarkStart w:name="z421" w:id="338"/>
    <w:p>
      <w:pPr>
        <w:spacing w:after="0"/>
        <w:ind w:left="0"/>
        <w:jc w:val="both"/>
      </w:pPr>
      <w:r>
        <w:rPr>
          <w:rFonts w:ascii="Times New Roman"/>
          <w:b w:val="false"/>
          <w:i w:val="false"/>
          <w:color w:val="000000"/>
          <w:sz w:val="28"/>
        </w:rPr>
        <w:t>
      В Европе действует Европейская система оповещения о наводнениях (далее – EFAS). EFAS может обеспечивать моделирование наводнений на среднесрочную перспективу по всему ЕС со временем упреждения (обычно от трех до четырех суток и больше).</w:t>
      </w:r>
    </w:p>
    <w:bookmarkEnd w:id="338"/>
    <w:bookmarkStart w:name="z422" w:id="339"/>
    <w:p>
      <w:pPr>
        <w:spacing w:after="0"/>
        <w:ind w:left="0"/>
        <w:jc w:val="both"/>
      </w:pPr>
      <w:r>
        <w:rPr>
          <w:rFonts w:ascii="Times New Roman"/>
          <w:b w:val="false"/>
          <w:i w:val="false"/>
          <w:color w:val="000000"/>
          <w:sz w:val="28"/>
        </w:rPr>
        <w:t>
      Система EFAS дважды в день получает около 70 различных цифровых прогнозов погоды из метеорологических служб европейских стран, а также результаты наблюдений за погодой и стоком рек, проводимых несколькими европейскими организациями в режиме, приближенном к реальному времени. Данные вводятся в систему гидрологического моделирования (LISFFOOD), которая формирует 70 прогнозов волнений рек.</w:t>
      </w:r>
    </w:p>
    <w:bookmarkEnd w:id="339"/>
    <w:bookmarkStart w:name="z423" w:id="340"/>
    <w:p>
      <w:pPr>
        <w:spacing w:after="0"/>
        <w:ind w:left="0"/>
        <w:jc w:val="both"/>
      </w:pPr>
      <w:r>
        <w:rPr>
          <w:rFonts w:ascii="Times New Roman"/>
          <w:b w:val="false"/>
          <w:i w:val="false"/>
          <w:color w:val="000000"/>
          <w:sz w:val="28"/>
        </w:rPr>
        <w:t xml:space="preserve">
      Статистические сравнения с прошлыми наводнениями позволяют EFAS устанавливать потенциальную возможность превышения критических для оповещения пороговых значений во временном интервале прогнозирования. </w:t>
      </w:r>
    </w:p>
    <w:bookmarkEnd w:id="340"/>
    <w:bookmarkStart w:name="z424" w:id="341"/>
    <w:p>
      <w:pPr>
        <w:spacing w:after="0"/>
        <w:ind w:left="0"/>
        <w:jc w:val="both"/>
      </w:pPr>
      <w:r>
        <w:rPr>
          <w:rFonts w:ascii="Times New Roman"/>
          <w:b w:val="false"/>
          <w:i w:val="false"/>
          <w:color w:val="000000"/>
          <w:sz w:val="28"/>
        </w:rPr>
        <w:t>
      В этом случае начинается рассылка электронных сообщений с предупреждением о паводке и информацией о вероятности наводнения, соответствующим национальным гидрологическим службам. Данные службы могут проверить результаты на месте и получить доступ ко всем оповещениям через защищенный веб-сервер.</w:t>
      </w:r>
    </w:p>
    <w:bookmarkEnd w:id="341"/>
    <w:bookmarkStart w:name="z425" w:id="342"/>
    <w:p>
      <w:pPr>
        <w:spacing w:after="0"/>
        <w:ind w:left="0"/>
        <w:jc w:val="both"/>
      </w:pPr>
      <w:r>
        <w:rPr>
          <w:rFonts w:ascii="Times New Roman"/>
          <w:b w:val="false"/>
          <w:i w:val="false"/>
          <w:color w:val="000000"/>
          <w:sz w:val="28"/>
        </w:rPr>
        <w:t xml:space="preserve">
      </w:t>
      </w:r>
      <w:r>
        <w:rPr>
          <w:rFonts w:ascii="Times New Roman"/>
          <w:b w:val="false"/>
          <w:i/>
          <w:color w:val="000000"/>
          <w:sz w:val="28"/>
        </w:rPr>
        <w:t>7. Опыт США</w:t>
      </w:r>
    </w:p>
    <w:bookmarkEnd w:id="342"/>
    <w:bookmarkStart w:name="z426" w:id="343"/>
    <w:p>
      <w:pPr>
        <w:spacing w:after="0"/>
        <w:ind w:left="0"/>
        <w:jc w:val="both"/>
      </w:pPr>
      <w:r>
        <w:rPr>
          <w:rFonts w:ascii="Times New Roman"/>
          <w:b w:val="false"/>
          <w:i w:val="false"/>
          <w:color w:val="000000"/>
          <w:sz w:val="28"/>
        </w:rPr>
        <w:t xml:space="preserve">
      В США для прогнозирования и оперативного оповещения о наводнениях используется технология Flash Flood Guidance </w:t>
      </w:r>
      <w:r>
        <w:rPr>
          <w:rFonts w:ascii="Times New Roman"/>
          <w:b w:val="false"/>
          <w:i/>
          <w:color w:val="000000"/>
          <w:sz w:val="28"/>
        </w:rPr>
        <w:t>(руководство по внезапным паводкам)</w:t>
      </w:r>
      <w:r>
        <w:rPr>
          <w:rFonts w:ascii="Times New Roman"/>
          <w:b w:val="false"/>
          <w:i w:val="false"/>
          <w:color w:val="000000"/>
          <w:sz w:val="28"/>
        </w:rPr>
        <w:t xml:space="preserve">, разработанная сотрудниками национальной метеослужбы США и Гидрологическим исследовательским центром в Сан-Диего. Технология FFG предназначена для выявления в оперативном режиме районов, где ожидается формирование быстроразвивающихся паводков, в том числе на малых речных бассейнах, не обеспеченных гидрологическими наблюдениями. Особенностью данной системы является развитый блок оценки полей осадков на основе данных радиолокаторов </w:t>
      </w:r>
      <w:r>
        <w:rPr>
          <w:rFonts w:ascii="Times New Roman"/>
          <w:b w:val="false"/>
          <w:i/>
          <w:color w:val="000000"/>
          <w:sz w:val="28"/>
        </w:rPr>
        <w:t>(системы NEXRAD)</w:t>
      </w:r>
      <w:r>
        <w:rPr>
          <w:rFonts w:ascii="Times New Roman"/>
          <w:b w:val="false"/>
          <w:i w:val="false"/>
          <w:color w:val="000000"/>
          <w:sz w:val="28"/>
        </w:rPr>
        <w:t xml:space="preserve">, откорректированных по наземной осадкомерной сети. Полученные с помощью данной технологии поля осадков используются в качестве входных данных для модели формирования и таяния снежного покрова и модели расчета влажности почвы. Система обеспечивает полностью автоматизированный сбор и обработку данных для их моделирования и выпуска прогностической информации. </w:t>
      </w:r>
    </w:p>
    <w:bookmarkEnd w:id="343"/>
    <w:bookmarkStart w:name="z427" w:id="344"/>
    <w:p>
      <w:pPr>
        <w:spacing w:after="0"/>
        <w:ind w:left="0"/>
        <w:jc w:val="both"/>
      </w:pPr>
      <w:r>
        <w:rPr>
          <w:rFonts w:ascii="Times New Roman"/>
          <w:b w:val="false"/>
          <w:i w:val="false"/>
          <w:color w:val="000000"/>
          <w:sz w:val="28"/>
        </w:rPr>
        <w:t>
      На выходе технология формирует поля показателей, отражающих возможность формирования паводков, показатель угрозы формирования опасных паводков, а также оценку неопределенности прогноза. Технология имеет хорошо развитый интерфейс и позволяет представлять выходную продукцию в виде текстовых форматов, в виде карт и графиков.</w:t>
      </w:r>
    </w:p>
    <w:bookmarkEnd w:id="344"/>
    <w:bookmarkStart w:name="z428" w:id="345"/>
    <w:p>
      <w:pPr>
        <w:spacing w:after="0"/>
        <w:ind w:left="0"/>
        <w:jc w:val="both"/>
      </w:pPr>
      <w:r>
        <w:rPr>
          <w:rFonts w:ascii="Times New Roman"/>
          <w:b w:val="false"/>
          <w:i w:val="false"/>
          <w:color w:val="000000"/>
          <w:sz w:val="28"/>
        </w:rPr>
        <w:t xml:space="preserve">
      </w:t>
      </w:r>
      <w:r>
        <w:rPr>
          <w:rFonts w:ascii="Times New Roman"/>
          <w:b w:val="false"/>
          <w:i/>
          <w:color w:val="000000"/>
          <w:sz w:val="28"/>
        </w:rPr>
        <w:t>8. Опыт Австрии</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Развитая система оперативного прогноза наводнений создана также в Австрии. Она обеспечивает выпуск прогнозов с временным разрешением в 15 минут и заблаговременностью до 48 часов. В качестве входных метеорологических данных используются средневзвешенные значения полей прогноза осадков по моделям ALADIN и ECMWF. Параметры гидрологической модели распределены по элементам регулярной сетки площадью 1 км</w:t>
      </w:r>
      <w:r>
        <w:rPr>
          <w:rFonts w:ascii="Times New Roman"/>
          <w:b w:val="false"/>
          <w:i w:val="false"/>
          <w:color w:val="000000"/>
          <w:vertAlign w:val="superscript"/>
        </w:rPr>
        <w:t>2</w:t>
      </w:r>
      <w:r>
        <w:rPr>
          <w:rFonts w:ascii="Times New Roman"/>
          <w:b w:val="false"/>
          <w:i w:val="false"/>
          <w:color w:val="000000"/>
          <w:sz w:val="28"/>
        </w:rPr>
        <w:t xml:space="preserve">. Для каждой ячейки выполняется расчет динамики снежного покрова, процессов перемещения почвенной влаги и трансформации стока. Метод линейных емкостей используется для расчета склонового добегания, а модель с сосредоточенными параметрами ‒ для расчета руслового добегания. </w:t>
      </w:r>
    </w:p>
    <w:bookmarkStart w:name="z430" w:id="346"/>
    <w:p>
      <w:pPr>
        <w:spacing w:after="0"/>
        <w:ind w:left="0"/>
        <w:jc w:val="both"/>
      </w:pPr>
      <w:r>
        <w:rPr>
          <w:rFonts w:ascii="Times New Roman"/>
          <w:b w:val="false"/>
          <w:i w:val="false"/>
          <w:color w:val="000000"/>
          <w:sz w:val="28"/>
        </w:rPr>
        <w:t>
      Система позволяет прогнозировать наводнения, связанные как с интенсивными осадками, так и таянием снега в горах. Величина ошибки прогноза стока по данной модели составляет 10-30 % при заблаговременности до 24 часов.</w:t>
      </w:r>
    </w:p>
    <w:bookmarkEnd w:id="346"/>
    <w:bookmarkStart w:name="z431" w:id="347"/>
    <w:p>
      <w:pPr>
        <w:spacing w:after="0"/>
        <w:ind w:left="0"/>
        <w:jc w:val="both"/>
      </w:pPr>
      <w:r>
        <w:rPr>
          <w:rFonts w:ascii="Times New Roman"/>
          <w:b w:val="false"/>
          <w:i w:val="false"/>
          <w:color w:val="000000"/>
          <w:sz w:val="28"/>
        </w:rPr>
        <w:t xml:space="preserve">
      </w:t>
      </w:r>
      <w:r>
        <w:rPr>
          <w:rFonts w:ascii="Times New Roman"/>
          <w:b w:val="false"/>
          <w:i/>
          <w:color w:val="000000"/>
          <w:sz w:val="28"/>
        </w:rPr>
        <w:t>9. Опыт Японии</w:t>
      </w:r>
    </w:p>
    <w:bookmarkEnd w:id="347"/>
    <w:bookmarkStart w:name="z432" w:id="348"/>
    <w:p>
      <w:pPr>
        <w:spacing w:after="0"/>
        <w:ind w:left="0"/>
        <w:jc w:val="both"/>
      </w:pPr>
      <w:r>
        <w:rPr>
          <w:rFonts w:ascii="Times New Roman"/>
          <w:b w:val="false"/>
          <w:i w:val="false"/>
          <w:color w:val="000000"/>
          <w:sz w:val="28"/>
        </w:rPr>
        <w:t>
      Япония в борьбе со стихийными бедствиями основное внимание уделяет комплексной подготовке населения к стихийным бедствиям и действиям после их возникновения. Эффективно действует система регулярно проводимых учений, которые охватывают практически все слои населения.</w:t>
      </w:r>
    </w:p>
    <w:bookmarkEnd w:id="348"/>
    <w:bookmarkStart w:name="z433" w:id="349"/>
    <w:p>
      <w:pPr>
        <w:spacing w:after="0"/>
        <w:ind w:left="0"/>
        <w:jc w:val="both"/>
      </w:pPr>
      <w:r>
        <w:rPr>
          <w:rFonts w:ascii="Times New Roman"/>
          <w:b w:val="false"/>
          <w:i w:val="false"/>
          <w:color w:val="000000"/>
          <w:sz w:val="28"/>
        </w:rPr>
        <w:t xml:space="preserve">
      </w:t>
      </w:r>
      <w:r>
        <w:rPr>
          <w:rFonts w:ascii="Times New Roman"/>
          <w:b w:val="false"/>
          <w:i/>
          <w:color w:val="000000"/>
          <w:sz w:val="28"/>
        </w:rPr>
        <w:t>10. Опыт Китая</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Китай относится к числу стран, особенно сильно страдающих от наводнений. Под влиянием муссонного климата осадки в Китае распределяются неравномерно, в период с июня по сентябрь могут составить более 70 % и уменьшаются с юго-востока на северо-запад. Уникальные географические и климатические условия страны приводят к серьезным засухам и наводнениям. С 1949 года произошло более 50 масштабных наводнений и 17 серьезных засух, то есть в среднем каждый год происходит одна природная катастрофа. </w:t>
      </w:r>
    </w:p>
    <w:bookmarkStart w:name="z435" w:id="350"/>
    <w:p>
      <w:pPr>
        <w:spacing w:after="0"/>
        <w:ind w:left="0"/>
        <w:jc w:val="both"/>
      </w:pPr>
      <w:r>
        <w:rPr>
          <w:rFonts w:ascii="Times New Roman"/>
          <w:b w:val="false"/>
          <w:i w:val="false"/>
          <w:color w:val="000000"/>
          <w:sz w:val="28"/>
        </w:rPr>
        <w:t>
      В связи с этим правительство Китая принимает эффективные меры по усилению не только борьбы с наводнением и параллельно засухами, которые включают в себя: совершенствование организационной системы и законодательства; реализация режима ответственности; углубление предварительного планирования; улучшение прогнозирования стихийных бедствий; укрепление инженерного обеспечения и режима переброски воды; совершенствование кадрового обеспечения; усиление оперативного регулирования на стихийные бедствия.</w:t>
      </w:r>
    </w:p>
    <w:bookmarkEnd w:id="350"/>
    <w:bookmarkStart w:name="z436" w:id="351"/>
    <w:p>
      <w:pPr>
        <w:spacing w:after="0"/>
        <w:ind w:left="0"/>
        <w:jc w:val="both"/>
      </w:pPr>
      <w:r>
        <w:rPr>
          <w:rFonts w:ascii="Times New Roman"/>
          <w:b w:val="false"/>
          <w:i w:val="false"/>
          <w:color w:val="000000"/>
          <w:sz w:val="28"/>
        </w:rPr>
        <w:t xml:space="preserve">
      В рамках совершенствования организационной системы имеется командная система по борьбе с засухой и наводнениями на уровне государства (Центральный Штаб по борьбе с наводнениями, созданный при Государственном Совете Китая от 7 июня 1950 года, который в 1993 году преобразовался в Государственный Штаб по борьбе с наводнениями и засухой при Государственном Совете Китая (далее – штаб), водосборного бассейна и регионов. Начальником штаба является вице-премьер Государственного совета Китая, заместителем – Министр водного хозяйства Китая, а членами – руководители правительственных ведомств. Также в Китае приняты законы о борьбе с наводнениями, положения о борьбе с паводками и засухами. Штабы всех уровней имеют запасные планы по борьбе с наводнениями, засухами и периодически их совершенствуют. </w:t>
      </w:r>
    </w:p>
    <w:bookmarkEnd w:id="351"/>
    <w:bookmarkStart w:name="z437" w:id="352"/>
    <w:p>
      <w:pPr>
        <w:spacing w:after="0"/>
        <w:ind w:left="0"/>
        <w:jc w:val="both"/>
      </w:pPr>
      <w:r>
        <w:rPr>
          <w:rFonts w:ascii="Times New Roman"/>
          <w:b w:val="false"/>
          <w:i w:val="false"/>
          <w:color w:val="000000"/>
          <w:sz w:val="28"/>
        </w:rPr>
        <w:t>
      Особую роль играет созданная в Китае современная система мониторинга и прогнозирования за водными объектами, осадками, развитием тайфунов, где работает более 70 тысяч наблюдательных станций. В крупных и важных средних водохранилищах созданы автоматическая система гидрологического прогнозирования и система по переброске паводков. В случае возникновения наводнений все штабы разных ступеней должны оценить результаты функционирования гидротехнических сооружений и путем перехвата, разделения, сохранения и отведения регулировать паводковые воды. Во время серьезной засухи на основе научных исследований проводится переброска водных ресурсов.</w:t>
      </w:r>
    </w:p>
    <w:bookmarkEnd w:id="352"/>
    <w:bookmarkStart w:name="z438" w:id="353"/>
    <w:p>
      <w:pPr>
        <w:spacing w:after="0"/>
        <w:ind w:left="0"/>
        <w:jc w:val="both"/>
      </w:pPr>
      <w:r>
        <w:rPr>
          <w:rFonts w:ascii="Times New Roman"/>
          <w:b w:val="false"/>
          <w:i w:val="false"/>
          <w:color w:val="000000"/>
          <w:sz w:val="28"/>
        </w:rPr>
        <w:t>
      Благодаря этой работе и широкому участию общества правительство Китая добилось определенных успехов. Посчитано, что за период с 1949 года сокращения экономических потерь для страны составили 4,24 трлн юаней, число смертей к 2001 году снизилось 6,5 раз. Несмотря на достигнутые успехи, правительством продолжается работа по совершенствованию системы регулирования.</w:t>
      </w:r>
    </w:p>
    <w:bookmarkEnd w:id="353"/>
    <w:bookmarkStart w:name="z439" w:id="354"/>
    <w:p>
      <w:pPr>
        <w:spacing w:after="0"/>
        <w:ind w:left="0"/>
        <w:jc w:val="both"/>
      </w:pPr>
      <w:r>
        <w:rPr>
          <w:rFonts w:ascii="Times New Roman"/>
          <w:b w:val="false"/>
          <w:i w:val="false"/>
          <w:color w:val="000000"/>
          <w:sz w:val="28"/>
        </w:rPr>
        <w:t>
      Ведется работа по созданию государственной системы профилактики наводнений и засухи, повышения точности мониторинга и прогнозов, совершенствования системы "Вместе измерять, вместе предотвращать".</w:t>
      </w:r>
    </w:p>
    <w:bookmarkEnd w:id="354"/>
    <w:bookmarkStart w:name="z440" w:id="355"/>
    <w:p>
      <w:pPr>
        <w:spacing w:after="0"/>
        <w:ind w:left="0"/>
        <w:jc w:val="both"/>
      </w:pPr>
      <w:r>
        <w:rPr>
          <w:rFonts w:ascii="Times New Roman"/>
          <w:b w:val="false"/>
          <w:i w:val="false"/>
          <w:color w:val="000000"/>
          <w:sz w:val="28"/>
        </w:rPr>
        <w:t xml:space="preserve">
      В целом следует отметить, что предотвращение засухи и смягчение риска засухи требуют гораздо меньших затрат, чем реагирование и ответные меры. </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3.4.3. Охрана водных ресурсов от загрязнений</w:t>
      </w:r>
    </w:p>
    <w:bookmarkStart w:name="z442" w:id="356"/>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ЕС</w:t>
      </w:r>
    </w:p>
    <w:bookmarkEnd w:id="356"/>
    <w:bookmarkStart w:name="z443" w:id="357"/>
    <w:p>
      <w:pPr>
        <w:spacing w:after="0"/>
        <w:ind w:left="0"/>
        <w:jc w:val="both"/>
      </w:pPr>
      <w:r>
        <w:rPr>
          <w:rFonts w:ascii="Times New Roman"/>
          <w:b w:val="false"/>
          <w:i w:val="false"/>
          <w:color w:val="000000"/>
          <w:sz w:val="28"/>
        </w:rPr>
        <w:t xml:space="preserve">
      Опыт государств-членов ЕС позволил добиться значительных результатов в управлении качеством воды. В частности, ряд директив ЕС, таких как Рамочная директива по воде, Директива по питьевой воде, Директива о городских сточных водах, Директива о воде для купания и некоторые другие, связанные с ними, устанавливают обязательные целевые показатели качества для питьевой воды и защиты здоровья населения от неблагоприятных последствий любого загрязнения воды, которая предназначена для употребления человеком. Такие же показатели установлены с целью защиты окружающей среды от неблагоприятных последствий сброса городских и промышленных сточных вод. </w:t>
      </w:r>
    </w:p>
    <w:bookmarkEnd w:id="357"/>
    <w:bookmarkStart w:name="z444" w:id="358"/>
    <w:p>
      <w:pPr>
        <w:spacing w:after="0"/>
        <w:ind w:left="0"/>
        <w:jc w:val="both"/>
      </w:pPr>
      <w:r>
        <w:rPr>
          <w:rFonts w:ascii="Times New Roman"/>
          <w:b w:val="false"/>
          <w:i w:val="false"/>
          <w:color w:val="000000"/>
          <w:sz w:val="28"/>
        </w:rPr>
        <w:t xml:space="preserve">
      Наибольших успехов из стран ЕС в области охраны водных объектов от загрязнения добилась Германия. Благодаря строительству более 10 000 станций биологической очистки в коммунальной сфере и интенсивной обработке стоков на промышленных предприятиях значительно сократился сброс загрязняющих веществ в водные объекты. </w:t>
      </w:r>
    </w:p>
    <w:bookmarkEnd w:id="358"/>
    <w:p>
      <w:pPr>
        <w:spacing w:after="0"/>
        <w:ind w:left="0"/>
        <w:jc w:val="both"/>
      </w:pPr>
      <w:r>
        <w:rPr>
          <w:rFonts w:ascii="Times New Roman"/>
          <w:b/>
          <w:i w:val="false"/>
          <w:color w:val="000000"/>
          <w:sz w:val="28"/>
        </w:rPr>
        <w:t>3.5. Опыт стран в сфере трансграничного сотрудничества</w:t>
      </w:r>
    </w:p>
    <w:bookmarkStart w:name="z446" w:id="359"/>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стран Северной Америки</w:t>
      </w:r>
    </w:p>
    <w:bookmarkEnd w:id="359"/>
    <w:bookmarkStart w:name="z447" w:id="360"/>
    <w:p>
      <w:pPr>
        <w:spacing w:after="0"/>
        <w:ind w:left="0"/>
        <w:jc w:val="both"/>
      </w:pPr>
      <w:r>
        <w:rPr>
          <w:rFonts w:ascii="Times New Roman"/>
          <w:b w:val="false"/>
          <w:i w:val="false"/>
          <w:color w:val="000000"/>
          <w:sz w:val="28"/>
        </w:rPr>
        <w:t>
      В 1990-е годы было замечено, что быстрое развитие городов и промышленности наносит серьезный ущерб окружающей среде в районах, примыкающих к Великим озерам. Исследования показали, что в озера поступает огромное количество токсичных загрязнителей из различных источников, таких как сточные воды и кислотные дожди. Особенно остро стояла проблема кислотных дождей, поскольку значительная их часть, до 50 %, образовывалась на территории США и переносилась в Канаду.</w:t>
      </w:r>
    </w:p>
    <w:bookmarkEnd w:id="360"/>
    <w:bookmarkStart w:name="z448" w:id="361"/>
    <w:p>
      <w:pPr>
        <w:spacing w:after="0"/>
        <w:ind w:left="0"/>
        <w:jc w:val="both"/>
      </w:pPr>
      <w:r>
        <w:rPr>
          <w:rFonts w:ascii="Times New Roman"/>
          <w:b w:val="false"/>
          <w:i w:val="false"/>
          <w:color w:val="000000"/>
          <w:sz w:val="28"/>
        </w:rPr>
        <w:t>
      Для решения проблемы в первой половине 1990 годов США и Канада разработали Стратегию защиты Великих озер от загрязнения токсичными веществами, которая начала реализовываться с 1997 года Стратегия включает мероприятия, связанные с заменой высокотоксичных химикатов в промышленных циклах на малотоксичные с поэтапным отказом от веществ, представляющих риск для здоровья людей и окружающей среды.</w:t>
      </w:r>
    </w:p>
    <w:bookmarkEnd w:id="361"/>
    <w:bookmarkStart w:name="z449" w:id="362"/>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стран Южной Америки</w:t>
      </w:r>
    </w:p>
    <w:bookmarkEnd w:id="362"/>
    <w:bookmarkStart w:name="z450" w:id="363"/>
    <w:p>
      <w:pPr>
        <w:spacing w:after="0"/>
        <w:ind w:left="0"/>
        <w:jc w:val="both"/>
      </w:pPr>
      <w:r>
        <w:rPr>
          <w:rFonts w:ascii="Times New Roman"/>
          <w:b w:val="false"/>
          <w:i w:val="false"/>
          <w:color w:val="000000"/>
          <w:sz w:val="28"/>
        </w:rPr>
        <w:t xml:space="preserve">
      Во время водного кризиса в 2020 - 2021 годах три страны (Аргентина, Бразилия и Парагвай) в бассейне трансграничной реки Параны столкнулись с тремя различными проблемами: потребность в производстве гидроэлектроэнергии, необходимость сохранения судоходства по рекам и потребность в воде Параны. </w:t>
      </w:r>
    </w:p>
    <w:bookmarkEnd w:id="363"/>
    <w:bookmarkStart w:name="z451" w:id="364"/>
    <w:p>
      <w:pPr>
        <w:spacing w:after="0"/>
        <w:ind w:left="0"/>
        <w:jc w:val="both"/>
      </w:pPr>
      <w:r>
        <w:rPr>
          <w:rFonts w:ascii="Times New Roman"/>
          <w:b w:val="false"/>
          <w:i w:val="false"/>
          <w:color w:val="000000"/>
          <w:sz w:val="28"/>
        </w:rPr>
        <w:t xml:space="preserve">
      Для решения данной проблемы было сформировано специальное межправительственное совещание с участием правительств трех стран – Бразилии и Парагвая, которые эксплуатируют плотину "Итайпу", а также Аргентины, у которой есть отдельный договор, поскольку она находится ниже по течению реки Парана. На встрече также были задействованы другие ключевые заинтересованные стороны, которые зависят от реки, включая бизнес и местные сообщества. </w:t>
      </w:r>
    </w:p>
    <w:bookmarkEnd w:id="364"/>
    <w:bookmarkStart w:name="z452" w:id="365"/>
    <w:p>
      <w:pPr>
        <w:spacing w:after="0"/>
        <w:ind w:left="0"/>
        <w:jc w:val="both"/>
      </w:pPr>
      <w:r>
        <w:rPr>
          <w:rFonts w:ascii="Times New Roman"/>
          <w:b w:val="false"/>
          <w:i w:val="false"/>
          <w:color w:val="000000"/>
          <w:sz w:val="28"/>
        </w:rPr>
        <w:t>
      В заключение был подготовлен технический отчет, который позволил рассчитать и измерить потребности каждого сектора. В результате были созданы так называемые "водные окна для специальных операций", что означало, что плотина открывала свои затворы на основе этой оценки потребности. Во время водного кризиса данный метод, основанный на положениях Конвенции ООН о "справедливом и разумном использовании", позволил странам бассейна реки Парана справиться с потенциальной напряженностью среди пользователей реки.</w:t>
      </w:r>
    </w:p>
    <w:bookmarkEnd w:id="365"/>
    <w:bookmarkStart w:name="z453" w:id="366"/>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ЕС</w:t>
      </w:r>
    </w:p>
    <w:bookmarkEnd w:id="366"/>
    <w:bookmarkStart w:name="z454" w:id="367"/>
    <w:p>
      <w:pPr>
        <w:spacing w:after="0"/>
        <w:ind w:left="0"/>
        <w:jc w:val="both"/>
      </w:pPr>
      <w:r>
        <w:rPr>
          <w:rFonts w:ascii="Times New Roman"/>
          <w:b w:val="false"/>
          <w:i w:val="false"/>
          <w:color w:val="000000"/>
          <w:sz w:val="28"/>
        </w:rPr>
        <w:t xml:space="preserve">
      В Европе трансграничное водное сотрудничество является одним из ключевых приоритетов в связи с наличием на континенте многочисленных общих речных бассейнов. </w:t>
      </w:r>
    </w:p>
    <w:bookmarkEnd w:id="367"/>
    <w:bookmarkStart w:name="z455" w:id="368"/>
    <w:p>
      <w:pPr>
        <w:spacing w:after="0"/>
        <w:ind w:left="0"/>
        <w:jc w:val="both"/>
      </w:pPr>
      <w:r>
        <w:rPr>
          <w:rFonts w:ascii="Times New Roman"/>
          <w:b w:val="false"/>
          <w:i w:val="false"/>
          <w:color w:val="000000"/>
          <w:sz w:val="28"/>
        </w:rPr>
        <w:t xml:space="preserve">
      ЕС сыграл важную роль в развитии сотрудничества между странами-членами посредством таких директив, как Водная рамочная директива и Директива по наводнениям, которые направлены на улучшение качества воды, борьбу с наводнениями и укрепление трансграничного сотрудничества. </w:t>
      </w:r>
    </w:p>
    <w:bookmarkEnd w:id="368"/>
    <w:bookmarkStart w:name="z456" w:id="369"/>
    <w:p>
      <w:pPr>
        <w:spacing w:after="0"/>
        <w:ind w:left="0"/>
        <w:jc w:val="both"/>
      </w:pPr>
      <w:r>
        <w:rPr>
          <w:rFonts w:ascii="Times New Roman"/>
          <w:b w:val="false"/>
          <w:i w:val="false"/>
          <w:color w:val="000000"/>
          <w:sz w:val="28"/>
        </w:rPr>
        <w:t xml:space="preserve">
      Река Дунай, которая протекает через 19 стран Европы, является примером успешного трансграничного водного сотрудничества. Международная комиссия по охране реки Дунай (МКОРД) объединяет прибрежные государства для координации усилий по управлению водными ресурсами, борьбе с загрязнением и сохранению биоразнообразия в бассейне реки Дунай. </w:t>
      </w:r>
    </w:p>
    <w:bookmarkEnd w:id="369"/>
    <w:bookmarkStart w:name="z457" w:id="370"/>
    <w:p>
      <w:pPr>
        <w:spacing w:after="0"/>
        <w:ind w:left="0"/>
        <w:jc w:val="both"/>
      </w:pPr>
      <w:r>
        <w:rPr>
          <w:rFonts w:ascii="Times New Roman"/>
          <w:b w:val="false"/>
          <w:i w:val="false"/>
          <w:color w:val="000000"/>
          <w:sz w:val="28"/>
        </w:rPr>
        <w:t>
      Другим примером является река Рейн, где такие страны, как Германия, Франция, Швейцария и Нидерланды создали Международную комиссию по охране Рейна (МКОР) для решения вопросов качества воды, управления наводнениями и устойчивого судоходства по реке.</w:t>
      </w:r>
    </w:p>
    <w:bookmarkEnd w:id="370"/>
    <w:p>
      <w:pPr>
        <w:spacing w:after="0"/>
        <w:ind w:left="0"/>
        <w:jc w:val="both"/>
      </w:pPr>
      <w:r>
        <w:rPr>
          <w:rFonts w:ascii="Times New Roman"/>
          <w:b/>
          <w:i w:val="false"/>
          <w:color w:val="000000"/>
          <w:sz w:val="28"/>
        </w:rPr>
        <w:t>3.6. Опыт стран в совершенствовании научно-методологического и кадрового обеспечения</w:t>
      </w:r>
    </w:p>
    <w:p>
      <w:pPr>
        <w:spacing w:after="0"/>
        <w:ind w:left="0"/>
        <w:jc w:val="left"/>
      </w:pPr>
    </w:p>
    <w:p>
      <w:pPr>
        <w:spacing w:after="0"/>
        <w:ind w:left="0"/>
        <w:jc w:val="both"/>
      </w:pPr>
      <w:r>
        <w:rPr>
          <w:rFonts w:ascii="Times New Roman"/>
          <w:b/>
          <w:i w:val="false"/>
          <w:color w:val="000000"/>
          <w:sz w:val="28"/>
        </w:rPr>
        <w:t>3.6.1. Совершенствование научно-методологического обеспечения</w:t>
      </w:r>
    </w:p>
    <w:bookmarkStart w:name="z460" w:id="371"/>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Израиля</w:t>
      </w:r>
    </w:p>
    <w:bookmarkEnd w:id="371"/>
    <w:bookmarkStart w:name="z461" w:id="372"/>
    <w:p>
      <w:pPr>
        <w:spacing w:after="0"/>
        <w:ind w:left="0"/>
        <w:jc w:val="both"/>
      </w:pPr>
      <w:r>
        <w:rPr>
          <w:rFonts w:ascii="Times New Roman"/>
          <w:b w:val="false"/>
          <w:i w:val="false"/>
          <w:color w:val="000000"/>
          <w:sz w:val="28"/>
        </w:rPr>
        <w:t>
      Израиль является мировым лидером в области управления водными ресурсами, особенно в условиях дефицита воды. Здесь разработаны и внедрены передовые технологии опреснения воды, повторного использования сточных вод, а также системы капельного орошения, которые позволяют эффективно использовать каждый литр воды. Израильские ученые активно сотрудничают с международными коллегами, разрабатывая совместные проекты и делясь своими достижениями.</w:t>
      </w:r>
    </w:p>
    <w:bookmarkEnd w:id="372"/>
    <w:bookmarkStart w:name="z462" w:id="373"/>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США</w:t>
      </w:r>
    </w:p>
    <w:bookmarkEnd w:id="373"/>
    <w:bookmarkStart w:name="z463" w:id="374"/>
    <w:p>
      <w:pPr>
        <w:spacing w:after="0"/>
        <w:ind w:left="0"/>
        <w:jc w:val="both"/>
      </w:pPr>
      <w:r>
        <w:rPr>
          <w:rFonts w:ascii="Times New Roman"/>
          <w:b w:val="false"/>
          <w:i w:val="false"/>
          <w:color w:val="000000"/>
          <w:sz w:val="28"/>
        </w:rPr>
        <w:t>
      США также уделяют большое внимание вопросам водного хозяйства. Здесь широко применяются технологии мониторинга и управления водными ресурсами с использованием спутниковых данных и информационных систем. Важное место занимают программы по восстановлению и защите водных экосистем, а также научные исследования, направленные на улучшение качества питьевой воды и оптимизацию водопотребления в сельском хозяйстве и промышленности.</w:t>
      </w:r>
    </w:p>
    <w:bookmarkEnd w:id="374"/>
    <w:bookmarkStart w:name="z464" w:id="375"/>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Канады</w:t>
      </w:r>
    </w:p>
    <w:bookmarkEnd w:id="375"/>
    <w:bookmarkStart w:name="z465" w:id="376"/>
    <w:p>
      <w:pPr>
        <w:spacing w:after="0"/>
        <w:ind w:left="0"/>
        <w:jc w:val="both"/>
      </w:pPr>
      <w:r>
        <w:rPr>
          <w:rFonts w:ascii="Times New Roman"/>
          <w:b w:val="false"/>
          <w:i w:val="false"/>
          <w:color w:val="000000"/>
          <w:sz w:val="28"/>
        </w:rPr>
        <w:t>
      Канада славится своими передовыми исследованиями в области управления водными ресурсами, особенно в контексте крупных водосборных бассейнов и озер. Здесь активно разрабатываются методы оценки и прогнозирования водных ресурсов, а также стратегии адаптации к изменению климата. Канадские ученые работают над созданием комплексных моделей водных систем, которые помогают в принятии решений на различных уровнях управления.</w:t>
      </w:r>
    </w:p>
    <w:bookmarkEnd w:id="376"/>
    <w:bookmarkStart w:name="z466" w:id="377"/>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ЕС</w:t>
      </w:r>
    </w:p>
    <w:bookmarkEnd w:id="377"/>
    <w:bookmarkStart w:name="z467" w:id="378"/>
    <w:p>
      <w:pPr>
        <w:spacing w:after="0"/>
        <w:ind w:left="0"/>
        <w:jc w:val="both"/>
      </w:pPr>
      <w:r>
        <w:rPr>
          <w:rFonts w:ascii="Times New Roman"/>
          <w:b w:val="false"/>
          <w:i w:val="false"/>
          <w:color w:val="000000"/>
          <w:sz w:val="28"/>
        </w:rPr>
        <w:t>
      В Европе научные исследования и разработки в области водного хозяйства поддерживаются на уровне ЕС и национальных правительств. Важное внимание уделяется проектам по интегрированному управлению водными ресурсами, совершенствованию методов очистки сточных вод и созданию устойчивых систем водоснабжения. Европейские страны активно внедряют инновационные технологии и разрабатывают новые подходы к управлению водными ресурсами в условиях изменяющегося климата.</w:t>
      </w:r>
    </w:p>
    <w:bookmarkEnd w:id="378"/>
    <w:bookmarkStart w:name="z468" w:id="379"/>
    <w:p>
      <w:pPr>
        <w:spacing w:after="0"/>
        <w:ind w:left="0"/>
        <w:jc w:val="both"/>
      </w:pPr>
      <w:r>
        <w:rPr>
          <w:rFonts w:ascii="Times New Roman"/>
          <w:b w:val="false"/>
          <w:i w:val="false"/>
          <w:color w:val="000000"/>
          <w:sz w:val="28"/>
        </w:rPr>
        <w:t>
      Опыт этих стран показывает, что успешное решение задач в сфере водного хозяйства требует комплексного подхода, объединяющего научные исследования, инновационные технологии и эффективное управление. Казахстану следует учитывать этот международный опыт и активно развивать собственные научные школы и инфраструктуру для повышения эффективности управления водными ресурсами.</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i w:val="false"/>
          <w:color w:val="000000"/>
          <w:sz w:val="28"/>
        </w:rPr>
        <w:t>3.6.2. Совершенствование кадрового обеспечения</w:t>
      </w:r>
    </w:p>
    <w:bookmarkStart w:name="z470" w:id="380"/>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США</w:t>
      </w:r>
    </w:p>
    <w:bookmarkEnd w:id="380"/>
    <w:bookmarkStart w:name="z471" w:id="381"/>
    <w:p>
      <w:pPr>
        <w:spacing w:after="0"/>
        <w:ind w:left="0"/>
        <w:jc w:val="both"/>
      </w:pPr>
      <w:r>
        <w:rPr>
          <w:rFonts w:ascii="Times New Roman"/>
          <w:b w:val="false"/>
          <w:i w:val="false"/>
          <w:color w:val="000000"/>
          <w:sz w:val="28"/>
        </w:rPr>
        <w:t>
      В США действует обширная система подготовки и переподготовки специалистов в сфере водного хозяйства. Ведущие университеты, такие как Калифорнийский университет в Беркли и Техасский университет в Остине предлагают специализированные программы, включающие курсы по гидротехнике, управлению водными ресурсами и экологической инженерии. Кроме того, государственные и частные организации активно участвуют в профессиональном развитии через семинары, курсы повышения квалификации и стажировки. Федеральные программы, такие как Национальный центр подготовки специалистов по водным ресурсам (National Water Training Center) предоставляют ресурсы для обучения и переподготовки специалистов.</w:t>
      </w:r>
    </w:p>
    <w:bookmarkEnd w:id="381"/>
    <w:bookmarkStart w:name="z472" w:id="382"/>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Израиля</w:t>
      </w:r>
    </w:p>
    <w:bookmarkEnd w:id="382"/>
    <w:bookmarkStart w:name="z473" w:id="383"/>
    <w:p>
      <w:pPr>
        <w:spacing w:after="0"/>
        <w:ind w:left="0"/>
        <w:jc w:val="both"/>
      </w:pPr>
      <w:r>
        <w:rPr>
          <w:rFonts w:ascii="Times New Roman"/>
          <w:b w:val="false"/>
          <w:i w:val="false"/>
          <w:color w:val="000000"/>
          <w:sz w:val="28"/>
        </w:rPr>
        <w:t>
      Израиль активно инвестирует в образование и научные исследования. Технион – Израильский технологический институт предлагает передовые программы по водным технологиям и управлению ресурсами. Кроме того, в Израиле действует обширная система повышения квалификации и стажировок для специалистов водного хозяйства, включая сотрудничество с международными организациями и участие в глобальных научных проектах.</w:t>
      </w:r>
    </w:p>
    <w:bookmarkEnd w:id="383"/>
    <w:bookmarkStart w:name="z474" w:id="384"/>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ЕС</w:t>
      </w:r>
    </w:p>
    <w:bookmarkEnd w:id="384"/>
    <w:bookmarkStart w:name="z475" w:id="385"/>
    <w:p>
      <w:pPr>
        <w:spacing w:after="0"/>
        <w:ind w:left="0"/>
        <w:jc w:val="both"/>
      </w:pPr>
      <w:r>
        <w:rPr>
          <w:rFonts w:ascii="Times New Roman"/>
          <w:b w:val="false"/>
          <w:i w:val="false"/>
          <w:color w:val="000000"/>
          <w:sz w:val="28"/>
        </w:rPr>
        <w:t>
      В Европе образование и профессиональная подготовка в области водного хозяйства координируются как на национальном, так и на общеевропейском уровне. Программы Erasmus+ и Horizon 2020 способствуют обмену знаниями и повышению квалификации специалистов через международное сотрудничество и исследовательские проекты. Ведущие европейские университеты, такие как Делфтский технический университет (Нидерланды) и Технический университет Мюнхена (Германия) предлагают специализированные курсы и программы по управлению водными ресурсами и гидротехнике.</w:t>
      </w:r>
    </w:p>
    <w:bookmarkEnd w:id="385"/>
    <w:bookmarkStart w:name="z476" w:id="386"/>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Канады</w:t>
      </w:r>
    </w:p>
    <w:bookmarkEnd w:id="386"/>
    <w:bookmarkStart w:name="z477" w:id="387"/>
    <w:p>
      <w:pPr>
        <w:spacing w:after="0"/>
        <w:ind w:left="0"/>
        <w:jc w:val="both"/>
      </w:pPr>
      <w:r>
        <w:rPr>
          <w:rFonts w:ascii="Times New Roman"/>
          <w:b w:val="false"/>
          <w:i w:val="false"/>
          <w:color w:val="000000"/>
          <w:sz w:val="28"/>
        </w:rPr>
        <w:t>
      Канада имеет развитую систему подготовки кадров для водного хозяйства. Университет Британской Колумбии и Университет Торонто предлагают программы, ориентированные на управление водными ресурсами, гидротехнику и экологическую инженерию. Канада также активно поддерживает профессиональное развитие через федеральные и провинциальные программы, направленные на повышение квалификации специалистов, включая обучение и сертификацию в области новых технологий и методов управления водными ресурсами.</w:t>
      </w:r>
    </w:p>
    <w:bookmarkEnd w:id="387"/>
    <w:bookmarkStart w:name="z478" w:id="388"/>
    <w:p>
      <w:pPr>
        <w:spacing w:after="0"/>
        <w:ind w:left="0"/>
        <w:jc w:val="both"/>
      </w:pPr>
      <w:r>
        <w:rPr>
          <w:rFonts w:ascii="Times New Roman"/>
          <w:b w:val="false"/>
          <w:i w:val="false"/>
          <w:color w:val="000000"/>
          <w:sz w:val="28"/>
        </w:rPr>
        <w:t xml:space="preserve">
      </w:t>
      </w:r>
      <w:r>
        <w:rPr>
          <w:rFonts w:ascii="Times New Roman"/>
          <w:b w:val="false"/>
          <w:i/>
          <w:color w:val="000000"/>
          <w:sz w:val="28"/>
        </w:rPr>
        <w:t>5. Опыт стран Центральной Азии</w:t>
      </w:r>
    </w:p>
    <w:bookmarkEnd w:id="388"/>
    <w:bookmarkStart w:name="z479" w:id="389"/>
    <w:p>
      <w:pPr>
        <w:spacing w:after="0"/>
        <w:ind w:left="0"/>
        <w:jc w:val="both"/>
      </w:pPr>
      <w:r>
        <w:rPr>
          <w:rFonts w:ascii="Times New Roman"/>
          <w:b w:val="false"/>
          <w:i w:val="false"/>
          <w:color w:val="000000"/>
          <w:sz w:val="28"/>
        </w:rPr>
        <w:t>
      В Узбекистане бакалавров готовят по 17 специальностям, магистров – по 14. В Ташкентском институте инженеров ирригации и механизации сельского хозяйства на весь цикл обучения по программам бакалавриата отводится в среднем 9 500 часов.</w:t>
      </w:r>
    </w:p>
    <w:bookmarkEnd w:id="389"/>
    <w:bookmarkStart w:name="z480" w:id="390"/>
    <w:p>
      <w:pPr>
        <w:spacing w:after="0"/>
        <w:ind w:left="0"/>
        <w:jc w:val="both"/>
      </w:pPr>
      <w:r>
        <w:rPr>
          <w:rFonts w:ascii="Times New Roman"/>
          <w:b w:val="false"/>
          <w:i w:val="false"/>
          <w:color w:val="000000"/>
          <w:sz w:val="28"/>
        </w:rPr>
        <w:t xml:space="preserve">
      В Кыргызстане и Узбекистане учебные планы отличаются сбалансированностью и рациональностью. Гуманитарным дисциплинам выделено 15-17 % от общего объема нагрузки, а общепрофессиональным дисциплинам – 38,3 % и 43,7 %, соответственно. </w:t>
      </w:r>
    </w:p>
    <w:bookmarkEnd w:id="390"/>
    <w:bookmarkStart w:name="z481" w:id="391"/>
    <w:p>
      <w:pPr>
        <w:spacing w:after="0"/>
        <w:ind w:left="0"/>
        <w:jc w:val="both"/>
      </w:pPr>
      <w:r>
        <w:rPr>
          <w:rFonts w:ascii="Times New Roman"/>
          <w:b w:val="false"/>
          <w:i w:val="false"/>
          <w:color w:val="000000"/>
          <w:sz w:val="28"/>
        </w:rPr>
        <w:t>
      Большое значение придается прохождению студентами производственной практики, в Узбекистане на данные цели отводится 2 160 часов, в Кыргызстане – 750 часов.</w:t>
      </w:r>
    </w:p>
    <w:bookmarkEnd w:id="391"/>
    <w:bookmarkStart w:name="z482" w:id="392"/>
    <w:p>
      <w:pPr>
        <w:spacing w:after="0"/>
        <w:ind w:left="0"/>
        <w:jc w:val="both"/>
      </w:pPr>
      <w:r>
        <w:rPr>
          <w:rFonts w:ascii="Times New Roman"/>
          <w:b w:val="false"/>
          <w:i w:val="false"/>
          <w:color w:val="000000"/>
          <w:sz w:val="28"/>
        </w:rPr>
        <w:t xml:space="preserve">
      В Таджикистане на курсы по водной отрасли выделено 38,3 % от общего объема часов, обеспечивая гибкость в выборе профильных образовательных направлений и ориентацию преподавательского состава на запросы производства. </w:t>
      </w:r>
    </w:p>
    <w:bookmarkEnd w:id="392"/>
    <w:bookmarkStart w:name="z483" w:id="393"/>
    <w:p>
      <w:pPr>
        <w:spacing w:after="0"/>
        <w:ind w:left="0"/>
        <w:jc w:val="both"/>
      </w:pPr>
      <w:r>
        <w:rPr>
          <w:rFonts w:ascii="Times New Roman"/>
          <w:b w:val="false"/>
          <w:i w:val="false"/>
          <w:color w:val="000000"/>
          <w:sz w:val="28"/>
        </w:rPr>
        <w:t>
      Кроме того, в международной практике страны мира постоянно работают над повышением эффективности образовательных программ и профессиональным развитием специалистов в водной сфере. К примеру, поспособствовать решению проблемы дефицита квалифицированных кадров могло бы создание Национального центра повышения квалификации в водной отрасли при тесном сотрудничестве с международными образовательными и научно-исследовательскими организациями, что позволит перенимать передовые технологии, а также методы обучения специалистов и управления водными ресурсами в целом, адаптируя их к условиям Казахстана.</w:t>
      </w:r>
    </w:p>
    <w:bookmarkEnd w:id="393"/>
    <w:bookmarkStart w:name="z484" w:id="394"/>
    <w:p>
      <w:pPr>
        <w:spacing w:after="0"/>
        <w:ind w:left="0"/>
        <w:jc w:val="both"/>
      </w:pPr>
      <w:r>
        <w:rPr>
          <w:rFonts w:ascii="Times New Roman"/>
          <w:b w:val="false"/>
          <w:i w:val="false"/>
          <w:color w:val="000000"/>
          <w:sz w:val="28"/>
        </w:rPr>
        <w:t>
      Также страны мира активно развивают систему стажировок и обменов для студентов и молодых специалистов, что позволяет им получать практический опыт в ведущих мировых центрах водного хозяйства. Введение программ двойных дипломов с ведущими международными университетами в области водных ресурсов может повысить уровень подготовки казахстанских специалистов и увеличить их конкурентоспособность на мировом рынке труда.</w:t>
      </w:r>
    </w:p>
    <w:bookmarkEnd w:id="394"/>
    <w:bookmarkStart w:name="z485" w:id="395"/>
    <w:p>
      <w:pPr>
        <w:spacing w:after="0"/>
        <w:ind w:left="0"/>
        <w:jc w:val="both"/>
      </w:pPr>
      <w:r>
        <w:rPr>
          <w:rFonts w:ascii="Times New Roman"/>
          <w:b w:val="false"/>
          <w:i w:val="false"/>
          <w:color w:val="000000"/>
          <w:sz w:val="28"/>
        </w:rPr>
        <w:t>
      Повышению уровня профессиональной подготовки отечественных специалистов может способствовать внедрение программ двойных дипломов с ведущими международными университетами в области водных ресурсов, а также новых технологий и методов обучения (к примеру онлайн-курсы и вебинары), особенно для удаленных регионов.</w:t>
      </w:r>
    </w:p>
    <w:bookmarkEnd w:id="395"/>
    <w:p>
      <w:pPr>
        <w:spacing w:after="0"/>
        <w:ind w:left="0"/>
        <w:jc w:val="both"/>
      </w:pPr>
      <w:r>
        <w:rPr>
          <w:rFonts w:ascii="Times New Roman"/>
          <w:b/>
          <w:i w:val="false"/>
          <w:color w:val="000000"/>
          <w:sz w:val="28"/>
        </w:rPr>
        <w:t>3.7. Опыт стран в совершенствовании институциональной среды и законодательной базы</w:t>
      </w:r>
    </w:p>
    <w:p>
      <w:pPr>
        <w:spacing w:after="0"/>
        <w:ind w:left="0"/>
        <w:jc w:val="both"/>
      </w:pPr>
      <w:r>
        <w:rPr>
          <w:rFonts w:ascii="Times New Roman"/>
          <w:b/>
          <w:i w:val="false"/>
          <w:color w:val="000000"/>
          <w:sz w:val="28"/>
        </w:rPr>
        <w:t>3.7.1. Интегрированный подход в управлении водными ресурсами</w:t>
      </w:r>
    </w:p>
    <w:bookmarkStart w:name="z488" w:id="396"/>
    <w:p>
      <w:pPr>
        <w:spacing w:after="0"/>
        <w:ind w:left="0"/>
        <w:jc w:val="both"/>
      </w:pPr>
      <w:r>
        <w:rPr>
          <w:rFonts w:ascii="Times New Roman"/>
          <w:b w:val="false"/>
          <w:i w:val="false"/>
          <w:color w:val="000000"/>
          <w:sz w:val="28"/>
        </w:rPr>
        <w:t>
      В современном мире управление водными ресурсами осуществляется на различных уровнях: межгосударственном, государственном, бассейновом, территориальном, а также на уровне водопользователей. Прогрессивный мировой опыт показывает, что лучшей практикой управления водными ресурсами является использование интегрированного подхода, который включает шесть основных составляющих:</w:t>
      </w:r>
    </w:p>
    <w:bookmarkEnd w:id="396"/>
    <w:bookmarkStart w:name="z489" w:id="397"/>
    <w:p>
      <w:pPr>
        <w:spacing w:after="0"/>
        <w:ind w:left="0"/>
        <w:jc w:val="both"/>
      </w:pPr>
      <w:r>
        <w:rPr>
          <w:rFonts w:ascii="Times New Roman"/>
          <w:b w:val="false"/>
          <w:i w:val="false"/>
          <w:color w:val="000000"/>
          <w:sz w:val="28"/>
        </w:rPr>
        <w:t>
      управление в бассейновом разрезе;</w:t>
      </w:r>
    </w:p>
    <w:bookmarkEnd w:id="397"/>
    <w:bookmarkStart w:name="z490" w:id="398"/>
    <w:p>
      <w:pPr>
        <w:spacing w:after="0"/>
        <w:ind w:left="0"/>
        <w:jc w:val="both"/>
      </w:pPr>
      <w:r>
        <w:rPr>
          <w:rFonts w:ascii="Times New Roman"/>
          <w:b w:val="false"/>
          <w:i w:val="false"/>
          <w:color w:val="000000"/>
          <w:sz w:val="28"/>
        </w:rPr>
        <w:t>
      объединенное управление водными и земельными ресурсами;</w:t>
      </w:r>
    </w:p>
    <w:bookmarkEnd w:id="398"/>
    <w:bookmarkStart w:name="z491" w:id="399"/>
    <w:p>
      <w:pPr>
        <w:spacing w:after="0"/>
        <w:ind w:left="0"/>
        <w:jc w:val="both"/>
      </w:pPr>
      <w:r>
        <w:rPr>
          <w:rFonts w:ascii="Times New Roman"/>
          <w:b w:val="false"/>
          <w:i w:val="false"/>
          <w:color w:val="000000"/>
          <w:sz w:val="28"/>
        </w:rPr>
        <w:t>
      совместное рассмотрение социального, экономического и экологического факторов;</w:t>
      </w:r>
    </w:p>
    <w:bookmarkEnd w:id="399"/>
    <w:bookmarkStart w:name="z492" w:id="400"/>
    <w:p>
      <w:pPr>
        <w:spacing w:after="0"/>
        <w:ind w:left="0"/>
        <w:jc w:val="both"/>
      </w:pPr>
      <w:r>
        <w:rPr>
          <w:rFonts w:ascii="Times New Roman"/>
          <w:b w:val="false"/>
          <w:i w:val="false"/>
          <w:color w:val="000000"/>
          <w:sz w:val="28"/>
        </w:rPr>
        <w:t>
      включение поверхностных и подземных водных ресурсов в планирование.</w:t>
      </w:r>
    </w:p>
    <w:bookmarkEnd w:id="400"/>
    <w:bookmarkStart w:name="z493" w:id="401"/>
    <w:p>
      <w:pPr>
        <w:spacing w:after="0"/>
        <w:ind w:left="0"/>
        <w:jc w:val="both"/>
      </w:pPr>
      <w:r>
        <w:rPr>
          <w:rFonts w:ascii="Times New Roman"/>
          <w:b w:val="false"/>
          <w:i w:val="false"/>
          <w:color w:val="000000"/>
          <w:sz w:val="28"/>
        </w:rPr>
        <w:t>
      участие общественности в процессе планирования;</w:t>
      </w:r>
    </w:p>
    <w:bookmarkEnd w:id="401"/>
    <w:bookmarkStart w:name="z494" w:id="402"/>
    <w:p>
      <w:pPr>
        <w:spacing w:after="0"/>
        <w:ind w:left="0"/>
        <w:jc w:val="both"/>
      </w:pPr>
      <w:r>
        <w:rPr>
          <w:rFonts w:ascii="Times New Roman"/>
          <w:b w:val="false"/>
          <w:i w:val="false"/>
          <w:color w:val="000000"/>
          <w:sz w:val="28"/>
        </w:rPr>
        <w:t>
      прозрачность и подотчетность в процессе принятия решений.</w:t>
      </w:r>
    </w:p>
    <w:bookmarkEnd w:id="402"/>
    <w:bookmarkStart w:name="z495" w:id="4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3.7.2. </w:t>
      </w:r>
      <w:r>
        <w:rPr>
          <w:rFonts w:ascii="Times New Roman"/>
          <w:b/>
          <w:i w:val="false"/>
          <w:color w:val="000000"/>
          <w:sz w:val="28"/>
        </w:rPr>
        <w:t>Водное законодательство</w:t>
      </w:r>
    </w:p>
    <w:bookmarkEnd w:id="403"/>
    <w:bookmarkStart w:name="z496" w:id="404"/>
    <w:p>
      <w:pPr>
        <w:spacing w:after="0"/>
        <w:ind w:left="0"/>
        <w:jc w:val="both"/>
      </w:pPr>
      <w:r>
        <w:rPr>
          <w:rFonts w:ascii="Times New Roman"/>
          <w:b w:val="false"/>
          <w:i w:val="false"/>
          <w:color w:val="000000"/>
          <w:sz w:val="28"/>
        </w:rPr>
        <w:t>
      Водное законодательство большинства стран мира предусматривает государственное регулирование в сфере использования и охраны водных ресурсов с созданием государственных водохозяйственных органов. В странах с развитой экономикой законодательно установлена необходимость разработки долгосрочных программ комплексного использования и охраны водных объектов с целью снижения уровня их загрязнения и предотвращения истощения водных ресурсов.</w:t>
      </w:r>
    </w:p>
    <w:bookmarkEnd w:id="404"/>
    <w:bookmarkStart w:name="z497" w:id="405"/>
    <w:p>
      <w:pPr>
        <w:spacing w:after="0"/>
        <w:ind w:left="0"/>
        <w:jc w:val="both"/>
      </w:pPr>
      <w:r>
        <w:rPr>
          <w:rFonts w:ascii="Times New Roman"/>
          <w:b w:val="false"/>
          <w:i w:val="false"/>
          <w:color w:val="000000"/>
          <w:sz w:val="28"/>
        </w:rPr>
        <w:t xml:space="preserve">
      </w:t>
      </w:r>
      <w:r>
        <w:rPr>
          <w:rFonts w:ascii="Times New Roman"/>
          <w:b w:val="false"/>
          <w:i/>
          <w:color w:val="000000"/>
          <w:sz w:val="28"/>
        </w:rPr>
        <w:t>1. Опыт ЕС</w:t>
      </w:r>
    </w:p>
    <w:bookmarkEnd w:id="405"/>
    <w:bookmarkStart w:name="z498" w:id="406"/>
    <w:p>
      <w:pPr>
        <w:spacing w:after="0"/>
        <w:ind w:left="0"/>
        <w:jc w:val="both"/>
      </w:pPr>
      <w:r>
        <w:rPr>
          <w:rFonts w:ascii="Times New Roman"/>
          <w:b w:val="false"/>
          <w:i w:val="false"/>
          <w:color w:val="000000"/>
          <w:sz w:val="28"/>
        </w:rPr>
        <w:t>
      С 2000 года в ЕС действует Водная рамочная директива, обязательная для всех стран ЕС. Основные принципы директивы включают:</w:t>
      </w:r>
    </w:p>
    <w:bookmarkEnd w:id="406"/>
    <w:bookmarkStart w:name="z499" w:id="407"/>
    <w:p>
      <w:pPr>
        <w:spacing w:after="0"/>
        <w:ind w:left="0"/>
        <w:jc w:val="both"/>
      </w:pPr>
      <w:r>
        <w:rPr>
          <w:rFonts w:ascii="Times New Roman"/>
          <w:b w:val="false"/>
          <w:i w:val="false"/>
          <w:color w:val="000000"/>
          <w:sz w:val="28"/>
        </w:rPr>
        <w:t>
      Обеспечение охраны, улучшения и восстановления всех поверхностных водных объектов.</w:t>
      </w:r>
    </w:p>
    <w:bookmarkEnd w:id="407"/>
    <w:bookmarkStart w:name="z500" w:id="408"/>
    <w:p>
      <w:pPr>
        <w:spacing w:after="0"/>
        <w:ind w:left="0"/>
        <w:jc w:val="both"/>
      </w:pPr>
      <w:r>
        <w:rPr>
          <w:rFonts w:ascii="Times New Roman"/>
          <w:b w:val="false"/>
          <w:i w:val="false"/>
          <w:color w:val="000000"/>
          <w:sz w:val="28"/>
        </w:rPr>
        <w:t>
      управление водными ресурсами в границах водного бассейна с созданием специального государственного органа управления;</w:t>
      </w:r>
    </w:p>
    <w:bookmarkEnd w:id="408"/>
    <w:bookmarkStart w:name="z501" w:id="409"/>
    <w:p>
      <w:pPr>
        <w:spacing w:after="0"/>
        <w:ind w:left="0"/>
        <w:jc w:val="both"/>
      </w:pPr>
      <w:r>
        <w:rPr>
          <w:rFonts w:ascii="Times New Roman"/>
          <w:b w:val="false"/>
          <w:i w:val="false"/>
          <w:color w:val="000000"/>
          <w:sz w:val="28"/>
        </w:rPr>
        <w:t>
      разработка долгосрочной программы действий по каждому водному бассейну, пересматриваемой и уточняемой каждые 6 лет, с обязательным опубликованием для широкого обсуждения;</w:t>
      </w:r>
    </w:p>
    <w:bookmarkEnd w:id="409"/>
    <w:bookmarkStart w:name="z502" w:id="410"/>
    <w:p>
      <w:pPr>
        <w:spacing w:after="0"/>
        <w:ind w:left="0"/>
        <w:jc w:val="both"/>
      </w:pPr>
      <w:r>
        <w:rPr>
          <w:rFonts w:ascii="Times New Roman"/>
          <w:b w:val="false"/>
          <w:i w:val="false"/>
          <w:color w:val="000000"/>
          <w:sz w:val="28"/>
        </w:rPr>
        <w:t>
      активное вовлечение всех заинтересованных сторон в процесс разработки, корректировки и реализации бассейновых программ;</w:t>
      </w:r>
    </w:p>
    <w:bookmarkEnd w:id="410"/>
    <w:bookmarkStart w:name="z503" w:id="411"/>
    <w:p>
      <w:pPr>
        <w:spacing w:after="0"/>
        <w:ind w:left="0"/>
        <w:jc w:val="both"/>
      </w:pPr>
      <w:r>
        <w:rPr>
          <w:rFonts w:ascii="Times New Roman"/>
          <w:b w:val="false"/>
          <w:i w:val="false"/>
          <w:color w:val="000000"/>
          <w:sz w:val="28"/>
        </w:rPr>
        <w:t>
      принцип полного покрытия расходов по изучению, охране и воспроизводству водных ресурсов, восстановлению водных объектов за счет средств от платежей за водопользование и загрязнение;</w:t>
      </w:r>
    </w:p>
    <w:bookmarkEnd w:id="411"/>
    <w:bookmarkStart w:name="z504" w:id="412"/>
    <w:p>
      <w:pPr>
        <w:spacing w:after="0"/>
        <w:ind w:left="0"/>
        <w:jc w:val="both"/>
      </w:pPr>
      <w:r>
        <w:rPr>
          <w:rFonts w:ascii="Times New Roman"/>
          <w:b w:val="false"/>
          <w:i w:val="false"/>
          <w:color w:val="000000"/>
          <w:sz w:val="28"/>
        </w:rPr>
        <w:t>
      лицензирование водопользования на основе нормативов допустимых воздействий и целевых показателей качества воды;</w:t>
      </w:r>
    </w:p>
    <w:bookmarkEnd w:id="412"/>
    <w:bookmarkStart w:name="z505" w:id="413"/>
    <w:p>
      <w:pPr>
        <w:spacing w:after="0"/>
        <w:ind w:left="0"/>
        <w:jc w:val="both"/>
      </w:pPr>
      <w:r>
        <w:rPr>
          <w:rFonts w:ascii="Times New Roman"/>
          <w:b w:val="false"/>
          <w:i w:val="false"/>
          <w:color w:val="000000"/>
          <w:sz w:val="28"/>
        </w:rPr>
        <w:t>
      мониторинг состояния водных объектов и особо охраняемых природных территорий;</w:t>
      </w:r>
    </w:p>
    <w:bookmarkEnd w:id="413"/>
    <w:bookmarkStart w:name="z506" w:id="414"/>
    <w:p>
      <w:pPr>
        <w:spacing w:after="0"/>
        <w:ind w:left="0"/>
        <w:jc w:val="both"/>
      </w:pPr>
      <w:r>
        <w:rPr>
          <w:rFonts w:ascii="Times New Roman"/>
          <w:b w:val="false"/>
          <w:i w:val="false"/>
          <w:color w:val="000000"/>
          <w:sz w:val="28"/>
        </w:rPr>
        <w:t>
      согласование действий по трансграничным водотокам с соседними странами и создание межгосударственного органа управления.</w:t>
      </w:r>
    </w:p>
    <w:bookmarkEnd w:id="414"/>
    <w:bookmarkStart w:name="z507" w:id="415"/>
    <w:p>
      <w:pPr>
        <w:spacing w:after="0"/>
        <w:ind w:left="0"/>
        <w:jc w:val="both"/>
      </w:pPr>
      <w:r>
        <w:rPr>
          <w:rFonts w:ascii="Times New Roman"/>
          <w:b w:val="false"/>
          <w:i w:val="false"/>
          <w:color w:val="000000"/>
          <w:sz w:val="28"/>
        </w:rPr>
        <w:t xml:space="preserve">
      </w:t>
      </w:r>
      <w:r>
        <w:rPr>
          <w:rFonts w:ascii="Times New Roman"/>
          <w:b w:val="false"/>
          <w:i/>
          <w:color w:val="000000"/>
          <w:sz w:val="28"/>
        </w:rPr>
        <w:t>2. Опыт Германии</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Германия является одной из самых прогрессивных стран в области управления водными ресурсами, распространяя свои усилия не только на охрану водоемов, но и на экономичный расход питьевой воды и низкий расход воды в промышленности. Центральным федеральным законом является Закон "Об организации водного хозяйства" (1957 год), который гласит, что "воды являются составной частью природы и защищаются как жизненное пространство животных и растений". Принцип водопользования заключается в том, что "запрещено то, что специально не разрешено". Водопользование связано с получением разрешений, выдача которых ориентирована на экологические стандарты.</w:t>
      </w:r>
    </w:p>
    <w:bookmarkStart w:name="z509" w:id="416"/>
    <w:p>
      <w:pPr>
        <w:spacing w:after="0"/>
        <w:ind w:left="0"/>
        <w:jc w:val="both"/>
      </w:pPr>
      <w:r>
        <w:rPr>
          <w:rFonts w:ascii="Times New Roman"/>
          <w:b w:val="false"/>
          <w:i w:val="false"/>
          <w:color w:val="000000"/>
          <w:sz w:val="28"/>
        </w:rPr>
        <w:t>
      Второй важный закон - Закон "О платежах за сброс сточных вод в воды". Основой расчета платежа являются "единицы загрязненности", установленные для количества загрязняющих веществ в сточных водах. Доход от этих платежей поступает в бюджеты земель и расходуется на мероприятия по сохранению вод.</w:t>
      </w:r>
    </w:p>
    <w:bookmarkEnd w:id="416"/>
    <w:bookmarkStart w:name="z510" w:id="417"/>
    <w:p>
      <w:pPr>
        <w:spacing w:after="0"/>
        <w:ind w:left="0"/>
        <w:jc w:val="both"/>
      </w:pPr>
      <w:r>
        <w:rPr>
          <w:rFonts w:ascii="Times New Roman"/>
          <w:b w:val="false"/>
          <w:i w:val="false"/>
          <w:color w:val="000000"/>
          <w:sz w:val="28"/>
        </w:rPr>
        <w:t>
      В Германии государственные задачи в сфере водных ресурсов решаются Федеральным правительством, 16 землями и коммунами. Местные власти имеют собственные водные законы, которые не противоречат федеральным. В разрезе бассейна рек земли имеют рабочие группы, а Федеральное правительство вовлекается в решение вопросов, связанных с международными бассейнами рек.</w:t>
      </w:r>
    </w:p>
    <w:bookmarkEnd w:id="417"/>
    <w:bookmarkStart w:name="z511" w:id="418"/>
    <w:p>
      <w:pPr>
        <w:spacing w:after="0"/>
        <w:ind w:left="0"/>
        <w:jc w:val="both"/>
      </w:pPr>
      <w:r>
        <w:rPr>
          <w:rFonts w:ascii="Times New Roman"/>
          <w:b w:val="false"/>
          <w:i w:val="false"/>
          <w:color w:val="000000"/>
          <w:sz w:val="28"/>
        </w:rPr>
        <w:t xml:space="preserve">
      </w:t>
      </w:r>
      <w:r>
        <w:rPr>
          <w:rFonts w:ascii="Times New Roman"/>
          <w:b w:val="false"/>
          <w:i/>
          <w:color w:val="000000"/>
          <w:sz w:val="28"/>
        </w:rPr>
        <w:t>3. Опыт Франции</w:t>
      </w:r>
    </w:p>
    <w:bookmarkEnd w:id="418"/>
    <w:bookmarkStart w:name="z512" w:id="419"/>
    <w:p>
      <w:pPr>
        <w:spacing w:after="0"/>
        <w:ind w:left="0"/>
        <w:jc w:val="both"/>
      </w:pPr>
      <w:r>
        <w:rPr>
          <w:rFonts w:ascii="Times New Roman"/>
          <w:b w:val="false"/>
          <w:i w:val="false"/>
          <w:color w:val="000000"/>
          <w:sz w:val="28"/>
        </w:rPr>
        <w:t>
      Законодательство Франции считается одним из самых совершенных в мире, согласно которому вода является государственной собственностью. Действующее водное законодательство в наибольшей степени соответствует Водной рамочной директиве ЕС. Законом о воде (1964 год) были внесены изменения в систему государственного управления водными ресурсами: территория страны была разбита на 6 бассейнов, созданы бассейновые комитеты и агентства.</w:t>
      </w:r>
    </w:p>
    <w:bookmarkEnd w:id="419"/>
    <w:bookmarkStart w:name="z513" w:id="420"/>
    <w:p>
      <w:pPr>
        <w:spacing w:after="0"/>
        <w:ind w:left="0"/>
        <w:jc w:val="both"/>
      </w:pPr>
      <w:r>
        <w:rPr>
          <w:rFonts w:ascii="Times New Roman"/>
          <w:b w:val="false"/>
          <w:i w:val="false"/>
          <w:color w:val="000000"/>
          <w:sz w:val="28"/>
        </w:rPr>
        <w:t>
      В 1992 году в Закон о воде внесены дополнения: определено понятие совместного управления поверхностными и подземными водами, установлена разработка бассейновыми комитетами генеральных планов развития и управления водохозяйственным комплексом бассейна и планов развития подбассейнов (бассейнов притоков). Бассейновые комитеты определяют политику развития бассейна и устанавливают платежи за водопользование. Комитет разрабатывает Рамочную программу по планированию и управлению водными ресурсами бассейна, которая делится на участки, подотчетные местным водным комиссиям. Каждая комиссия разрабатывает свою программу планирования и управления водными ресурсами.</w:t>
      </w:r>
    </w:p>
    <w:bookmarkEnd w:id="420"/>
    <w:bookmarkStart w:name="z514" w:id="421"/>
    <w:p>
      <w:pPr>
        <w:spacing w:after="0"/>
        <w:ind w:left="0"/>
        <w:jc w:val="both"/>
      </w:pPr>
      <w:r>
        <w:rPr>
          <w:rFonts w:ascii="Times New Roman"/>
          <w:b w:val="false"/>
          <w:i w:val="false"/>
          <w:color w:val="000000"/>
          <w:sz w:val="28"/>
        </w:rPr>
        <w:t>
      Бассейновые агентства являются исполнительными государственными финансово-техническими органами, реализующими бассейновую политику на условиях самофинансирования с использованием рычагов экономического стимулирования (платежи и субсидии).</w:t>
      </w:r>
    </w:p>
    <w:bookmarkEnd w:id="421"/>
    <w:bookmarkStart w:name="z515" w:id="422"/>
    <w:p>
      <w:pPr>
        <w:spacing w:after="0"/>
        <w:ind w:left="0"/>
        <w:jc w:val="both"/>
      </w:pPr>
      <w:r>
        <w:rPr>
          <w:rFonts w:ascii="Times New Roman"/>
          <w:b w:val="false"/>
          <w:i w:val="false"/>
          <w:color w:val="000000"/>
          <w:sz w:val="28"/>
        </w:rPr>
        <w:t xml:space="preserve">
      </w:t>
      </w:r>
      <w:r>
        <w:rPr>
          <w:rFonts w:ascii="Times New Roman"/>
          <w:b w:val="false"/>
          <w:i/>
          <w:color w:val="000000"/>
          <w:sz w:val="28"/>
        </w:rPr>
        <w:t>4. Опыт Испании</w:t>
      </w:r>
    </w:p>
    <w:bookmarkEnd w:id="4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2000 году ЕС приняла Водную рамочную директиву в качестве единого рамочного механизма. В этой связи Испания в 2003 году пересмотрела закон "О водных ресурсах" (1985 год), включив основные положения директивы. </w:t>
      </w:r>
    </w:p>
    <w:p>
      <w:pPr>
        <w:spacing w:after="0"/>
        <w:ind w:left="0"/>
        <w:jc w:val="both"/>
      </w:pPr>
      <w:r>
        <w:rPr>
          <w:rFonts w:ascii="Times New Roman"/>
          <w:b w:val="false"/>
          <w:i w:val="false"/>
          <w:color w:val="000000"/>
          <w:sz w:val="28"/>
        </w:rPr>
        <w:t>В 2009 году началось планирование управления водохозяйственной деятельностью в водосборных бассейнах с акцентом на участие общественности и экологическое состояние водных ресурсов. Страна учредила комплексную программу мониторинга для оценки состояния водных объектов и выявления источников загрязнения. Основой регулирования водных ресурсов являются многокомпонентные правовые акты, инструменты и политические механизмы.</w:t>
      </w:r>
    </w:p>
    <w:bookmarkStart w:name="z517" w:id="423"/>
    <w:p>
      <w:pPr>
        <w:spacing w:after="0"/>
        <w:ind w:left="0"/>
        <w:jc w:val="both"/>
      </w:pPr>
      <w:r>
        <w:rPr>
          <w:rFonts w:ascii="Times New Roman"/>
          <w:b w:val="false"/>
          <w:i w:val="false"/>
          <w:color w:val="000000"/>
          <w:sz w:val="28"/>
        </w:rPr>
        <w:t>
      Совместные усилия государственных властей и частного бизнеса обеспечивают успех модели. Общее управление водными ресурсами находится в руках государства, но почти половина населения обслуживается частными или смешанными государственно-частными компаниями. Финансирование крупномасштабных инфраструктур и схем межбассейновой переброски воды осуществляется государством.</w:t>
      </w:r>
    </w:p>
    <w:bookmarkEnd w:id="423"/>
    <w:bookmarkStart w:name="z518" w:id="424"/>
    <w:p>
      <w:pPr>
        <w:spacing w:after="0"/>
        <w:ind w:left="0"/>
        <w:jc w:val="both"/>
      </w:pPr>
      <w:r>
        <w:rPr>
          <w:rFonts w:ascii="Times New Roman"/>
          <w:b w:val="false"/>
          <w:i w:val="false"/>
          <w:color w:val="000000"/>
          <w:sz w:val="28"/>
        </w:rPr>
        <w:t xml:space="preserve">
      </w:t>
      </w:r>
      <w:r>
        <w:rPr>
          <w:rFonts w:ascii="Times New Roman"/>
          <w:b w:val="false"/>
          <w:i/>
          <w:color w:val="000000"/>
          <w:sz w:val="28"/>
        </w:rPr>
        <w:t>5. Опыт США</w:t>
      </w:r>
    </w:p>
    <w:bookmarkEnd w:id="424"/>
    <w:bookmarkStart w:name="z519" w:id="425"/>
    <w:p>
      <w:pPr>
        <w:spacing w:after="0"/>
        <w:ind w:left="0"/>
        <w:jc w:val="both"/>
      </w:pPr>
      <w:r>
        <w:rPr>
          <w:rFonts w:ascii="Times New Roman"/>
          <w:b w:val="false"/>
          <w:i w:val="false"/>
          <w:color w:val="000000"/>
          <w:sz w:val="28"/>
        </w:rPr>
        <w:t>
      Основу водного законодательства США составляет законодательство отдельных штатов. Нет единого федерального органа, ответственного за бассейновое планирование и управление. Ответственность и полномочия по водному управлению распределены между многочисленными федеральными, штатными и местными органами, неправительственными организациями и частными компаниями. В США поверхностные и подземные воды регулируются разными правовыми нормами, а основной акцент делается на систему разрешений на водопользование.</w:t>
      </w:r>
    </w:p>
    <w:bookmarkEnd w:id="425"/>
    <w:bookmarkStart w:name="z520" w:id="426"/>
    <w:p>
      <w:pPr>
        <w:spacing w:after="0"/>
        <w:ind w:left="0"/>
        <w:jc w:val="both"/>
      </w:pPr>
      <w:r>
        <w:rPr>
          <w:rFonts w:ascii="Times New Roman"/>
          <w:b w:val="false"/>
          <w:i w:val="false"/>
          <w:color w:val="000000"/>
          <w:sz w:val="28"/>
        </w:rPr>
        <w:t xml:space="preserve">
      </w:t>
      </w:r>
      <w:r>
        <w:rPr>
          <w:rFonts w:ascii="Times New Roman"/>
          <w:b w:val="false"/>
          <w:i/>
          <w:color w:val="000000"/>
          <w:sz w:val="28"/>
        </w:rPr>
        <w:t>6. Опыт Австралии</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Толчком к реформам водной отрасли в Австралии послужила засуха 1994 года. Был разработан Национальный водный план при участии ученых, согласованный между Правительством и штатами. Позже была создана Национальная водная комиссия. Государство несет основную ответственность за управление водными ресурсами, устанавливая цели и развивая потенциал для их достижения.</w:t>
      </w:r>
    </w:p>
    <w:p>
      <w:pPr>
        <w:spacing w:after="0"/>
        <w:ind w:left="0"/>
        <w:jc w:val="both"/>
      </w:pPr>
      <w:r>
        <w:rPr>
          <w:rFonts w:ascii="Times New Roman"/>
          <w:b/>
          <w:i w:val="false"/>
          <w:color w:val="000000"/>
          <w:sz w:val="28"/>
        </w:rPr>
        <w:t>Раздел 4. Видение развития водной отрасли</w:t>
      </w:r>
    </w:p>
    <w:bookmarkStart w:name="z523" w:id="427"/>
    <w:p>
      <w:pPr>
        <w:spacing w:after="0"/>
        <w:ind w:left="0"/>
        <w:jc w:val="both"/>
      </w:pPr>
      <w:r>
        <w:rPr>
          <w:rFonts w:ascii="Times New Roman"/>
          <w:b w:val="false"/>
          <w:i w:val="false"/>
          <w:color w:val="000000"/>
          <w:sz w:val="28"/>
        </w:rPr>
        <w:t>
      Развитие водной отрасли будет осуществляться с учетом необходимости выполнения обязательств Казахстана по достижению Целей устойчивого развития в области обеспечения наличия и рационального использования водных ресурсов.</w:t>
      </w:r>
    </w:p>
    <w:bookmarkEnd w:id="427"/>
    <w:bookmarkStart w:name="z524" w:id="428"/>
    <w:p>
      <w:pPr>
        <w:spacing w:after="0"/>
        <w:ind w:left="0"/>
        <w:jc w:val="both"/>
      </w:pPr>
      <w:r>
        <w:rPr>
          <w:rFonts w:ascii="Times New Roman"/>
          <w:b w:val="false"/>
          <w:i w:val="false"/>
          <w:color w:val="000000"/>
          <w:sz w:val="28"/>
        </w:rPr>
        <w:t>
      Основными векторами развития водной отрасли в Республике Казахстан являются создание условий для удовлетворения растущих потребностей в воде со стороны населения, окружающей среды и отраслей экономики, обеспечение эффективного управления водными ресурсами в условиях глобального изменения климата.</w:t>
      </w:r>
    </w:p>
    <w:bookmarkEnd w:id="428"/>
    <w:bookmarkStart w:name="z525" w:id="429"/>
    <w:p>
      <w:pPr>
        <w:spacing w:after="0"/>
        <w:ind w:left="0"/>
        <w:jc w:val="both"/>
      </w:pPr>
      <w:r>
        <w:rPr>
          <w:rFonts w:ascii="Times New Roman"/>
          <w:b w:val="false"/>
          <w:i w:val="false"/>
          <w:color w:val="000000"/>
          <w:sz w:val="28"/>
        </w:rPr>
        <w:t>
      За счет рационального использования имеющихся водных ресурсов, в том числе активного внедрения водосберегающих технологий орошения, будут созданы предпосылки для перехода с "управления ресурсом" на "управление спросом", основным принципом которого является использование меньшего количества воды для удовлетворения одних и тех же потребностей.</w:t>
      </w:r>
    </w:p>
    <w:bookmarkEnd w:id="429"/>
    <w:bookmarkStart w:name="z526" w:id="430"/>
    <w:p>
      <w:pPr>
        <w:spacing w:after="0"/>
        <w:ind w:left="0"/>
        <w:jc w:val="both"/>
      </w:pPr>
      <w:r>
        <w:rPr>
          <w:rFonts w:ascii="Times New Roman"/>
          <w:b w:val="false"/>
          <w:i w:val="false"/>
          <w:color w:val="000000"/>
          <w:sz w:val="28"/>
        </w:rPr>
        <w:t>
      Внедрение водосберегающих технологий орошения позволит сэкономить 20-30 % оросительной воды, что позволит ввести дополнительные площади орошения, а также увеличить продуктивность использования водных ресурсов в 2,0-2,5 раза.</w:t>
      </w:r>
    </w:p>
    <w:bookmarkEnd w:id="430"/>
    <w:bookmarkStart w:name="z527" w:id="431"/>
    <w:p>
      <w:pPr>
        <w:spacing w:after="0"/>
        <w:ind w:left="0"/>
        <w:jc w:val="both"/>
      </w:pPr>
      <w:r>
        <w:rPr>
          <w:rFonts w:ascii="Times New Roman"/>
          <w:b w:val="false"/>
          <w:i w:val="false"/>
          <w:color w:val="000000"/>
          <w:sz w:val="28"/>
        </w:rPr>
        <w:t>
      Увеличение объема использования очищенных сточных вод позволит снизить антропогенную нагрузку на водные объекты.</w:t>
      </w:r>
    </w:p>
    <w:bookmarkEnd w:id="431"/>
    <w:bookmarkStart w:name="z528" w:id="432"/>
    <w:p>
      <w:pPr>
        <w:spacing w:after="0"/>
        <w:ind w:left="0"/>
        <w:jc w:val="both"/>
      </w:pPr>
      <w:r>
        <w:rPr>
          <w:rFonts w:ascii="Times New Roman"/>
          <w:b w:val="false"/>
          <w:i w:val="false"/>
          <w:color w:val="000000"/>
          <w:sz w:val="28"/>
        </w:rPr>
        <w:t>
      В результате реализации Концепции к 2030 году будут уменьшены непродуктивные потери при транспортировке воды, развита система гидрогеолого-мелиоративного мониторинга для улучшения состояния орошаемых земель, а также повышено техническое состояние гидротехнических сооружений для гарантированного водообеспечения отраслей экономики и снижения угроз возникновения чрезвычайных ситуаций.</w:t>
      </w:r>
    </w:p>
    <w:bookmarkEnd w:id="432"/>
    <w:bookmarkStart w:name="z529" w:id="433"/>
    <w:p>
      <w:pPr>
        <w:spacing w:after="0"/>
        <w:ind w:left="0"/>
        <w:jc w:val="both"/>
      </w:pPr>
      <w:r>
        <w:rPr>
          <w:rFonts w:ascii="Times New Roman"/>
          <w:b w:val="false"/>
          <w:i w:val="false"/>
          <w:color w:val="000000"/>
          <w:sz w:val="28"/>
        </w:rPr>
        <w:t>
      Внедряемые цифровые технологии и интеллектуальные системы в сфере управления водными ресурсами позволят автоматизировать централизованный сбор, хранение и анализ данных, что обеспечит более эффективную систему управления и контроля.</w:t>
      </w:r>
    </w:p>
    <w:bookmarkEnd w:id="433"/>
    <w:bookmarkStart w:name="z530" w:id="434"/>
    <w:p>
      <w:pPr>
        <w:spacing w:after="0"/>
        <w:ind w:left="0"/>
        <w:jc w:val="both"/>
      </w:pPr>
      <w:r>
        <w:rPr>
          <w:rFonts w:ascii="Times New Roman"/>
          <w:b w:val="false"/>
          <w:i w:val="false"/>
          <w:color w:val="000000"/>
          <w:sz w:val="28"/>
        </w:rPr>
        <w:t xml:space="preserve">
      Для обеспечения эффективного функционирования водной отрасли будут реализованы меры по научному, кадровому и ресурсному обеспечению, укреплению институциональной среды и совершенствованию нормативно-правовой базы в сфере водных отношений. </w:t>
      </w:r>
    </w:p>
    <w:bookmarkEnd w:id="434"/>
    <w:bookmarkStart w:name="z531" w:id="435"/>
    <w:p>
      <w:pPr>
        <w:spacing w:after="0"/>
        <w:ind w:left="0"/>
        <w:jc w:val="both"/>
      </w:pPr>
      <w:r>
        <w:rPr>
          <w:rFonts w:ascii="Times New Roman"/>
          <w:b w:val="false"/>
          <w:i w:val="false"/>
          <w:color w:val="000000"/>
          <w:sz w:val="28"/>
        </w:rPr>
        <w:t>
      Повышение результативности и скоординированности деятельности государственных органов по достижению приоритетных целей и задач в сфере водных отношений будет способствовать дальнейшему развитию отрасли.</w:t>
      </w:r>
    </w:p>
    <w:bookmarkEnd w:id="435"/>
    <w:bookmarkStart w:name="z532" w:id="436"/>
    <w:p>
      <w:pPr>
        <w:spacing w:after="0"/>
        <w:ind w:left="0"/>
        <w:jc w:val="both"/>
      </w:pPr>
      <w:r>
        <w:rPr>
          <w:rFonts w:ascii="Times New Roman"/>
          <w:b w:val="false"/>
          <w:i w:val="false"/>
          <w:color w:val="000000"/>
          <w:sz w:val="28"/>
        </w:rPr>
        <w:t>
      Снизится зависимость страны от трансграничных стоков путем совместного урегулирования вопросов использования трансграничных объектов и совершенствования межгосударственных водных отношений.</w:t>
      </w:r>
    </w:p>
    <w:bookmarkEnd w:id="436"/>
    <w:bookmarkStart w:name="z533" w:id="437"/>
    <w:p>
      <w:pPr>
        <w:spacing w:after="0"/>
        <w:ind w:left="0"/>
        <w:jc w:val="both"/>
      </w:pPr>
      <w:r>
        <w:rPr>
          <w:rFonts w:ascii="Times New Roman"/>
          <w:b w:val="false"/>
          <w:i w:val="false"/>
          <w:color w:val="000000"/>
          <w:sz w:val="28"/>
        </w:rPr>
        <w:t>
      Законодательное регулирование сохранения водно-ресурсного потенциала страны создаст устойчивые основы управления и требования к охране и использованию водного фонда, водосбережения, экономическому механизму регулирования, межгосударственному сотрудничеству по трансграничным водотокам, предотвращению вредного воздействия как основы водной безопасности.</w:t>
      </w:r>
    </w:p>
    <w:bookmarkEnd w:id="437"/>
    <w:p>
      <w:pPr>
        <w:spacing w:after="0"/>
        <w:ind w:left="0"/>
        <w:jc w:val="both"/>
      </w:pPr>
      <w:r>
        <w:rPr>
          <w:rFonts w:ascii="Times New Roman"/>
          <w:b/>
          <w:i w:val="false"/>
          <w:color w:val="000000"/>
          <w:sz w:val="28"/>
        </w:rPr>
        <w:t>Раздел 5. Основные принципы и подходы развития водной отрасли</w:t>
      </w:r>
    </w:p>
    <w:bookmarkStart w:name="z535" w:id="438"/>
    <w:p>
      <w:pPr>
        <w:spacing w:after="0"/>
        <w:ind w:left="0"/>
        <w:jc w:val="both"/>
      </w:pPr>
      <w:r>
        <w:rPr>
          <w:rFonts w:ascii="Times New Roman"/>
          <w:b w:val="false"/>
          <w:i w:val="false"/>
          <w:color w:val="000000"/>
          <w:sz w:val="28"/>
        </w:rPr>
        <w:t>
      В целях эффективного решения поставленных задач основными принципами являются:</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принцип человекоцентричности – при принятии какого-либо решения на первом месте становится человек, его интересы (в контексте данной Концепции – достижение и поддержание экологически безопасного и экономически оптимального уровня водопользования и охраны водного фонда, водоснабжения и водоотведения для сохранения и улучшения жизненных условий населения и окружающей среды;</w:t>
      </w:r>
    </w:p>
    <w:bookmarkStart w:name="z537" w:id="439"/>
    <w:p>
      <w:pPr>
        <w:spacing w:after="0"/>
        <w:ind w:left="0"/>
        <w:jc w:val="both"/>
      </w:pPr>
      <w:r>
        <w:rPr>
          <w:rFonts w:ascii="Times New Roman"/>
          <w:b w:val="false"/>
          <w:i w:val="false"/>
          <w:color w:val="000000"/>
          <w:sz w:val="28"/>
        </w:rPr>
        <w:t>
      2) принцип прозрачности (открытости) – обязательное опубликование информации о реализации Концепции развития системы управления водными ресурсами Республики Казахстан, за исключением информации, относящейся к государственным секретам;</w:t>
      </w:r>
    </w:p>
    <w:bookmarkEnd w:id="439"/>
    <w:bookmarkStart w:name="z538" w:id="440"/>
    <w:p>
      <w:pPr>
        <w:spacing w:after="0"/>
        <w:ind w:left="0"/>
        <w:jc w:val="both"/>
      </w:pPr>
      <w:r>
        <w:rPr>
          <w:rFonts w:ascii="Times New Roman"/>
          <w:b w:val="false"/>
          <w:i w:val="false"/>
          <w:color w:val="000000"/>
          <w:sz w:val="28"/>
        </w:rPr>
        <w:t>
      3) принцип результативности и эффективности – достижение целей, задач и показателей результатов с наименьшими затратами ресурсов, основанное на глубоком анализе текущей ситуации;</w:t>
      </w:r>
    </w:p>
    <w:bookmarkEnd w:id="440"/>
    <w:bookmarkStart w:name="z539" w:id="441"/>
    <w:p>
      <w:pPr>
        <w:spacing w:after="0"/>
        <w:ind w:left="0"/>
        <w:jc w:val="both"/>
      </w:pPr>
      <w:r>
        <w:rPr>
          <w:rFonts w:ascii="Times New Roman"/>
          <w:b w:val="false"/>
          <w:i w:val="false"/>
          <w:color w:val="000000"/>
          <w:sz w:val="28"/>
        </w:rPr>
        <w:t>
      4) принцип единства и целостности – единство законодательства в сфере водных ресурсов, принципов организации и функционирования системы управления водными ресурсами Республики Казахстан, порядка осуществления процесса управления водными ресурсами;</w:t>
      </w:r>
    </w:p>
    <w:bookmarkEnd w:id="441"/>
    <w:bookmarkStart w:name="z540" w:id="442"/>
    <w:p>
      <w:pPr>
        <w:spacing w:after="0"/>
        <w:ind w:left="0"/>
        <w:jc w:val="both"/>
      </w:pPr>
      <w:r>
        <w:rPr>
          <w:rFonts w:ascii="Times New Roman"/>
          <w:b w:val="false"/>
          <w:i w:val="false"/>
          <w:color w:val="000000"/>
          <w:sz w:val="28"/>
        </w:rPr>
        <w:t>
      5) принцип достоверности и реалистичности – обоснованная возможность достижения целей, показателей результатов, установленных данной Концепцией;</w:t>
      </w:r>
    </w:p>
    <w:bookmarkEnd w:id="442"/>
    <w:bookmarkStart w:name="z541" w:id="443"/>
    <w:p>
      <w:pPr>
        <w:spacing w:after="0"/>
        <w:ind w:left="0"/>
        <w:jc w:val="both"/>
      </w:pPr>
      <w:r>
        <w:rPr>
          <w:rFonts w:ascii="Times New Roman"/>
          <w:b w:val="false"/>
          <w:i w:val="false"/>
          <w:color w:val="000000"/>
          <w:sz w:val="28"/>
        </w:rPr>
        <w:t>
      6) принцип ресурсной обеспеченности – определение источников и объемов финансирования, людских, других материальных и нематериальных ресурсов для достижения поставленных целей и задач;</w:t>
      </w:r>
    </w:p>
    <w:bookmarkEnd w:id="443"/>
    <w:bookmarkStart w:name="z542" w:id="444"/>
    <w:p>
      <w:pPr>
        <w:spacing w:after="0"/>
        <w:ind w:left="0"/>
        <w:jc w:val="both"/>
      </w:pPr>
      <w:r>
        <w:rPr>
          <w:rFonts w:ascii="Times New Roman"/>
          <w:b w:val="false"/>
          <w:i w:val="false"/>
          <w:color w:val="000000"/>
          <w:sz w:val="28"/>
        </w:rPr>
        <w:t>
      7) принцип ответственности – ответственность исполнителей (участников) процесса развития системы управления водными ресурсами Республики Казахстан за неэффективное, некачественное решение задач и недостижение ожидаемых результатов в пределах своей компетенции в соответствии с законодательством Республики Казахстан.</w:t>
      </w:r>
    </w:p>
    <w:bookmarkEnd w:id="444"/>
    <w:bookmarkStart w:name="z543" w:id="445"/>
    <w:p>
      <w:pPr>
        <w:spacing w:after="0"/>
        <w:ind w:left="0"/>
        <w:jc w:val="both"/>
      </w:pPr>
      <w:r>
        <w:rPr>
          <w:rFonts w:ascii="Times New Roman"/>
          <w:b w:val="false"/>
          <w:i w:val="false"/>
          <w:color w:val="000000"/>
          <w:sz w:val="28"/>
        </w:rPr>
        <w:t>
      С учетом анализа текущей ситуации, международного опыта, видения и основных принципов развития водной отрасли настоящей Концепцией предусмотрены следующие подходы.</w:t>
      </w:r>
    </w:p>
    <w:bookmarkEnd w:id="445"/>
    <w:bookmarkStart w:name="z544" w:id="446"/>
    <w:p>
      <w:pPr>
        <w:spacing w:after="0"/>
        <w:ind w:left="0"/>
        <w:jc w:val="both"/>
      </w:pPr>
      <w:r>
        <w:rPr>
          <w:rFonts w:ascii="Times New Roman"/>
          <w:b w:val="false"/>
          <w:i w:val="false"/>
          <w:color w:val="000000"/>
          <w:sz w:val="28"/>
        </w:rPr>
        <w:t xml:space="preserve">
      1. Устойчивое развитие водных ресурсов </w:t>
      </w:r>
    </w:p>
    <w:bookmarkEnd w:id="446"/>
    <w:bookmarkStart w:name="z545" w:id="447"/>
    <w:p>
      <w:pPr>
        <w:spacing w:after="0"/>
        <w:ind w:left="0"/>
        <w:jc w:val="both"/>
      </w:pPr>
      <w:r>
        <w:rPr>
          <w:rFonts w:ascii="Times New Roman"/>
          <w:b w:val="false"/>
          <w:i w:val="false"/>
          <w:color w:val="000000"/>
          <w:sz w:val="28"/>
        </w:rPr>
        <w:t>
      Обеспечение достижения принятых обязательств по реализации Целей устойчивого развития в области эффективного и рационального использования водных ресурсов.</w:t>
      </w:r>
    </w:p>
    <w:bookmarkEnd w:id="447"/>
    <w:bookmarkStart w:name="z546" w:id="448"/>
    <w:p>
      <w:pPr>
        <w:spacing w:after="0"/>
        <w:ind w:left="0"/>
        <w:jc w:val="both"/>
      </w:pPr>
      <w:r>
        <w:rPr>
          <w:rFonts w:ascii="Times New Roman"/>
          <w:b w:val="false"/>
          <w:i w:val="false"/>
          <w:color w:val="000000"/>
          <w:sz w:val="28"/>
        </w:rPr>
        <w:t>
      2. Интегрированное управление</w:t>
      </w:r>
    </w:p>
    <w:bookmarkEnd w:id="448"/>
    <w:bookmarkStart w:name="z547" w:id="449"/>
    <w:p>
      <w:pPr>
        <w:spacing w:after="0"/>
        <w:ind w:left="0"/>
        <w:jc w:val="both"/>
      </w:pPr>
      <w:r>
        <w:rPr>
          <w:rFonts w:ascii="Times New Roman"/>
          <w:b w:val="false"/>
          <w:i w:val="false"/>
          <w:color w:val="000000"/>
          <w:sz w:val="28"/>
        </w:rPr>
        <w:t>
      Согласованное управление всеми аспектами водных ресурсов, включая их использование, охрану, распределение и защиту, с учетом экологических, социальных и экономических факторов.</w:t>
      </w:r>
    </w:p>
    <w:bookmarkEnd w:id="449"/>
    <w:bookmarkStart w:name="z548" w:id="450"/>
    <w:p>
      <w:pPr>
        <w:spacing w:after="0"/>
        <w:ind w:left="0"/>
        <w:jc w:val="both"/>
      </w:pPr>
      <w:r>
        <w:rPr>
          <w:rFonts w:ascii="Times New Roman"/>
          <w:b w:val="false"/>
          <w:i w:val="false"/>
          <w:color w:val="000000"/>
          <w:sz w:val="28"/>
        </w:rPr>
        <w:t>
      3. Экосистемность</w:t>
      </w:r>
    </w:p>
    <w:bookmarkEnd w:id="450"/>
    <w:bookmarkStart w:name="z549" w:id="451"/>
    <w:p>
      <w:pPr>
        <w:spacing w:after="0"/>
        <w:ind w:left="0"/>
        <w:jc w:val="both"/>
      </w:pPr>
      <w:r>
        <w:rPr>
          <w:rFonts w:ascii="Times New Roman"/>
          <w:b w:val="false"/>
          <w:i w:val="false"/>
          <w:color w:val="000000"/>
          <w:sz w:val="28"/>
        </w:rPr>
        <w:t>
      Усиление межведомственной координации в управлении водными ресурсами.</w:t>
      </w:r>
    </w:p>
    <w:bookmarkEnd w:id="451"/>
    <w:bookmarkStart w:name="z550" w:id="452"/>
    <w:p>
      <w:pPr>
        <w:spacing w:after="0"/>
        <w:ind w:left="0"/>
        <w:jc w:val="both"/>
      </w:pPr>
      <w:r>
        <w:rPr>
          <w:rFonts w:ascii="Times New Roman"/>
          <w:b w:val="false"/>
          <w:i w:val="false"/>
          <w:color w:val="000000"/>
          <w:sz w:val="28"/>
        </w:rPr>
        <w:t>
      4. Адаптивное управление</w:t>
      </w:r>
    </w:p>
    <w:bookmarkEnd w:id="452"/>
    <w:bookmarkStart w:name="z551" w:id="453"/>
    <w:p>
      <w:pPr>
        <w:spacing w:after="0"/>
        <w:ind w:left="0"/>
        <w:jc w:val="both"/>
      </w:pPr>
      <w:r>
        <w:rPr>
          <w:rFonts w:ascii="Times New Roman"/>
          <w:b w:val="false"/>
          <w:i w:val="false"/>
          <w:color w:val="000000"/>
          <w:sz w:val="28"/>
        </w:rPr>
        <w:t>
      Обеспечение оперативного реагирования на изменение условий и рисков в области водопользования и охраны водного фонда для эффективного управления водными ресурсами с учетом их динамики и неопределенности, а также принятия адекватных мер для минимизации возможных негативных последствий.</w:t>
      </w:r>
    </w:p>
    <w:bookmarkEnd w:id="453"/>
    <w:bookmarkStart w:name="z552" w:id="454"/>
    <w:p>
      <w:pPr>
        <w:spacing w:after="0"/>
        <w:ind w:left="0"/>
        <w:jc w:val="both"/>
      </w:pPr>
      <w:r>
        <w:rPr>
          <w:rFonts w:ascii="Times New Roman"/>
          <w:b w:val="false"/>
          <w:i w:val="false"/>
          <w:color w:val="000000"/>
          <w:sz w:val="28"/>
        </w:rPr>
        <w:t>
      5. Эффективное международное партнерство</w:t>
      </w:r>
    </w:p>
    <w:bookmarkEnd w:id="454"/>
    <w:bookmarkStart w:name="z553" w:id="455"/>
    <w:p>
      <w:pPr>
        <w:spacing w:after="0"/>
        <w:ind w:left="0"/>
        <w:jc w:val="both"/>
      </w:pPr>
      <w:r>
        <w:rPr>
          <w:rFonts w:ascii="Times New Roman"/>
          <w:b w:val="false"/>
          <w:i w:val="false"/>
          <w:color w:val="000000"/>
          <w:sz w:val="28"/>
        </w:rPr>
        <w:t>
      Урегулирование вопросов водопользования трансграничных рек как в рамках двусторонних и многосторонних механизмов сотрудничества.</w:t>
      </w:r>
    </w:p>
    <w:bookmarkEnd w:id="455"/>
    <w:bookmarkStart w:name="z554" w:id="456"/>
    <w:p>
      <w:pPr>
        <w:spacing w:after="0"/>
        <w:ind w:left="0"/>
        <w:jc w:val="both"/>
      </w:pPr>
      <w:r>
        <w:rPr>
          <w:rFonts w:ascii="Times New Roman"/>
          <w:b w:val="false"/>
          <w:i w:val="false"/>
          <w:color w:val="000000"/>
          <w:sz w:val="28"/>
        </w:rPr>
        <w:t>
      Данные подходы могут комбинироваться и адаптироваться в зависимости от конкретных потребностей и изменения внутренних и внешних условий.</w:t>
      </w:r>
    </w:p>
    <w:bookmarkEnd w:id="456"/>
    <w:bookmarkStart w:name="z555" w:id="457"/>
    <w:p>
      <w:pPr>
        <w:spacing w:after="0"/>
        <w:ind w:left="0"/>
        <w:jc w:val="both"/>
      </w:pPr>
      <w:r>
        <w:rPr>
          <w:rFonts w:ascii="Times New Roman"/>
          <w:b w:val="false"/>
          <w:i w:val="false"/>
          <w:color w:val="000000"/>
          <w:sz w:val="28"/>
        </w:rPr>
        <w:t>
      Реализация предусмотренных подходов по развитию водной отрасли будет осуществляться по следующим направлениям:</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повышение эффективности использования водных ресурсов;</w:t>
      </w:r>
    </w:p>
    <w:bookmarkStart w:name="z557" w:id="458"/>
    <w:p>
      <w:pPr>
        <w:spacing w:after="0"/>
        <w:ind w:left="0"/>
        <w:jc w:val="both"/>
      </w:pPr>
      <w:r>
        <w:rPr>
          <w:rFonts w:ascii="Times New Roman"/>
          <w:b w:val="false"/>
          <w:i w:val="false"/>
          <w:color w:val="000000"/>
          <w:sz w:val="28"/>
        </w:rPr>
        <w:t>
      2) модернизация и развитие водохозяйственной инфраструктуры;</w:t>
      </w:r>
    </w:p>
    <w:bookmarkEnd w:id="458"/>
    <w:bookmarkStart w:name="z558" w:id="459"/>
    <w:p>
      <w:pPr>
        <w:spacing w:after="0"/>
        <w:ind w:left="0"/>
        <w:jc w:val="both"/>
      </w:pPr>
      <w:r>
        <w:rPr>
          <w:rFonts w:ascii="Times New Roman"/>
          <w:b w:val="false"/>
          <w:i w:val="false"/>
          <w:color w:val="000000"/>
          <w:sz w:val="28"/>
        </w:rPr>
        <w:t>
      3) совершенствование информационно-аналитического обеспечения системы управления водными ресурсами;</w:t>
      </w:r>
    </w:p>
    <w:bookmarkEnd w:id="459"/>
    <w:bookmarkStart w:name="z559" w:id="460"/>
    <w:p>
      <w:pPr>
        <w:spacing w:after="0"/>
        <w:ind w:left="0"/>
        <w:jc w:val="both"/>
      </w:pPr>
      <w:r>
        <w:rPr>
          <w:rFonts w:ascii="Times New Roman"/>
          <w:b w:val="false"/>
          <w:i w:val="false"/>
          <w:color w:val="000000"/>
          <w:sz w:val="28"/>
        </w:rPr>
        <w:t>
      4) улучшение экологической обстановки и адаптация к изменению климата;</w:t>
      </w:r>
    </w:p>
    <w:bookmarkEnd w:id="460"/>
    <w:bookmarkStart w:name="z560" w:id="461"/>
    <w:p>
      <w:pPr>
        <w:spacing w:after="0"/>
        <w:ind w:left="0"/>
        <w:jc w:val="both"/>
      </w:pPr>
      <w:r>
        <w:rPr>
          <w:rFonts w:ascii="Times New Roman"/>
          <w:b w:val="false"/>
          <w:i w:val="false"/>
          <w:color w:val="000000"/>
          <w:sz w:val="28"/>
        </w:rPr>
        <w:t>
      5) развитие трансграничного сотрудничества;</w:t>
      </w:r>
    </w:p>
    <w:bookmarkEnd w:id="461"/>
    <w:bookmarkStart w:name="z561" w:id="462"/>
    <w:p>
      <w:pPr>
        <w:spacing w:after="0"/>
        <w:ind w:left="0"/>
        <w:jc w:val="both"/>
      </w:pPr>
      <w:r>
        <w:rPr>
          <w:rFonts w:ascii="Times New Roman"/>
          <w:b w:val="false"/>
          <w:i w:val="false"/>
          <w:color w:val="000000"/>
          <w:sz w:val="28"/>
        </w:rPr>
        <w:t>
      6) совершенствование научно-методического и кадрового обеспечения;</w:t>
      </w:r>
    </w:p>
    <w:bookmarkEnd w:id="462"/>
    <w:bookmarkStart w:name="z562" w:id="463"/>
    <w:p>
      <w:pPr>
        <w:spacing w:after="0"/>
        <w:ind w:left="0"/>
        <w:jc w:val="both"/>
      </w:pPr>
      <w:r>
        <w:rPr>
          <w:rFonts w:ascii="Times New Roman"/>
          <w:b w:val="false"/>
          <w:i w:val="false"/>
          <w:color w:val="000000"/>
          <w:sz w:val="28"/>
        </w:rPr>
        <w:t>
      7) совершенствование институциональной среды и законодательной базы.</w:t>
      </w:r>
    </w:p>
    <w:bookmarkEnd w:id="463"/>
    <w:p>
      <w:pPr>
        <w:spacing w:after="0"/>
        <w:ind w:left="0"/>
        <w:jc w:val="both"/>
      </w:pPr>
      <w:r>
        <w:rPr>
          <w:rFonts w:ascii="Times New Roman"/>
          <w:b/>
          <w:i w:val="false"/>
          <w:color w:val="000000"/>
          <w:sz w:val="28"/>
        </w:rPr>
        <w:t>5.1. Повышение эффективности использования водных ресурсов</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Перераспределение водных ресурсов по территории страны</w:t>
      </w:r>
    </w:p>
    <w:bookmarkStart w:name="z565" w:id="464"/>
    <w:p>
      <w:pPr>
        <w:spacing w:after="0"/>
        <w:ind w:left="0"/>
        <w:jc w:val="both"/>
      </w:pPr>
      <w:r>
        <w:rPr>
          <w:rFonts w:ascii="Times New Roman"/>
          <w:b w:val="false"/>
          <w:i w:val="false"/>
          <w:color w:val="000000"/>
          <w:sz w:val="28"/>
        </w:rPr>
        <w:t>
      Проведение исследования возможности перераспределения подземных водных ресурсов (Кокжиде, Айшуакского, Северо-Айшуакского,) для обеспечения регионов с недостаточными водными ресурсами.</w:t>
      </w:r>
    </w:p>
    <w:bookmarkEnd w:id="464"/>
    <w:bookmarkStart w:name="z566" w:id="465"/>
    <w:p>
      <w:pPr>
        <w:spacing w:after="0"/>
        <w:ind w:left="0"/>
        <w:jc w:val="both"/>
      </w:pPr>
      <w:r>
        <w:rPr>
          <w:rFonts w:ascii="Times New Roman"/>
          <w:b w:val="false"/>
          <w:i w:val="false"/>
          <w:color w:val="000000"/>
          <w:sz w:val="28"/>
        </w:rPr>
        <w:t>
      Проведение исследований по разработке перспективных вариантов территориального перераспределения водных ресурсов, в том числе реки Ертис.</w:t>
      </w:r>
    </w:p>
    <w:bookmarkEnd w:id="4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Политика рационального пользования водными ресурсами</w:t>
      </w:r>
    </w:p>
    <w:bookmarkStart w:name="z568" w:id="466"/>
    <w:p>
      <w:pPr>
        <w:spacing w:after="0"/>
        <w:ind w:left="0"/>
        <w:jc w:val="both"/>
      </w:pPr>
      <w:r>
        <w:rPr>
          <w:rFonts w:ascii="Times New Roman"/>
          <w:b w:val="false"/>
          <w:i w:val="false"/>
          <w:color w:val="000000"/>
          <w:sz w:val="28"/>
        </w:rPr>
        <w:t>
      Разработка масштабных образовательных программ для населения, направленных на повышение осведомленности о важности бережного отношения к водным ресурсам и методах их сохранения.</w:t>
      </w:r>
    </w:p>
    <w:bookmarkEnd w:id="466"/>
    <w:bookmarkStart w:name="z569" w:id="467"/>
    <w:p>
      <w:pPr>
        <w:spacing w:after="0"/>
        <w:ind w:left="0"/>
        <w:jc w:val="both"/>
      </w:pPr>
      <w:r>
        <w:rPr>
          <w:rFonts w:ascii="Times New Roman"/>
          <w:b w:val="false"/>
          <w:i w:val="false"/>
          <w:color w:val="000000"/>
          <w:sz w:val="28"/>
        </w:rPr>
        <w:t>
      Сотрудничество с международными организациями для обмена опытом и внедрения лучших мировых практик в области водосбережения.</w:t>
      </w:r>
    </w:p>
    <w:bookmarkEnd w:id="467"/>
    <w:bookmarkStart w:name="z570" w:id="468"/>
    <w:p>
      <w:pPr>
        <w:spacing w:after="0"/>
        <w:ind w:left="0"/>
        <w:jc w:val="both"/>
      </w:pPr>
      <w:r>
        <w:rPr>
          <w:rFonts w:ascii="Times New Roman"/>
          <w:b w:val="false"/>
          <w:i w:val="false"/>
          <w:color w:val="000000"/>
          <w:sz w:val="28"/>
        </w:rPr>
        <w:t>
      Развитие систем оборотного и повторного водоснабжения.</w:t>
      </w:r>
    </w:p>
    <w:bookmarkEnd w:id="468"/>
    <w:bookmarkStart w:name="z571" w:id="469"/>
    <w:p>
      <w:pPr>
        <w:spacing w:after="0"/>
        <w:ind w:left="0"/>
        <w:jc w:val="both"/>
      </w:pPr>
      <w:r>
        <w:rPr>
          <w:rFonts w:ascii="Times New Roman"/>
          <w:b w:val="false"/>
          <w:i w:val="false"/>
          <w:color w:val="000000"/>
          <w:sz w:val="28"/>
        </w:rPr>
        <w:t>
      Увеличение доли использования очищенных сточных вод для вторичных целей (орошение сельскохозяйственных угодий, техническое водоснабжение промышленных объектов, поддержание зеленых насаждений в городах и др.).</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Водосбережение в сельском хозяйстве</w:t>
      </w:r>
    </w:p>
    <w:bookmarkStart w:name="z573" w:id="470"/>
    <w:p>
      <w:pPr>
        <w:spacing w:after="0"/>
        <w:ind w:left="0"/>
        <w:jc w:val="both"/>
      </w:pPr>
      <w:r>
        <w:rPr>
          <w:rFonts w:ascii="Times New Roman"/>
          <w:b w:val="false"/>
          <w:i w:val="false"/>
          <w:color w:val="000000"/>
          <w:sz w:val="28"/>
        </w:rPr>
        <w:t>
      Формирование перечня наилучших имеющихся водосберегающих технологий орошения с размещением на интернет-ресурсе уполномоченного органа для использования в работе.</w:t>
      </w:r>
    </w:p>
    <w:bookmarkEnd w:id="470"/>
    <w:bookmarkStart w:name="z574" w:id="471"/>
    <w:p>
      <w:pPr>
        <w:spacing w:after="0"/>
        <w:ind w:left="0"/>
        <w:jc w:val="both"/>
      </w:pPr>
      <w:r>
        <w:rPr>
          <w:rFonts w:ascii="Times New Roman"/>
          <w:b w:val="false"/>
          <w:i w:val="false"/>
          <w:color w:val="000000"/>
          <w:sz w:val="28"/>
        </w:rPr>
        <w:t xml:space="preserve">
      Внедрение передовых водосберегающих технологий орошения согласно перечню с охватом до 150 тыс. га в год. </w:t>
      </w:r>
    </w:p>
    <w:bookmarkEnd w:id="471"/>
    <w:bookmarkStart w:name="z575" w:id="472"/>
    <w:p>
      <w:pPr>
        <w:spacing w:after="0"/>
        <w:ind w:left="0"/>
        <w:jc w:val="both"/>
      </w:pPr>
      <w:r>
        <w:rPr>
          <w:rFonts w:ascii="Times New Roman"/>
          <w:b w:val="false"/>
          <w:i w:val="false"/>
          <w:color w:val="000000"/>
          <w:sz w:val="28"/>
        </w:rPr>
        <w:t>
      Увеличение общей площади орошаемых земель до 2,5 млн га, в том числе с применением водосберегающих технологий.</w:t>
      </w:r>
    </w:p>
    <w:bookmarkEnd w:id="472"/>
    <w:bookmarkStart w:name="z576" w:id="473"/>
    <w:p>
      <w:pPr>
        <w:spacing w:after="0"/>
        <w:ind w:left="0"/>
        <w:jc w:val="both"/>
      </w:pPr>
      <w:r>
        <w:rPr>
          <w:rFonts w:ascii="Times New Roman"/>
          <w:b w:val="false"/>
          <w:i w:val="false"/>
          <w:color w:val="000000"/>
          <w:sz w:val="28"/>
        </w:rPr>
        <w:t>
      Организация для сельхозтоваропроизводителей обучающих программ, направленных на стимулирование и ознакомление с современными методами ирригации и управления водными ресурсами и их эффективного использования.</w:t>
      </w:r>
    </w:p>
    <w:bookmarkEnd w:id="473"/>
    <w:bookmarkStart w:name="z577" w:id="474"/>
    <w:p>
      <w:pPr>
        <w:spacing w:after="0"/>
        <w:ind w:left="0"/>
        <w:jc w:val="both"/>
      </w:pPr>
      <w:r>
        <w:rPr>
          <w:rFonts w:ascii="Times New Roman"/>
          <w:b w:val="false"/>
          <w:i w:val="false"/>
          <w:color w:val="000000"/>
          <w:sz w:val="28"/>
        </w:rPr>
        <w:t>
      Установление нормативов и стандартов по рациональному использованию водных ресурсов в сельском хозяйстве и промышленности с рассмотрением возможности усиления контроля за их соблюдением и внедрение штрафных санкций за неэффективное использование ресурсов.</w:t>
      </w:r>
    </w:p>
    <w:bookmarkEnd w:id="474"/>
    <w:p>
      <w:pPr>
        <w:spacing w:after="0"/>
        <w:ind w:left="0"/>
        <w:jc w:val="both"/>
      </w:pPr>
      <w:r>
        <w:rPr>
          <w:rFonts w:ascii="Times New Roman"/>
          <w:b/>
          <w:i w:val="false"/>
          <w:color w:val="000000"/>
          <w:sz w:val="28"/>
        </w:rPr>
        <w:t>5.2. Модернизация и развитие водохозяйственной инфраструктуры</w:t>
      </w:r>
    </w:p>
    <w:bookmarkStart w:name="z579" w:id="475"/>
    <w:p>
      <w:pPr>
        <w:spacing w:after="0"/>
        <w:ind w:left="0"/>
        <w:jc w:val="both"/>
      </w:pPr>
      <w:r>
        <w:rPr>
          <w:rFonts w:ascii="Times New Roman"/>
          <w:b w:val="false"/>
          <w:i w:val="false"/>
          <w:color w:val="000000"/>
          <w:sz w:val="28"/>
        </w:rPr>
        <w:t xml:space="preserve">
      </w:t>
      </w:r>
      <w:r>
        <w:rPr>
          <w:rFonts w:ascii="Times New Roman"/>
          <w:b w:val="false"/>
          <w:i/>
          <w:color w:val="000000"/>
          <w:sz w:val="28"/>
        </w:rPr>
        <w:t>1. Строительство и модернизация объектов водохозяйственной инфраструктуры</w:t>
      </w:r>
    </w:p>
    <w:bookmarkEnd w:id="475"/>
    <w:bookmarkStart w:name="z580" w:id="476"/>
    <w:p>
      <w:pPr>
        <w:spacing w:after="0"/>
        <w:ind w:left="0"/>
        <w:jc w:val="both"/>
      </w:pPr>
      <w:r>
        <w:rPr>
          <w:rFonts w:ascii="Times New Roman"/>
          <w:b w:val="false"/>
          <w:i w:val="false"/>
          <w:color w:val="000000"/>
          <w:sz w:val="28"/>
        </w:rPr>
        <w:t>
      Строительство 42 водохранилищ.</w:t>
      </w:r>
    </w:p>
    <w:bookmarkEnd w:id="476"/>
    <w:bookmarkStart w:name="z581" w:id="477"/>
    <w:p>
      <w:pPr>
        <w:spacing w:after="0"/>
        <w:ind w:left="0"/>
        <w:jc w:val="both"/>
      </w:pPr>
      <w:r>
        <w:rPr>
          <w:rFonts w:ascii="Times New Roman"/>
          <w:b w:val="false"/>
          <w:i w:val="false"/>
          <w:color w:val="000000"/>
          <w:sz w:val="28"/>
        </w:rPr>
        <w:t xml:space="preserve">
      Реконструкция 37 водохранилищ. </w:t>
      </w:r>
    </w:p>
    <w:bookmarkEnd w:id="477"/>
    <w:bookmarkStart w:name="z582" w:id="478"/>
    <w:p>
      <w:pPr>
        <w:spacing w:after="0"/>
        <w:ind w:left="0"/>
        <w:jc w:val="both"/>
      </w:pPr>
      <w:r>
        <w:rPr>
          <w:rFonts w:ascii="Times New Roman"/>
          <w:b w:val="false"/>
          <w:i w:val="false"/>
          <w:color w:val="000000"/>
          <w:sz w:val="28"/>
        </w:rPr>
        <w:t>
      Модернизация и оцифровка не менее 3500 км оросительных каналов.</w:t>
      </w:r>
    </w:p>
    <w:bookmarkEnd w:id="478"/>
    <w:bookmarkStart w:name="z583" w:id="479"/>
    <w:p>
      <w:pPr>
        <w:spacing w:after="0"/>
        <w:ind w:left="0"/>
        <w:jc w:val="both"/>
      </w:pPr>
      <w:r>
        <w:rPr>
          <w:rFonts w:ascii="Times New Roman"/>
          <w:b w:val="false"/>
          <w:i w:val="false"/>
          <w:color w:val="000000"/>
          <w:sz w:val="28"/>
        </w:rPr>
        <w:t>
      Инвентаризация водопойных сооружений на пастбищных угодьях.</w:t>
      </w:r>
    </w:p>
    <w:bookmarkEnd w:id="479"/>
    <w:bookmarkStart w:name="z584" w:id="480"/>
    <w:p>
      <w:pPr>
        <w:spacing w:after="0"/>
        <w:ind w:left="0"/>
        <w:jc w:val="both"/>
      </w:pPr>
      <w:r>
        <w:rPr>
          <w:rFonts w:ascii="Times New Roman"/>
          <w:b w:val="false"/>
          <w:i w:val="false"/>
          <w:color w:val="000000"/>
          <w:sz w:val="28"/>
        </w:rPr>
        <w:t>
      Реконструкция и строительство водопойных сооружений на пастбищных угодьях.</w:t>
      </w:r>
    </w:p>
    <w:bookmarkEnd w:id="480"/>
    <w:bookmarkStart w:name="z585" w:id="481"/>
    <w:p>
      <w:pPr>
        <w:spacing w:after="0"/>
        <w:ind w:left="0"/>
        <w:jc w:val="both"/>
      </w:pPr>
      <w:r>
        <w:rPr>
          <w:rFonts w:ascii="Times New Roman"/>
          <w:b w:val="false"/>
          <w:i w:val="false"/>
          <w:color w:val="000000"/>
          <w:sz w:val="28"/>
        </w:rPr>
        <w:t>
      Реконструкция и ремонтно-восстановительные работы 14450 километров оросительных каналов.</w:t>
      </w:r>
    </w:p>
    <w:bookmarkEnd w:id="481"/>
    <w:bookmarkStart w:name="z586" w:id="482"/>
    <w:p>
      <w:pPr>
        <w:spacing w:after="0"/>
        <w:ind w:left="0"/>
        <w:jc w:val="both"/>
      </w:pPr>
      <w:r>
        <w:rPr>
          <w:rFonts w:ascii="Times New Roman"/>
          <w:b w:val="false"/>
          <w:i w:val="false"/>
          <w:color w:val="000000"/>
          <w:sz w:val="28"/>
        </w:rPr>
        <w:t>
      Реконструкция и модернизация канала имени Каныша Сатпаева.</w:t>
      </w:r>
    </w:p>
    <w:bookmarkEnd w:id="482"/>
    <w:bookmarkStart w:name="z587" w:id="483"/>
    <w:p>
      <w:pPr>
        <w:spacing w:after="0"/>
        <w:ind w:left="0"/>
        <w:jc w:val="both"/>
      </w:pPr>
      <w:r>
        <w:rPr>
          <w:rFonts w:ascii="Times New Roman"/>
          <w:b w:val="false"/>
          <w:i w:val="false"/>
          <w:color w:val="000000"/>
          <w:sz w:val="28"/>
        </w:rPr>
        <w:t>
      Проведение исследований на предмет обоснованности, экономической целесообразности и выбора приемлемого проекта по обеспечению водой столицы Казахстана, в том числе создание резервного источника питьевой воды.</w:t>
      </w:r>
    </w:p>
    <w:bookmarkEnd w:id="483"/>
    <w:bookmarkStart w:name="z588" w:id="484"/>
    <w:p>
      <w:pPr>
        <w:spacing w:after="0"/>
        <w:ind w:left="0"/>
        <w:jc w:val="both"/>
      </w:pPr>
      <w:r>
        <w:rPr>
          <w:rFonts w:ascii="Times New Roman"/>
          <w:b w:val="false"/>
          <w:i w:val="false"/>
          <w:color w:val="000000"/>
          <w:sz w:val="28"/>
        </w:rPr>
        <w:t>
      Повышение уровня материально-технической оснащенности РГП на ПХВ "Казводхоз".</w:t>
      </w:r>
    </w:p>
    <w:bookmarkEnd w:id="484"/>
    <w:bookmarkStart w:name="z589" w:id="485"/>
    <w:p>
      <w:pPr>
        <w:spacing w:after="0"/>
        <w:ind w:left="0"/>
        <w:jc w:val="both"/>
      </w:pPr>
      <w:r>
        <w:rPr>
          <w:rFonts w:ascii="Times New Roman"/>
          <w:b w:val="false"/>
          <w:i w:val="false"/>
          <w:color w:val="000000"/>
          <w:sz w:val="28"/>
        </w:rPr>
        <w:t>
      Оценка видов деятельности РГП на ПХВ "Казводхоз" на предмет оптимизации непрофильных направлений и расширения иных видов деятельности, направленных на повышение эффективности использования водных ресурсов (развитие рекреационных зон), а также вовлечение в экономический оборот материалов и биомассы, попутно получаемой в ходе эксплуатации водохозяйственных объектов</w:t>
      </w:r>
    </w:p>
    <w:bookmarkEnd w:id="485"/>
    <w:bookmarkStart w:name="z590" w:id="486"/>
    <w:p>
      <w:pPr>
        <w:spacing w:after="0"/>
        <w:ind w:left="0"/>
        <w:jc w:val="both"/>
      </w:pPr>
      <w:r>
        <w:rPr>
          <w:rFonts w:ascii="Times New Roman"/>
          <w:b w:val="false"/>
          <w:i w:val="false"/>
          <w:color w:val="000000"/>
          <w:sz w:val="28"/>
        </w:rPr>
        <w:t>
      Проведение анализа в целях определения участков, подходящих для укладки бетонного полотна на существующие ирригационные системы.</w:t>
      </w:r>
    </w:p>
    <w:bookmarkEnd w:id="486"/>
    <w:bookmarkStart w:name="z591" w:id="487"/>
    <w:p>
      <w:pPr>
        <w:spacing w:after="0"/>
        <w:ind w:left="0"/>
        <w:jc w:val="both"/>
      </w:pPr>
      <w:r>
        <w:rPr>
          <w:rFonts w:ascii="Times New Roman"/>
          <w:b w:val="false"/>
          <w:i w:val="false"/>
          <w:color w:val="000000"/>
          <w:sz w:val="28"/>
        </w:rPr>
        <w:t xml:space="preserve">
      </w:t>
      </w:r>
      <w:r>
        <w:rPr>
          <w:rFonts w:ascii="Times New Roman"/>
          <w:b w:val="false"/>
          <w:i/>
          <w:color w:val="000000"/>
          <w:sz w:val="28"/>
        </w:rPr>
        <w:t>2. Увеличение охвата водохозяйственных систем и сооружений многофакторным обследованием</w:t>
      </w:r>
    </w:p>
    <w:bookmarkEnd w:id="487"/>
    <w:bookmarkStart w:name="z592" w:id="488"/>
    <w:p>
      <w:pPr>
        <w:spacing w:after="0"/>
        <w:ind w:left="0"/>
        <w:jc w:val="both"/>
      </w:pPr>
      <w:r>
        <w:rPr>
          <w:rFonts w:ascii="Times New Roman"/>
          <w:b w:val="false"/>
          <w:i w:val="false"/>
          <w:color w:val="000000"/>
          <w:sz w:val="28"/>
        </w:rPr>
        <w:t xml:space="preserve">
      Проведение многофакторного обследования 1502 гидротехнических сооружений, в том числе с учетом разработки декларации их безопасности. </w:t>
      </w:r>
    </w:p>
    <w:bookmarkEnd w:id="488"/>
    <w:bookmarkStart w:name="z593" w:id="489"/>
    <w:p>
      <w:pPr>
        <w:spacing w:after="0"/>
        <w:ind w:left="0"/>
        <w:jc w:val="both"/>
      </w:pPr>
      <w:r>
        <w:rPr>
          <w:rFonts w:ascii="Times New Roman"/>
          <w:b w:val="false"/>
          <w:i w:val="false"/>
          <w:color w:val="000000"/>
          <w:sz w:val="28"/>
        </w:rPr>
        <w:t xml:space="preserve">
      Для усиления контроля за техническим состоянием водохозяйственных систем и сооружений будет рассмотрен вопрос о внесении изменения в типовые формы договоров по ведению рыбного хозяйства в части дополнения пунктами, обязывающими арендаторов содержать надлежащим образом арендуемые водные объекты в паводковый период. </w:t>
      </w:r>
    </w:p>
    <w:bookmarkEnd w:id="489"/>
    <w:bookmarkStart w:name="z594" w:id="490"/>
    <w:p>
      <w:pPr>
        <w:spacing w:after="0"/>
        <w:ind w:left="0"/>
        <w:jc w:val="both"/>
      </w:pPr>
      <w:r>
        <w:rPr>
          <w:rFonts w:ascii="Times New Roman"/>
          <w:b w:val="false"/>
          <w:i w:val="false"/>
          <w:color w:val="000000"/>
          <w:sz w:val="28"/>
        </w:rPr>
        <w:t xml:space="preserve">
      </w:t>
      </w:r>
      <w:r>
        <w:rPr>
          <w:rFonts w:ascii="Times New Roman"/>
          <w:b w:val="false"/>
          <w:i/>
          <w:color w:val="000000"/>
          <w:sz w:val="28"/>
        </w:rPr>
        <w:t>3. Мониторинг и оценка состояния орошаемых земель</w:t>
      </w:r>
    </w:p>
    <w:bookmarkEnd w:id="490"/>
    <w:bookmarkStart w:name="z595" w:id="491"/>
    <w:p>
      <w:pPr>
        <w:spacing w:after="0"/>
        <w:ind w:left="0"/>
        <w:jc w:val="both"/>
      </w:pPr>
      <w:r>
        <w:rPr>
          <w:rFonts w:ascii="Times New Roman"/>
          <w:b w:val="false"/>
          <w:i w:val="false"/>
          <w:color w:val="000000"/>
          <w:sz w:val="28"/>
        </w:rPr>
        <w:t>
      Проведение оценки мелиоративного состояния орошаемых земель.</w:t>
      </w:r>
    </w:p>
    <w:bookmarkEnd w:id="491"/>
    <w:bookmarkStart w:name="z596" w:id="492"/>
    <w:p>
      <w:pPr>
        <w:spacing w:after="0"/>
        <w:ind w:left="0"/>
        <w:jc w:val="both"/>
      </w:pPr>
      <w:r>
        <w:rPr>
          <w:rFonts w:ascii="Times New Roman"/>
          <w:b w:val="false"/>
          <w:i w:val="false"/>
          <w:color w:val="000000"/>
          <w:sz w:val="28"/>
        </w:rPr>
        <w:t>
      Расширение сети наблюдательных скважин по мониторингу и оценке мелиоративного состояния орошаемых земель и улучшение материально-технического оснащения.</w:t>
      </w:r>
    </w:p>
    <w:bookmarkEnd w:id="492"/>
    <w:p>
      <w:pPr>
        <w:spacing w:after="0"/>
        <w:ind w:left="0"/>
        <w:jc w:val="both"/>
      </w:pPr>
      <w:r>
        <w:rPr>
          <w:rFonts w:ascii="Times New Roman"/>
          <w:b/>
          <w:i w:val="false"/>
          <w:color w:val="000000"/>
          <w:sz w:val="28"/>
        </w:rPr>
        <w:t>5.3. Совершенствование информационно-аналитического обеспечения системы управления водными ресурсами</w:t>
      </w:r>
    </w:p>
    <w:bookmarkStart w:name="z598" w:id="493"/>
    <w:p>
      <w:pPr>
        <w:spacing w:after="0"/>
        <w:ind w:left="0"/>
        <w:jc w:val="both"/>
      </w:pPr>
      <w:r>
        <w:rPr>
          <w:rFonts w:ascii="Times New Roman"/>
          <w:b w:val="false"/>
          <w:i w:val="false"/>
          <w:color w:val="000000"/>
          <w:sz w:val="28"/>
        </w:rPr>
        <w:t xml:space="preserve">
      </w:t>
      </w:r>
      <w:r>
        <w:rPr>
          <w:rFonts w:ascii="Times New Roman"/>
          <w:b w:val="false"/>
          <w:i/>
          <w:color w:val="000000"/>
          <w:sz w:val="28"/>
        </w:rPr>
        <w:t>1. Развитие цифровых технологий в учете и мониторинге водных ресурсов</w:t>
      </w:r>
    </w:p>
    <w:bookmarkEnd w:id="493"/>
    <w:bookmarkStart w:name="z599" w:id="494"/>
    <w:p>
      <w:pPr>
        <w:spacing w:after="0"/>
        <w:ind w:left="0"/>
        <w:jc w:val="both"/>
      </w:pPr>
      <w:r>
        <w:rPr>
          <w:rFonts w:ascii="Times New Roman"/>
          <w:b w:val="false"/>
          <w:i w:val="false"/>
          <w:color w:val="000000"/>
          <w:sz w:val="28"/>
        </w:rPr>
        <w:t>
      Создание единой системы учета, мониторинга и прогнозирования водных ресурсов, которое включает в себя информацию о состоянии и количестве водных ресурсов, водохозяйственных и гидротехнических сооружений, в рамках развития интерактивной геоинформационной платформы по водным ресурсам Республики Казахстан hydro.gov.kz.</w:t>
      </w:r>
    </w:p>
    <w:bookmarkEnd w:id="494"/>
    <w:bookmarkStart w:name="z600" w:id="495"/>
    <w:p>
      <w:pPr>
        <w:spacing w:after="0"/>
        <w:ind w:left="0"/>
        <w:jc w:val="both"/>
      </w:pPr>
      <w:r>
        <w:rPr>
          <w:rFonts w:ascii="Times New Roman"/>
          <w:b w:val="false"/>
          <w:i w:val="false"/>
          <w:color w:val="000000"/>
          <w:sz w:val="28"/>
        </w:rPr>
        <w:t>
      Цифровизация и автоматизация водоучета на магистральных и межхозяйственных оросительных каналах, а также процессов учета, контроля и мониторинга водных ресурсов на гидротехнических сооружениях.</w:t>
      </w:r>
    </w:p>
    <w:bookmarkEnd w:id="495"/>
    <w:bookmarkStart w:name="z601" w:id="496"/>
    <w:p>
      <w:pPr>
        <w:spacing w:after="0"/>
        <w:ind w:left="0"/>
        <w:jc w:val="both"/>
      </w:pPr>
      <w:r>
        <w:rPr>
          <w:rFonts w:ascii="Times New Roman"/>
          <w:b w:val="false"/>
          <w:i w:val="false"/>
          <w:color w:val="000000"/>
          <w:sz w:val="28"/>
        </w:rPr>
        <w:t>
      Развитие цифрового геосервиса flood.gharysh.kz для моделирования и прогноза паводков.</w:t>
      </w:r>
    </w:p>
    <w:bookmarkEnd w:id="496"/>
    <w:bookmarkStart w:name="z602" w:id="497"/>
    <w:p>
      <w:pPr>
        <w:spacing w:after="0"/>
        <w:ind w:left="0"/>
        <w:jc w:val="both"/>
      </w:pPr>
      <w:r>
        <w:rPr>
          <w:rFonts w:ascii="Times New Roman"/>
          <w:b w:val="false"/>
          <w:i w:val="false"/>
          <w:color w:val="000000"/>
          <w:sz w:val="28"/>
        </w:rPr>
        <w:t>
      Развитие цифровой платформы по водопотреблению на основе данных дистанционного зондирования Земли и полевой верификации HydroSpace.</w:t>
      </w:r>
    </w:p>
    <w:bookmarkEnd w:id="497"/>
    <w:bookmarkStart w:name="z603" w:id="498"/>
    <w:p>
      <w:pPr>
        <w:spacing w:after="0"/>
        <w:ind w:left="0"/>
        <w:jc w:val="both"/>
      </w:pPr>
      <w:r>
        <w:rPr>
          <w:rFonts w:ascii="Times New Roman"/>
          <w:b w:val="false"/>
          <w:i w:val="false"/>
          <w:color w:val="000000"/>
          <w:sz w:val="28"/>
        </w:rPr>
        <w:t>
      Разработка электронных карт (схем) движения паводковых вод и рисков для населенных пунктов.</w:t>
      </w:r>
    </w:p>
    <w:bookmarkEnd w:id="498"/>
    <w:bookmarkStart w:name="z604" w:id="499"/>
    <w:p>
      <w:pPr>
        <w:spacing w:after="0"/>
        <w:ind w:left="0"/>
        <w:jc w:val="both"/>
      </w:pPr>
      <w:r>
        <w:rPr>
          <w:rFonts w:ascii="Times New Roman"/>
          <w:b w:val="false"/>
          <w:i w:val="false"/>
          <w:color w:val="000000"/>
          <w:sz w:val="28"/>
        </w:rPr>
        <w:t xml:space="preserve">
      </w:t>
      </w:r>
      <w:r>
        <w:rPr>
          <w:rFonts w:ascii="Times New Roman"/>
          <w:b w:val="false"/>
          <w:i/>
          <w:color w:val="000000"/>
          <w:sz w:val="28"/>
        </w:rPr>
        <w:t>2. Автоматизация контроля и управления гидротехническими сооружениями</w:t>
      </w:r>
    </w:p>
    <w:bookmarkEnd w:id="499"/>
    <w:bookmarkStart w:name="z605" w:id="500"/>
    <w:p>
      <w:pPr>
        <w:spacing w:after="0"/>
        <w:ind w:left="0"/>
        <w:jc w:val="both"/>
      </w:pPr>
      <w:r>
        <w:rPr>
          <w:rFonts w:ascii="Times New Roman"/>
          <w:b w:val="false"/>
          <w:i w:val="false"/>
          <w:color w:val="000000"/>
          <w:sz w:val="28"/>
        </w:rPr>
        <w:t>
      Разработка цифровых двойников ГТС для представления их структуры и особенностей, что улучшит процессы мониторинга и управления этими объектами.</w:t>
      </w:r>
    </w:p>
    <w:bookmarkEnd w:id="500"/>
    <w:bookmarkStart w:name="z606" w:id="501"/>
    <w:p>
      <w:pPr>
        <w:spacing w:after="0"/>
        <w:ind w:left="0"/>
        <w:jc w:val="both"/>
      </w:pPr>
      <w:r>
        <w:rPr>
          <w:rFonts w:ascii="Times New Roman"/>
          <w:b w:val="false"/>
          <w:i w:val="false"/>
          <w:color w:val="000000"/>
          <w:sz w:val="28"/>
        </w:rPr>
        <w:t>
      Проведение комплексной цифровизации гидрогеологической отрасли с внедрением автоматизированной системы мониторинга подземных вод и созданием геоинформационной системы (далее – ГИС), что позволит непрерывно контролировать уровень и движение подземных вод, а также увеличить эффективность их управления.</w:t>
      </w:r>
    </w:p>
    <w:bookmarkEnd w:id="501"/>
    <w:bookmarkStart w:name="z607" w:id="502"/>
    <w:p>
      <w:pPr>
        <w:spacing w:after="0"/>
        <w:ind w:left="0"/>
        <w:jc w:val="both"/>
      </w:pPr>
      <w:r>
        <w:rPr>
          <w:rFonts w:ascii="Times New Roman"/>
          <w:b w:val="false"/>
          <w:i w:val="false"/>
          <w:color w:val="000000"/>
          <w:sz w:val="28"/>
        </w:rPr>
        <w:t>
      Оценка и мониторинг водобеспеченности ресурсами и запасами подземных вод административных областей и районов для хозяйственно-питьевого водоснабжения населенных пунктов, производственно-технического водоснабжения промышленных предприятий, орошения поливных сельскохозяйственных земель, обводнения пастбищ отгонного животноводства.</w:t>
      </w:r>
    </w:p>
    <w:bookmarkEnd w:id="502"/>
    <w:bookmarkStart w:name="z608" w:id="503"/>
    <w:p>
      <w:pPr>
        <w:spacing w:after="0"/>
        <w:ind w:left="0"/>
        <w:jc w:val="both"/>
      </w:pPr>
      <w:r>
        <w:rPr>
          <w:rFonts w:ascii="Times New Roman"/>
          <w:b w:val="false"/>
          <w:i w:val="false"/>
          <w:color w:val="000000"/>
          <w:sz w:val="28"/>
        </w:rPr>
        <w:t xml:space="preserve">
      </w:t>
      </w:r>
      <w:r>
        <w:rPr>
          <w:rFonts w:ascii="Times New Roman"/>
          <w:b w:val="false"/>
          <w:i/>
          <w:color w:val="000000"/>
          <w:sz w:val="28"/>
        </w:rPr>
        <w:t>3. Расширение сети гидрологических постов</w:t>
      </w:r>
    </w:p>
    <w:bookmarkEnd w:id="503"/>
    <w:bookmarkStart w:name="z609" w:id="504"/>
    <w:p>
      <w:pPr>
        <w:spacing w:after="0"/>
        <w:ind w:left="0"/>
        <w:jc w:val="both"/>
      </w:pPr>
      <w:r>
        <w:rPr>
          <w:rFonts w:ascii="Times New Roman"/>
          <w:b w:val="false"/>
          <w:i w:val="false"/>
          <w:color w:val="000000"/>
          <w:sz w:val="28"/>
        </w:rPr>
        <w:t>
      Строительство новых гидрологических постов и создание высокогорных снегомерных маршрутов с последующей интеграцией всех сведений по государственному гидрологическому мониторингу в информационно-аналитическом центре водных ресурсов.</w:t>
      </w:r>
    </w:p>
    <w:bookmarkEnd w:id="504"/>
    <w:p>
      <w:pPr>
        <w:spacing w:after="0"/>
        <w:ind w:left="0"/>
        <w:jc w:val="both"/>
      </w:pPr>
      <w:r>
        <w:rPr>
          <w:rFonts w:ascii="Times New Roman"/>
          <w:b/>
          <w:i w:val="false"/>
          <w:color w:val="000000"/>
          <w:sz w:val="28"/>
        </w:rPr>
        <w:t>5.4. Улучшение экологической обстановки и адаптация к изменению климата</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Адаптация и смягчение к последствиям изменения климата, в том числе наводнений, паводков и засухи</w:t>
      </w:r>
    </w:p>
    <w:bookmarkStart w:name="z612" w:id="505"/>
    <w:p>
      <w:pPr>
        <w:spacing w:after="0"/>
        <w:ind w:left="0"/>
        <w:jc w:val="both"/>
      </w:pPr>
      <w:r>
        <w:rPr>
          <w:rFonts w:ascii="Times New Roman"/>
          <w:b w:val="false"/>
          <w:i w:val="false"/>
          <w:color w:val="000000"/>
          <w:sz w:val="28"/>
        </w:rPr>
        <w:t xml:space="preserve">
      Проведение исследований по разработке эколого-экономического механизма распределения водных ресурсов в рамках адаптации к изменению климата. </w:t>
      </w:r>
    </w:p>
    <w:bookmarkEnd w:id="505"/>
    <w:bookmarkStart w:name="z613" w:id="506"/>
    <w:p>
      <w:pPr>
        <w:spacing w:after="0"/>
        <w:ind w:left="0"/>
        <w:jc w:val="both"/>
      </w:pPr>
      <w:r>
        <w:rPr>
          <w:rFonts w:ascii="Times New Roman"/>
          <w:b w:val="false"/>
          <w:i w:val="false"/>
          <w:color w:val="000000"/>
          <w:sz w:val="28"/>
        </w:rPr>
        <w:t>
      Ликвидация или консервация бесхозных самоизливающихся гидрогеологических скважин. При этом реализация данных работ будет проводиться после определения возможности использования их для нужд экономики (питьевое водоснабжение, оазисные системы орошения, обводнение пастбищ, отгонное животноводство и другие).</w:t>
      </w:r>
    </w:p>
    <w:bookmarkEnd w:id="506"/>
    <w:bookmarkStart w:name="z614" w:id="507"/>
    <w:p>
      <w:pPr>
        <w:spacing w:after="0"/>
        <w:ind w:left="0"/>
        <w:jc w:val="both"/>
      </w:pPr>
      <w:r>
        <w:rPr>
          <w:rFonts w:ascii="Times New Roman"/>
          <w:b w:val="false"/>
          <w:i w:val="false"/>
          <w:color w:val="000000"/>
          <w:sz w:val="28"/>
        </w:rPr>
        <w:t>
      Проведение анализа действующей системы раннего прогнозирования и оповещения паводков и засухи на эффективность диагностических процедур, а также отдельных техник и новых материалов, повышающих эффективность защитных сооружений.</w:t>
      </w:r>
    </w:p>
    <w:bookmarkEnd w:id="507"/>
    <w:bookmarkStart w:name="z615" w:id="508"/>
    <w:p>
      <w:pPr>
        <w:spacing w:after="0"/>
        <w:ind w:left="0"/>
        <w:jc w:val="both"/>
      </w:pPr>
      <w:r>
        <w:rPr>
          <w:rFonts w:ascii="Times New Roman"/>
          <w:b w:val="false"/>
          <w:i w:val="false"/>
          <w:color w:val="000000"/>
          <w:sz w:val="28"/>
        </w:rPr>
        <w:t>
      Пересмотр политики управления паводками и засухой, в том числе ответственности, прав и полномочий государственных органов всех уровней для предотвращения чрезвычайных ситуаций.</w:t>
      </w:r>
    </w:p>
    <w:bookmarkEnd w:id="508"/>
    <w:bookmarkStart w:name="z616" w:id="509"/>
    <w:p>
      <w:pPr>
        <w:spacing w:after="0"/>
        <w:ind w:left="0"/>
        <w:jc w:val="both"/>
      </w:pPr>
      <w:r>
        <w:rPr>
          <w:rFonts w:ascii="Times New Roman"/>
          <w:b w:val="false"/>
          <w:i w:val="false"/>
          <w:color w:val="000000"/>
          <w:sz w:val="28"/>
        </w:rPr>
        <w:t>
      Разработка и принятие дорожных карт по восстановлению противопаводковых водохозяйственных инфраструктур (дамб обвалований, водоотводящих каналов, малых водохранилищ, систем лиманного орошения, искусственных бассейнов, берегоукрепления и иных сооружений).</w:t>
      </w:r>
    </w:p>
    <w:bookmarkEnd w:id="509"/>
    <w:bookmarkStart w:name="z617" w:id="510"/>
    <w:p>
      <w:pPr>
        <w:spacing w:after="0"/>
        <w:ind w:left="0"/>
        <w:jc w:val="both"/>
      </w:pPr>
      <w:r>
        <w:rPr>
          <w:rFonts w:ascii="Times New Roman"/>
          <w:b w:val="false"/>
          <w:i w:val="false"/>
          <w:color w:val="000000"/>
          <w:sz w:val="28"/>
        </w:rPr>
        <w:t xml:space="preserve">
      </w:t>
      </w:r>
      <w:r>
        <w:rPr>
          <w:rFonts w:ascii="Times New Roman"/>
          <w:b w:val="false"/>
          <w:i/>
          <w:color w:val="000000"/>
          <w:sz w:val="28"/>
        </w:rPr>
        <w:t>2. Внедрение инновационных подходов управления распределением водных ресурсов</w:t>
      </w:r>
    </w:p>
    <w:bookmarkEnd w:id="510"/>
    <w:bookmarkStart w:name="z618" w:id="511"/>
    <w:p>
      <w:pPr>
        <w:spacing w:after="0"/>
        <w:ind w:left="0"/>
        <w:jc w:val="both"/>
      </w:pPr>
      <w:r>
        <w:rPr>
          <w:rFonts w:ascii="Times New Roman"/>
          <w:b w:val="false"/>
          <w:i w:val="false"/>
          <w:color w:val="000000"/>
          <w:sz w:val="28"/>
        </w:rPr>
        <w:t>
      Разработка новых подходов распределения водных ресурсов на оросительных системах с привлечением общественности, сельскохозяйственных водопотребителей и других заинтересованных сторон в рамках бассейновых советов.</w:t>
      </w:r>
    </w:p>
    <w:bookmarkEnd w:id="511"/>
    <w:bookmarkStart w:name="z619" w:id="512"/>
    <w:p>
      <w:pPr>
        <w:spacing w:after="0"/>
        <w:ind w:left="0"/>
        <w:jc w:val="both"/>
      </w:pPr>
      <w:r>
        <w:rPr>
          <w:rFonts w:ascii="Times New Roman"/>
          <w:b w:val="false"/>
          <w:i w:val="false"/>
          <w:color w:val="000000"/>
          <w:sz w:val="28"/>
        </w:rPr>
        <w:t>
      Разработка механизмов определения экологического стока в зависимости от водности года и внутригодового распределения речного стока, других параметров для сохранения экосистем.</w:t>
      </w:r>
    </w:p>
    <w:bookmarkEnd w:id="512"/>
    <w:bookmarkStart w:name="z620" w:id="513"/>
    <w:p>
      <w:pPr>
        <w:spacing w:after="0"/>
        <w:ind w:left="0"/>
        <w:jc w:val="both"/>
      </w:pPr>
      <w:r>
        <w:rPr>
          <w:rFonts w:ascii="Times New Roman"/>
          <w:b w:val="false"/>
          <w:i w:val="false"/>
          <w:color w:val="000000"/>
          <w:sz w:val="28"/>
        </w:rPr>
        <w:t xml:space="preserve">
      </w:t>
      </w:r>
      <w:r>
        <w:rPr>
          <w:rFonts w:ascii="Times New Roman"/>
          <w:b w:val="false"/>
          <w:i/>
          <w:color w:val="000000"/>
          <w:sz w:val="28"/>
        </w:rPr>
        <w:t>3. Улучшение экологической ситуации и качества воды водных объектов</w:t>
      </w:r>
    </w:p>
    <w:bookmarkEnd w:id="513"/>
    <w:bookmarkStart w:name="z621" w:id="514"/>
    <w:p>
      <w:pPr>
        <w:spacing w:after="0"/>
        <w:ind w:left="0"/>
        <w:jc w:val="both"/>
      </w:pPr>
      <w:r>
        <w:rPr>
          <w:rFonts w:ascii="Times New Roman"/>
          <w:b w:val="false"/>
          <w:i w:val="false"/>
          <w:color w:val="000000"/>
          <w:sz w:val="28"/>
        </w:rPr>
        <w:t>
      Проведение очистки водных объектов.</w:t>
      </w:r>
    </w:p>
    <w:bookmarkEnd w:id="514"/>
    <w:bookmarkStart w:name="z622" w:id="515"/>
    <w:p>
      <w:pPr>
        <w:spacing w:after="0"/>
        <w:ind w:left="0"/>
        <w:jc w:val="both"/>
      </w:pPr>
      <w:r>
        <w:rPr>
          <w:rFonts w:ascii="Times New Roman"/>
          <w:b w:val="false"/>
          <w:i w:val="false"/>
          <w:color w:val="000000"/>
          <w:sz w:val="28"/>
        </w:rPr>
        <w:t>
      Реализация комплекса мер по восстановлению Северного Аральского моря.</w:t>
      </w:r>
    </w:p>
    <w:bookmarkEnd w:id="515"/>
    <w:bookmarkStart w:name="z623" w:id="516"/>
    <w:p>
      <w:pPr>
        <w:spacing w:after="0"/>
        <w:ind w:left="0"/>
        <w:jc w:val="both"/>
      </w:pPr>
      <w:r>
        <w:rPr>
          <w:rFonts w:ascii="Times New Roman"/>
          <w:b w:val="false"/>
          <w:i w:val="false"/>
          <w:color w:val="000000"/>
          <w:sz w:val="28"/>
        </w:rPr>
        <w:t>
      Принятие мер по сохранению Кокаральской дамбы и восстановлению дельты реки Сырдарья.</w:t>
      </w:r>
    </w:p>
    <w:bookmarkEnd w:id="516"/>
    <w:bookmarkStart w:name="z624" w:id="517"/>
    <w:p>
      <w:pPr>
        <w:spacing w:after="0"/>
        <w:ind w:left="0"/>
        <w:jc w:val="both"/>
      </w:pPr>
      <w:r>
        <w:rPr>
          <w:rFonts w:ascii="Times New Roman"/>
          <w:b w:val="false"/>
          <w:i w:val="false"/>
          <w:color w:val="000000"/>
          <w:sz w:val="28"/>
        </w:rPr>
        <w:t>
      Проведение комплексного исследования по Каспийскому морю.</w:t>
      </w:r>
    </w:p>
    <w:bookmarkEnd w:id="517"/>
    <w:bookmarkStart w:name="z625" w:id="518"/>
    <w:p>
      <w:pPr>
        <w:spacing w:after="0"/>
        <w:ind w:left="0"/>
        <w:jc w:val="both"/>
      </w:pPr>
      <w:r>
        <w:rPr>
          <w:rFonts w:ascii="Times New Roman"/>
          <w:b w:val="false"/>
          <w:i w:val="false"/>
          <w:color w:val="000000"/>
          <w:sz w:val="28"/>
        </w:rPr>
        <w:t>
      Поддержание уровня озера Балхаш на уровне 341 м. по Балтийской системе.</w:t>
      </w:r>
    </w:p>
    <w:bookmarkEnd w:id="518"/>
    <w:bookmarkStart w:name="z626" w:id="519"/>
    <w:p>
      <w:pPr>
        <w:spacing w:after="0"/>
        <w:ind w:left="0"/>
        <w:jc w:val="both"/>
      </w:pPr>
      <w:r>
        <w:rPr>
          <w:rFonts w:ascii="Times New Roman"/>
          <w:b w:val="false"/>
          <w:i w:val="false"/>
          <w:color w:val="000000"/>
          <w:sz w:val="28"/>
        </w:rPr>
        <w:t>
      Проведение природоохранных попусков.</w:t>
      </w:r>
    </w:p>
    <w:bookmarkEnd w:id="519"/>
    <w:bookmarkStart w:name="z627" w:id="520"/>
    <w:p>
      <w:pPr>
        <w:spacing w:after="0"/>
        <w:ind w:left="0"/>
        <w:jc w:val="both"/>
      </w:pPr>
      <w:r>
        <w:rPr>
          <w:rFonts w:ascii="Times New Roman"/>
          <w:b w:val="false"/>
          <w:i w:val="false"/>
          <w:color w:val="000000"/>
          <w:sz w:val="28"/>
        </w:rPr>
        <w:t>
      Содействие реабилитации рек.</w:t>
      </w:r>
    </w:p>
    <w:bookmarkEnd w:id="520"/>
    <w:bookmarkStart w:name="z628" w:id="521"/>
    <w:p>
      <w:pPr>
        <w:spacing w:after="0"/>
        <w:ind w:left="0"/>
        <w:jc w:val="both"/>
      </w:pPr>
      <w:r>
        <w:rPr>
          <w:rFonts w:ascii="Times New Roman"/>
          <w:b w:val="false"/>
          <w:i w:val="false"/>
          <w:color w:val="000000"/>
          <w:sz w:val="28"/>
        </w:rPr>
        <w:t>
      Проведение инвентаризации источников загрязнения водных объектов.</w:t>
      </w:r>
    </w:p>
    <w:bookmarkEnd w:id="521"/>
    <w:p>
      <w:pPr>
        <w:spacing w:after="0"/>
        <w:ind w:left="0"/>
        <w:jc w:val="both"/>
      </w:pPr>
      <w:r>
        <w:rPr>
          <w:rFonts w:ascii="Times New Roman"/>
          <w:b/>
          <w:i w:val="false"/>
          <w:color w:val="000000"/>
          <w:sz w:val="28"/>
        </w:rPr>
        <w:t>5.5. Развитие трансграничного сотрудничества</w:t>
      </w:r>
    </w:p>
    <w:bookmarkStart w:name="z630" w:id="522"/>
    <w:p>
      <w:pPr>
        <w:spacing w:after="0"/>
        <w:ind w:left="0"/>
        <w:jc w:val="both"/>
      </w:pPr>
      <w:r>
        <w:rPr>
          <w:rFonts w:ascii="Times New Roman"/>
          <w:b w:val="false"/>
          <w:i w:val="false"/>
          <w:color w:val="000000"/>
          <w:sz w:val="28"/>
        </w:rPr>
        <w:t xml:space="preserve">
      В целях дальнейшего развития трансграничного сотрудничества будет усовершенствована действующая двухсторонняя и многосторонняя договорная база о совместном использовании и охране трансграничных водотоков с сопредельными государствами. </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Пересмотр действующих соглашений по трансграничным водным ресурсам</w:t>
      </w:r>
    </w:p>
    <w:bookmarkStart w:name="z632" w:id="523"/>
    <w:p>
      <w:pPr>
        <w:spacing w:after="0"/>
        <w:ind w:left="0"/>
        <w:jc w:val="both"/>
      </w:pPr>
      <w:r>
        <w:rPr>
          <w:rFonts w:ascii="Times New Roman"/>
          <w:b w:val="false"/>
          <w:i w:val="false"/>
          <w:color w:val="000000"/>
          <w:sz w:val="28"/>
        </w:rPr>
        <w:t>
      Разработка и согласование проектов соглашений по трансграничным водным объектам с Китаем и Узбекистаном.</w:t>
      </w:r>
    </w:p>
    <w:bookmarkEnd w:id="523"/>
    <w:bookmarkStart w:name="z633" w:id="524"/>
    <w:p>
      <w:pPr>
        <w:spacing w:after="0"/>
        <w:ind w:left="0"/>
        <w:jc w:val="both"/>
      </w:pPr>
      <w:r>
        <w:rPr>
          <w:rFonts w:ascii="Times New Roman"/>
          <w:b w:val="false"/>
          <w:i w:val="false"/>
          <w:color w:val="000000"/>
          <w:sz w:val="28"/>
        </w:rPr>
        <w:t>
      Разработка и согласование проекта Соглашения по созданию механизма водно-энергетического сотрудничества Центральной Азии (Казахстан, Кыргызстан, Таджикистан, Туркменистан, Узбекистан) для рационального использования водно-энергетических ресурсов Аральского региона.</w:t>
      </w:r>
    </w:p>
    <w:bookmarkEnd w:id="5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Повышение компетенций должностных лиц</w:t>
      </w:r>
    </w:p>
    <w:bookmarkStart w:name="z635" w:id="525"/>
    <w:p>
      <w:pPr>
        <w:spacing w:after="0"/>
        <w:ind w:left="0"/>
        <w:jc w:val="both"/>
      </w:pPr>
      <w:r>
        <w:rPr>
          <w:rFonts w:ascii="Times New Roman"/>
          <w:b w:val="false"/>
          <w:i w:val="false"/>
          <w:color w:val="000000"/>
          <w:sz w:val="28"/>
        </w:rPr>
        <w:t>
      Повышение компетенций членов переговорных групп по использованию и охране трансграничных водных объектов.</w:t>
      </w:r>
    </w:p>
    <w:bookmarkEnd w:id="525"/>
    <w:p>
      <w:pPr>
        <w:spacing w:after="0"/>
        <w:ind w:left="0"/>
        <w:jc w:val="both"/>
      </w:pPr>
      <w:r>
        <w:rPr>
          <w:rFonts w:ascii="Times New Roman"/>
          <w:b/>
          <w:i w:val="false"/>
          <w:color w:val="000000"/>
          <w:sz w:val="28"/>
        </w:rPr>
        <w:t xml:space="preserve">5.6. Совершенствование научно-методического и кадрового обеспечения </w:t>
      </w:r>
    </w:p>
    <w:bookmarkStart w:name="z637" w:id="52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 Внедрение передовых технологий и новых методов с учетом международного опыта и развитие собственных научных школ </w:t>
      </w:r>
    </w:p>
    <w:bookmarkEnd w:id="526"/>
    <w:bookmarkStart w:name="z638" w:id="527"/>
    <w:p>
      <w:pPr>
        <w:spacing w:after="0"/>
        <w:ind w:left="0"/>
        <w:jc w:val="both"/>
      </w:pPr>
      <w:r>
        <w:rPr>
          <w:rFonts w:ascii="Times New Roman"/>
          <w:b w:val="false"/>
          <w:i w:val="false"/>
          <w:color w:val="000000"/>
          <w:sz w:val="28"/>
        </w:rPr>
        <w:t>
      Проведение исследований по подземному резервированию и аккумулированию паводковых вод для дальнейшего использования в хозяйстве.</w:t>
      </w:r>
    </w:p>
    <w:bookmarkEnd w:id="527"/>
    <w:bookmarkStart w:name="z639" w:id="528"/>
    <w:p>
      <w:pPr>
        <w:spacing w:after="0"/>
        <w:ind w:left="0"/>
        <w:jc w:val="both"/>
      </w:pPr>
      <w:r>
        <w:rPr>
          <w:rFonts w:ascii="Times New Roman"/>
          <w:b w:val="false"/>
          <w:i w:val="false"/>
          <w:color w:val="000000"/>
          <w:sz w:val="28"/>
        </w:rPr>
        <w:t>
      Проведение исследований по оценке управления водными ресурсами поверхностных вод с учетом адаптации к изменению климата и антропогенных нагрузок.</w:t>
      </w:r>
    </w:p>
    <w:bookmarkEnd w:id="528"/>
    <w:bookmarkStart w:name="z640" w:id="529"/>
    <w:p>
      <w:pPr>
        <w:spacing w:after="0"/>
        <w:ind w:left="0"/>
        <w:jc w:val="both"/>
      </w:pPr>
      <w:r>
        <w:rPr>
          <w:rFonts w:ascii="Times New Roman"/>
          <w:b w:val="false"/>
          <w:i w:val="false"/>
          <w:color w:val="000000"/>
          <w:sz w:val="28"/>
        </w:rPr>
        <w:t>
      Проведение исследований по оценке потенциала и перспективы использования геотермальных вод Алматинской области.</w:t>
      </w:r>
    </w:p>
    <w:bookmarkEnd w:id="529"/>
    <w:bookmarkStart w:name="z641" w:id="530"/>
    <w:p>
      <w:pPr>
        <w:spacing w:after="0"/>
        <w:ind w:left="0"/>
        <w:jc w:val="both"/>
      </w:pPr>
      <w:r>
        <w:rPr>
          <w:rFonts w:ascii="Times New Roman"/>
          <w:b w:val="false"/>
          <w:i w:val="false"/>
          <w:color w:val="000000"/>
          <w:sz w:val="28"/>
        </w:rPr>
        <w:t>
      Модернизация материально-технической базы ТОО "Казахский научно-исследовательский институт водного хозяйства".</w:t>
      </w:r>
    </w:p>
    <w:bookmarkEnd w:id="5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 xml:space="preserve">Повышение кадрового потенциала водной сферы путем трансферта методики подготовки кадров и знаний для специалистов водной отрасли </w:t>
      </w:r>
    </w:p>
    <w:bookmarkStart w:name="z643" w:id="531"/>
    <w:p>
      <w:pPr>
        <w:spacing w:after="0"/>
        <w:ind w:left="0"/>
        <w:jc w:val="both"/>
      </w:pPr>
      <w:r>
        <w:rPr>
          <w:rFonts w:ascii="Times New Roman"/>
          <w:b w:val="false"/>
          <w:i w:val="false"/>
          <w:color w:val="000000"/>
          <w:sz w:val="28"/>
        </w:rPr>
        <w:t>
      Повышение уровня кадрового обеспечения РГП на ПХВ "Казводхоз", в том числе путем повышения квалификации специалистов среднего образования и рабочих специальностей на постоянной основе.</w:t>
      </w:r>
    </w:p>
    <w:bookmarkEnd w:id="531"/>
    <w:bookmarkStart w:name="z644" w:id="532"/>
    <w:p>
      <w:pPr>
        <w:spacing w:after="0"/>
        <w:ind w:left="0"/>
        <w:jc w:val="both"/>
      </w:pPr>
      <w:r>
        <w:rPr>
          <w:rFonts w:ascii="Times New Roman"/>
          <w:b w:val="false"/>
          <w:i w:val="false"/>
          <w:color w:val="000000"/>
          <w:sz w:val="28"/>
        </w:rPr>
        <w:t>
      Обновление учебно-образовательных программ с учетом новых профессиональных стандартов, атласа новых профессий для водной отрасли и инновационных методов обучения.</w:t>
      </w:r>
    </w:p>
    <w:bookmarkEnd w:id="532"/>
    <w:bookmarkStart w:name="z645" w:id="533"/>
    <w:p>
      <w:pPr>
        <w:spacing w:after="0"/>
        <w:ind w:left="0"/>
        <w:jc w:val="both"/>
      </w:pPr>
      <w:r>
        <w:rPr>
          <w:rFonts w:ascii="Times New Roman"/>
          <w:b w:val="false"/>
          <w:i w:val="false"/>
          <w:color w:val="000000"/>
          <w:sz w:val="28"/>
        </w:rPr>
        <w:t>
      Принятие мер по развитию двудипломных и совместных образовательных программ водной отрасли с зарубежными университетами – партнерами (в том числе в части открытия их филиалов в Казахстане).</w:t>
      </w:r>
    </w:p>
    <w:bookmarkEnd w:id="533"/>
    <w:bookmarkStart w:name="z646" w:id="534"/>
    <w:p>
      <w:pPr>
        <w:spacing w:after="0"/>
        <w:ind w:left="0"/>
        <w:jc w:val="both"/>
      </w:pPr>
      <w:r>
        <w:rPr>
          <w:rFonts w:ascii="Times New Roman"/>
          <w:b w:val="false"/>
          <w:i w:val="false"/>
          <w:color w:val="000000"/>
          <w:sz w:val="28"/>
        </w:rPr>
        <w:t>
      Активизация работы отраслевого совета по профессиональным квалификациям в области использования и охраны водного фонда. До 2026 года будет актуализировано 11 и разработано 9 новых профессиональных стандартов по подготовке кадров в водной отрасли с дальнейшей их актуализацией каждые три года.</w:t>
      </w:r>
    </w:p>
    <w:bookmarkEnd w:id="534"/>
    <w:bookmarkStart w:name="z647" w:id="535"/>
    <w:p>
      <w:pPr>
        <w:spacing w:after="0"/>
        <w:ind w:left="0"/>
        <w:jc w:val="both"/>
      </w:pPr>
      <w:r>
        <w:rPr>
          <w:rFonts w:ascii="Times New Roman"/>
          <w:b w:val="false"/>
          <w:i w:val="false"/>
          <w:color w:val="000000"/>
          <w:sz w:val="28"/>
        </w:rPr>
        <w:t>
      Обновление образовательных программ технического и профессионального, послесреднего образования по подготовке кадров для отрасли водных ресурсов с учетом потребностей рынка труда, профессиональных стандартов и региональных карт потребности рынка труда.</w:t>
      </w:r>
    </w:p>
    <w:bookmarkEnd w:id="535"/>
    <w:p>
      <w:pPr>
        <w:spacing w:after="0"/>
        <w:ind w:left="0"/>
        <w:jc w:val="both"/>
      </w:pPr>
      <w:r>
        <w:rPr>
          <w:rFonts w:ascii="Times New Roman"/>
          <w:b/>
          <w:i w:val="false"/>
          <w:color w:val="000000"/>
          <w:sz w:val="28"/>
        </w:rPr>
        <w:t>5.7. Совершенствование институциональной среды и законодательной базы</w:t>
      </w:r>
    </w:p>
    <w:bookmarkStart w:name="z649" w:id="536"/>
    <w:p>
      <w:pPr>
        <w:spacing w:after="0"/>
        <w:ind w:left="0"/>
        <w:jc w:val="both"/>
      </w:pPr>
      <w:r>
        <w:rPr>
          <w:rFonts w:ascii="Times New Roman"/>
          <w:b w:val="false"/>
          <w:i w:val="false"/>
          <w:color w:val="000000"/>
          <w:sz w:val="28"/>
        </w:rPr>
        <w:t xml:space="preserve">
      </w:t>
      </w:r>
      <w:r>
        <w:rPr>
          <w:rFonts w:ascii="Times New Roman"/>
          <w:b w:val="false"/>
          <w:i/>
          <w:color w:val="000000"/>
          <w:sz w:val="28"/>
        </w:rPr>
        <w:t>1. Обновление схем комплексного использования и охраны водных ресурсов</w:t>
      </w:r>
    </w:p>
    <w:bookmarkEnd w:id="536"/>
    <w:bookmarkStart w:name="z650" w:id="537"/>
    <w:p>
      <w:pPr>
        <w:spacing w:after="0"/>
        <w:ind w:left="0"/>
        <w:jc w:val="both"/>
      </w:pPr>
      <w:r>
        <w:rPr>
          <w:rFonts w:ascii="Times New Roman"/>
          <w:b w:val="false"/>
          <w:i w:val="false"/>
          <w:color w:val="000000"/>
          <w:sz w:val="28"/>
        </w:rPr>
        <w:t>
      Обновление генеральных и бассейновых схем комплексного использования и охраны водных ресурсов с учетом гидрологических, климатических, демографических прогнозов.</w:t>
      </w:r>
    </w:p>
    <w:bookmarkEnd w:id="537"/>
    <w:bookmarkStart w:name="z651" w:id="538"/>
    <w:p>
      <w:pPr>
        <w:spacing w:after="0"/>
        <w:ind w:left="0"/>
        <w:jc w:val="both"/>
      </w:pPr>
      <w:r>
        <w:rPr>
          <w:rFonts w:ascii="Times New Roman"/>
          <w:b w:val="false"/>
          <w:i w:val="false"/>
          <w:color w:val="000000"/>
          <w:sz w:val="28"/>
        </w:rPr>
        <w:t xml:space="preserve">
      </w:t>
      </w:r>
      <w:r>
        <w:rPr>
          <w:rFonts w:ascii="Times New Roman"/>
          <w:b w:val="false"/>
          <w:i/>
          <w:color w:val="000000"/>
          <w:sz w:val="28"/>
        </w:rPr>
        <w:t>2. Комплекс мер по искоренению "черного рынка" воды:</w:t>
      </w:r>
    </w:p>
    <w:bookmarkEnd w:id="5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Разработка и внедрение четких законодательных механизмов в части государственного контроля за самовольным водопользованием и ужесточения ответственности за правонарушения в области охраны и использования водных ресурсов. </w:t>
      </w:r>
    </w:p>
    <w:bookmarkStart w:name="z653" w:id="539"/>
    <w:p>
      <w:pPr>
        <w:spacing w:after="0"/>
        <w:ind w:left="0"/>
        <w:jc w:val="both"/>
      </w:pPr>
      <w:r>
        <w:rPr>
          <w:rFonts w:ascii="Times New Roman"/>
          <w:b w:val="false"/>
          <w:i w:val="false"/>
          <w:color w:val="000000"/>
          <w:sz w:val="28"/>
        </w:rPr>
        <w:t xml:space="preserve">
      </w:t>
      </w:r>
      <w:r>
        <w:rPr>
          <w:rFonts w:ascii="Times New Roman"/>
          <w:b w:val="false"/>
          <w:i/>
          <w:color w:val="000000"/>
          <w:sz w:val="28"/>
        </w:rPr>
        <w:t>3. Реформирование системы управления водным хозяйством:</w:t>
      </w:r>
    </w:p>
    <w:bookmarkEnd w:id="539"/>
    <w:bookmarkStart w:name="z654" w:id="540"/>
    <w:p>
      <w:pPr>
        <w:spacing w:after="0"/>
        <w:ind w:left="0"/>
        <w:jc w:val="both"/>
      </w:pPr>
      <w:r>
        <w:rPr>
          <w:rFonts w:ascii="Times New Roman"/>
          <w:b w:val="false"/>
          <w:i w:val="false"/>
          <w:color w:val="000000"/>
          <w:sz w:val="28"/>
        </w:rPr>
        <w:t>
      Внедрение современных технологий для управления водными ресурсами, включая автоматизацию и цифровизацию, в том числе путем создания информационно-аналитического центра водных ресурсов при Министерстве водных ресурсов и ирригации.</w:t>
      </w:r>
    </w:p>
    <w:bookmarkEnd w:id="540"/>
    <w:p>
      <w:pPr>
        <w:spacing w:after="0"/>
        <w:ind w:left="0"/>
        <w:jc w:val="both"/>
      </w:pPr>
      <w:r>
        <w:rPr>
          <w:rFonts w:ascii="Times New Roman"/>
          <w:b/>
          <w:i w:val="false"/>
          <w:color w:val="000000"/>
          <w:sz w:val="28"/>
        </w:rPr>
        <w:t>Раздел 6. Целевые индикаторы и ожидаемые результаты</w:t>
      </w:r>
    </w:p>
    <w:p>
      <w:pPr>
        <w:spacing w:after="0"/>
        <w:ind w:left="0"/>
        <w:jc w:val="both"/>
      </w:pPr>
      <w:r>
        <w:rPr>
          <w:rFonts w:ascii="Times New Roman"/>
          <w:b/>
          <w:i w:val="false"/>
          <w:color w:val="000000"/>
          <w:sz w:val="28"/>
        </w:rPr>
        <w:t>6.1. Целевые индикаторы</w:t>
      </w:r>
    </w:p>
    <w:bookmarkStart w:name="z657" w:id="541"/>
    <w:p>
      <w:pPr>
        <w:spacing w:after="0"/>
        <w:ind w:left="0"/>
        <w:jc w:val="both"/>
      </w:pPr>
      <w:r>
        <w:rPr>
          <w:rFonts w:ascii="Times New Roman"/>
          <w:b w:val="false"/>
          <w:i w:val="false"/>
          <w:color w:val="000000"/>
          <w:sz w:val="28"/>
        </w:rPr>
        <w:t>
      Успешность реализации настоящей Концепции будет характеризоваться достижением следующих целевых индикаторов по итогам 2030 года:</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42"/>
          <w:p>
            <w:pPr>
              <w:spacing w:after="20"/>
              <w:ind w:left="20"/>
              <w:jc w:val="both"/>
            </w:pPr>
            <w:r>
              <w:rPr>
                <w:rFonts w:ascii="Times New Roman"/>
                <w:b w:val="false"/>
                <w:i w:val="false"/>
                <w:color w:val="000000"/>
                <w:sz w:val="20"/>
              </w:rPr>
              <w:t xml:space="preserve">
Экономия поливной воды </w:t>
            </w:r>
          </w:p>
          <w:bookmarkEnd w:id="542"/>
          <w:p>
            <w:pPr>
              <w:spacing w:after="20"/>
              <w:ind w:left="20"/>
              <w:jc w:val="both"/>
            </w:pPr>
            <w:r>
              <w:rPr>
                <w:rFonts w:ascii="Times New Roman"/>
                <w:b w:val="false"/>
                <w:i w:val="false"/>
                <w:color w:val="000000"/>
                <w:sz w:val="20"/>
              </w:rPr>
              <w:t xml:space="preserve">
за счет внедрения водосберегающих технологий в орошаемом земледелии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повторного использования воды в отраслях экономики (повышение с 17 до 28 %)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потерь воды в сельском хозяйстве по водотранспортирующим каналам (снижение с 50 до 25 %)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дополнительно аккумулированной воды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гидротехнических сооружений, прошедших многофакторное обследование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гидрогеолого-мелиоративным мониторингом орошаемых земель сельскохозяйственного назначения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водохозяйственной системы цифровыми технологиями (рост до 40 % к 2030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гидрологических постов, в том числе на трансграничных реках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притока в озеро Балхаш (не менее 12 км</w:t>
            </w:r>
            <w:r>
              <w:rPr>
                <w:rFonts w:ascii="Times New Roman"/>
                <w:b w:val="false"/>
                <w:i w:val="false"/>
                <w:color w:val="000000"/>
                <w:vertAlign w:val="superscript"/>
              </w:rPr>
              <w:t>3</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r>
              <w:rPr>
                <w:rFonts w:ascii="Times New Roman"/>
                <w:b w:val="false"/>
                <w:i w:val="false"/>
                <w:color w:val="000000"/>
                <w:sz w:val="20"/>
              </w:rPr>
              <w:t>/год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Северного Аральского моря (увеличение с 20 до 27 км</w:t>
            </w:r>
            <w:r>
              <w:rPr>
                <w:rFonts w:ascii="Times New Roman"/>
                <w:b w:val="false"/>
                <w:i w:val="false"/>
                <w:color w:val="000000"/>
                <w:vertAlign w:val="superscript"/>
              </w:rPr>
              <w:t>3</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нагрузки на водные ресурсы,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Арало-Сырдарьинском речном водохозяйственном бассейне (снижение с 57,2 до 53,2 %);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Шу-Таласском речном водохозяйственном бассейне (снижение с 56,8 до 52,8 %);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Нура-Сарысуском речном водохозяйственном бассейне (снижение с 87,5 до 83,5 %)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количества бесхозных самоизливающихся гидрогеологических скважин (снижение с 2256 до 2000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членов переговорных групп по использованию и охране трансграничных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среднего образования и рабочих специальностей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both"/>
      </w:pPr>
      <w:r>
        <w:rPr>
          <w:rFonts w:ascii="Times New Roman"/>
          <w:b/>
          <w:i w:val="false"/>
          <w:color w:val="000000"/>
          <w:sz w:val="28"/>
        </w:rPr>
        <w:t xml:space="preserve">6.2. Ожидаемые результаты </w:t>
      </w:r>
    </w:p>
    <w:bookmarkStart w:name="z660" w:id="543"/>
    <w:p>
      <w:pPr>
        <w:spacing w:after="0"/>
        <w:ind w:left="0"/>
        <w:jc w:val="both"/>
      </w:pPr>
      <w:r>
        <w:rPr>
          <w:rFonts w:ascii="Times New Roman"/>
          <w:b w:val="false"/>
          <w:i w:val="false"/>
          <w:color w:val="000000"/>
          <w:sz w:val="28"/>
        </w:rPr>
        <w:t>
      Реализация настоящей Концепции позволит достичь следующих положительных изменений:</w:t>
      </w:r>
    </w:p>
    <w:bookmarkEnd w:id="5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Обеспечение водными ресурсами населения и отраслей национальной экономики – 100 %.</w:t>
      </w:r>
    </w:p>
    <w:bookmarkStart w:name="z662" w:id="544"/>
    <w:p>
      <w:pPr>
        <w:spacing w:after="0"/>
        <w:ind w:left="0"/>
        <w:jc w:val="both"/>
      </w:pPr>
      <w:r>
        <w:rPr>
          <w:rFonts w:ascii="Times New Roman"/>
          <w:b w:val="false"/>
          <w:i w:val="false"/>
          <w:color w:val="000000"/>
          <w:sz w:val="28"/>
        </w:rPr>
        <w:t>
      2. Минимизация негативных последствий от опасных явлений гидрологического характера (паводки, наводнения, засухи).</w:t>
      </w:r>
    </w:p>
    <w:bookmarkEnd w:id="544"/>
    <w:bookmarkStart w:name="z663" w:id="545"/>
    <w:p>
      <w:pPr>
        <w:spacing w:after="0"/>
        <w:ind w:left="0"/>
        <w:jc w:val="both"/>
      </w:pPr>
      <w:r>
        <w:rPr>
          <w:rFonts w:ascii="Times New Roman"/>
          <w:b w:val="false"/>
          <w:i w:val="false"/>
          <w:color w:val="000000"/>
          <w:sz w:val="28"/>
        </w:rPr>
        <w:t>
      3. Сохранение и восстановление водных объектов до состояния, обеспечивающего экологически благоприятные условия жизни.</w:t>
      </w:r>
    </w:p>
    <w:bookmarkEnd w:id="5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Мероприятия по реализации Концепции будут осуществлены в соответствии с Планом действий по реализации Концепции развития системы управления водными ресурсами Республики Казахстан на 2024 – 2030 годы согласно приложению к настоящей Концепции._______________________________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Концепции развития системы</w:t>
            </w:r>
            <w:r>
              <w:br/>
            </w:r>
            <w:r>
              <w:rPr>
                <w:rFonts w:ascii="Times New Roman"/>
                <w:b w:val="false"/>
                <w:i w:val="false"/>
                <w:color w:val="000000"/>
                <w:sz w:val="20"/>
              </w:rPr>
              <w:t>управления водными ресурсами</w:t>
            </w:r>
            <w:r>
              <w:br/>
            </w:r>
            <w:r>
              <w:rPr>
                <w:rFonts w:ascii="Times New Roman"/>
                <w:b w:val="false"/>
                <w:i w:val="false"/>
                <w:color w:val="000000"/>
                <w:sz w:val="20"/>
              </w:rPr>
              <w:t>Республики Казахстан</w:t>
            </w:r>
            <w:r>
              <w:br/>
            </w:r>
            <w:r>
              <w:rPr>
                <w:rFonts w:ascii="Times New Roman"/>
                <w:b w:val="false"/>
                <w:i w:val="false"/>
                <w:color w:val="000000"/>
                <w:sz w:val="20"/>
              </w:rPr>
              <w:t>на 2024 – 2030 годы</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План действий</w:t>
      </w:r>
      <w:r>
        <w:br/>
      </w:r>
      <w:r>
        <w:rPr>
          <w:rFonts w:ascii="Times New Roman"/>
          <w:b/>
          <w:i w:val="false"/>
          <w:color w:val="000000"/>
        </w:rPr>
        <w:t>по реализации Концепции развития системы управления водными ресурсами Республики Казахстан на 2024 – 2030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Повышение эффективности использования водных ресурсов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46"/>
          <w:p>
            <w:pPr>
              <w:spacing w:after="20"/>
              <w:ind w:left="20"/>
              <w:jc w:val="both"/>
            </w:pPr>
            <w:r>
              <w:rPr>
                <w:rFonts w:ascii="Times New Roman"/>
                <w:b w:val="false"/>
                <w:i w:val="false"/>
                <w:color w:val="000000"/>
                <w:sz w:val="20"/>
              </w:rPr>
              <w:t>
Целевые индикаторы:</w:t>
            </w:r>
          </w:p>
          <w:bookmarkEnd w:id="546"/>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Экономия поливной воды за счет внедрения водосберегающих технологий в орошаемом земледелии (в млн.м</w:t>
            </w:r>
            <w:r>
              <w:rPr>
                <w:rFonts w:ascii="Times New Roman"/>
                <w:b w:val="false"/>
                <w:i w:val="false"/>
                <w:color w:val="000000"/>
                <w:vertAlign w:val="superscript"/>
              </w:rPr>
              <w:t>3</w:t>
            </w:r>
            <w:r>
              <w:rPr>
                <w:rFonts w:ascii="Times New Roman"/>
                <w:b w:val="false"/>
                <w:i w:val="false"/>
                <w:color w:val="000000"/>
                <w:sz w:val="20"/>
              </w:rPr>
              <w:t xml:space="preserve"> в год): </w:t>
            </w:r>
          </w:p>
          <w:p>
            <w:pPr>
              <w:spacing w:after="20"/>
              <w:ind w:left="20"/>
              <w:jc w:val="both"/>
            </w:pPr>
            <w:r>
              <w:rPr>
                <w:rFonts w:ascii="Times New Roman"/>
                <w:b w:val="false"/>
                <w:i w:val="false"/>
                <w:color w:val="000000"/>
                <w:sz w:val="20"/>
              </w:rPr>
              <w:t>2024 год – 326, 2025 год – 728, 2026 год – 1100, 2027 год – 1428, 2028 год – 1721, 2029 год – 1975, 2030 год – 2192.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Увеличение повторного использования воды в отраслях экономики (повышение с 17 до 28 %): 2026 год – 17 %, </w:t>
            </w:r>
          </w:p>
          <w:p>
            <w:pPr>
              <w:spacing w:after="20"/>
              <w:ind w:left="20"/>
              <w:jc w:val="both"/>
            </w:pPr>
            <w:r>
              <w:rPr>
                <w:rFonts w:ascii="Times New Roman"/>
                <w:b w:val="false"/>
                <w:i w:val="false"/>
                <w:color w:val="000000"/>
                <w:sz w:val="20"/>
              </w:rPr>
              <w:t>
2027 год – 22 %, 2028 год – 24 %, 2029 год – 26 %, 2030 год – 28 %.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использованию подземных вод месторождений (Кокжиде, Айшуакское, Северо-Айшуакское)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МПС,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разработке перспективных вариантов территориального перераспределения водных ресурсов, в том числе реки Ертис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47"/>
          <w:p>
            <w:pPr>
              <w:spacing w:after="20"/>
              <w:ind w:left="20"/>
              <w:jc w:val="both"/>
            </w:pPr>
            <w:r>
              <w:rPr>
                <w:rFonts w:ascii="Times New Roman"/>
                <w:b w:val="false"/>
                <w:i w:val="false"/>
                <w:color w:val="000000"/>
                <w:sz w:val="20"/>
              </w:rPr>
              <w:t>
4-квартал</w:t>
            </w:r>
          </w:p>
          <w:bookmarkEnd w:id="547"/>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наилучших имеющихся водосберегающих технологий орошения с размещением на интернет-ресурсе уполномоченного органа для использования в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водосберегающих технологий орошения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548"/>
          <w:p>
            <w:pPr>
              <w:spacing w:after="20"/>
              <w:ind w:left="20"/>
              <w:jc w:val="both"/>
            </w:pPr>
            <w:r>
              <w:rPr>
                <w:rFonts w:ascii="Times New Roman"/>
                <w:b w:val="false"/>
                <w:i w:val="false"/>
                <w:color w:val="000000"/>
                <w:sz w:val="20"/>
              </w:rPr>
              <w:t>
1-квартал</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2025 года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49"/>
          <w:p>
            <w:pPr>
              <w:spacing w:after="20"/>
              <w:ind w:left="20"/>
              <w:jc w:val="both"/>
            </w:pPr>
            <w:r>
              <w:rPr>
                <w:rFonts w:ascii="Times New Roman"/>
                <w:b w:val="false"/>
                <w:i w:val="false"/>
                <w:color w:val="000000"/>
                <w:sz w:val="20"/>
              </w:rPr>
              <w:t>
МВРИ, МСХ,</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водосберегающих технологий на орошаемых землях с охватом до 150 тыс. га в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выполненных работах в МВРИ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550"/>
          <w:p>
            <w:pPr>
              <w:spacing w:after="20"/>
              <w:ind w:left="20"/>
              <w:jc w:val="both"/>
            </w:pPr>
            <w:r>
              <w:rPr>
                <w:rFonts w:ascii="Times New Roman"/>
                <w:b w:val="false"/>
                <w:i w:val="false"/>
                <w:color w:val="000000"/>
                <w:sz w:val="20"/>
              </w:rPr>
              <w:t>
ежегодно,</w:t>
            </w:r>
          </w:p>
          <w:bookmarkEnd w:id="550"/>
          <w:p>
            <w:pPr>
              <w:spacing w:after="20"/>
              <w:ind w:left="20"/>
              <w:jc w:val="both"/>
            </w:pPr>
            <w:r>
              <w:rPr>
                <w:rFonts w:ascii="Times New Roman"/>
                <w:b w:val="false"/>
                <w:i w:val="false"/>
                <w:color w:val="000000"/>
                <w:sz w:val="20"/>
              </w:rPr>
              <w:t>
1-квартал,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МВРИ,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новых площадей орошаемых земель, в том числе с применением водосберегающих технологий, с доведением общей площади орошаемых земель до 2,5 млн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сводный аналитический отчет МСХ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51"/>
          <w:p>
            <w:pPr>
              <w:spacing w:after="20"/>
              <w:ind w:left="20"/>
              <w:jc w:val="both"/>
            </w:pPr>
            <w:r>
              <w:rPr>
                <w:rFonts w:ascii="Times New Roman"/>
                <w:b w:val="false"/>
                <w:i w:val="false"/>
                <w:color w:val="000000"/>
                <w:sz w:val="20"/>
              </w:rPr>
              <w:t>
ежегодно,</w:t>
            </w:r>
          </w:p>
          <w:bookmarkEnd w:id="551"/>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МВРИ,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для сельхозтоваропроизводителей обучающих программ, направленных на стимулирование и ознакомление с современными методами ирригации и управления водными ресурсами и их эффективного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по семинарам и вебинарам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552"/>
          <w:p>
            <w:pPr>
              <w:spacing w:after="20"/>
              <w:ind w:left="20"/>
              <w:jc w:val="both"/>
            </w:pPr>
            <w:r>
              <w:rPr>
                <w:rFonts w:ascii="Times New Roman"/>
                <w:b w:val="false"/>
                <w:i w:val="false"/>
                <w:color w:val="000000"/>
                <w:sz w:val="20"/>
              </w:rPr>
              <w:t>
1-квартал</w:t>
            </w:r>
          </w:p>
          <w:bookmarkEnd w:id="552"/>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553"/>
          <w:p>
            <w:pPr>
              <w:spacing w:after="20"/>
              <w:ind w:left="20"/>
              <w:jc w:val="both"/>
            </w:pPr>
            <w:r>
              <w:rPr>
                <w:rFonts w:ascii="Times New Roman"/>
                <w:b w:val="false"/>
                <w:i w:val="false"/>
                <w:color w:val="000000"/>
                <w:sz w:val="20"/>
              </w:rPr>
              <w:t xml:space="preserve">
МСХ, МИО, МВРИ, </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нормативов и стандартов по рациональному использованию водных ресурсов в сельском хозяйстве и промышленности с рассмотрением возможности усиления контроля за их соблюдением и внедрение штрафных санкций за неэффективное использование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Водный кодекс и Закон Республики Казахстан "О внесении изменений и дополнений в некоторые законодательные акты Республики Казахстан по вопросам охраны и использования водных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54"/>
          <w:p>
            <w:pPr>
              <w:spacing w:after="20"/>
              <w:ind w:left="20"/>
              <w:jc w:val="both"/>
            </w:pPr>
            <w:r>
              <w:rPr>
                <w:rFonts w:ascii="Times New Roman"/>
                <w:b w:val="false"/>
                <w:i w:val="false"/>
                <w:color w:val="000000"/>
                <w:sz w:val="20"/>
              </w:rPr>
              <w:t>
декабрь</w:t>
            </w:r>
          </w:p>
          <w:bookmarkEnd w:id="55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555"/>
          <w:p>
            <w:pPr>
              <w:spacing w:after="20"/>
              <w:ind w:left="20"/>
              <w:jc w:val="both"/>
            </w:pPr>
            <w:r>
              <w:rPr>
                <w:rFonts w:ascii="Times New Roman"/>
                <w:b w:val="false"/>
                <w:i w:val="false"/>
                <w:color w:val="000000"/>
                <w:sz w:val="20"/>
              </w:rPr>
              <w:t xml:space="preserve">
МВРИ, МСХ, МПС, </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организациями, не имеющими оборотного и повторного водоснабжения, планов перехода к указанным системам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перехода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556"/>
          <w:p>
            <w:pPr>
              <w:spacing w:after="20"/>
              <w:ind w:left="20"/>
              <w:jc w:val="both"/>
            </w:pPr>
            <w:r>
              <w:rPr>
                <w:rFonts w:ascii="Times New Roman"/>
                <w:b w:val="false"/>
                <w:i w:val="false"/>
                <w:color w:val="000000"/>
                <w:sz w:val="20"/>
              </w:rPr>
              <w:t xml:space="preserve">
2-квартал </w:t>
            </w:r>
          </w:p>
          <w:bookmarkEnd w:id="556"/>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57"/>
          <w:p>
            <w:pPr>
              <w:spacing w:after="20"/>
              <w:ind w:left="20"/>
              <w:jc w:val="both"/>
            </w:pPr>
            <w:r>
              <w:rPr>
                <w:rFonts w:ascii="Times New Roman"/>
                <w:b w:val="false"/>
                <w:i w:val="false"/>
                <w:color w:val="000000"/>
                <w:sz w:val="20"/>
              </w:rPr>
              <w:t>
МВРИ, МИО,</w:t>
            </w:r>
          </w:p>
          <w:bookmarkEnd w:id="557"/>
          <w:p>
            <w:pPr>
              <w:spacing w:after="20"/>
              <w:ind w:left="20"/>
              <w:jc w:val="both"/>
            </w:pPr>
            <w:r>
              <w:rPr>
                <w:rFonts w:ascii="Times New Roman"/>
                <w:b w:val="false"/>
                <w:i w:val="false"/>
                <w:color w:val="000000"/>
                <w:sz w:val="20"/>
              </w:rPr>
              <w:t>
МЭ, МПС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масштабных образовательных программ для населения, направленных на повышение осведомленности о важности бережного отношения к водным ресурсам и методах их сохранения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558"/>
          <w:p>
            <w:pPr>
              <w:spacing w:after="20"/>
              <w:ind w:left="20"/>
              <w:jc w:val="both"/>
            </w:pPr>
            <w:r>
              <w:rPr>
                <w:rFonts w:ascii="Times New Roman"/>
                <w:b w:val="false"/>
                <w:i w:val="false"/>
                <w:color w:val="000000"/>
                <w:sz w:val="20"/>
              </w:rPr>
              <w:t xml:space="preserve">
2-квартал </w:t>
            </w:r>
          </w:p>
          <w:bookmarkEnd w:id="558"/>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МНВО,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 с международными организациями для обмена опытом и внедрения лучших мировых практик в области водосбережения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меморандумы о взаимопонима 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59"/>
          <w:p>
            <w:pPr>
              <w:spacing w:after="20"/>
              <w:ind w:left="20"/>
              <w:jc w:val="both"/>
            </w:pPr>
            <w:r>
              <w:rPr>
                <w:rFonts w:ascii="Times New Roman"/>
                <w:b w:val="false"/>
                <w:i w:val="false"/>
                <w:color w:val="000000"/>
                <w:sz w:val="20"/>
              </w:rPr>
              <w:t xml:space="preserve">
ежегодно, </w:t>
            </w:r>
          </w:p>
          <w:bookmarkEnd w:id="559"/>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МПС,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очищенных сточных вод для вторичных целей (орошение сельскохозяйственных угодий, техническое водоснабжение промышленных объектов, поддержание зеленых насаждений в городах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отчеты МИО в МПС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560"/>
          <w:p>
            <w:pPr>
              <w:spacing w:after="20"/>
              <w:ind w:left="20"/>
              <w:jc w:val="both"/>
            </w:pPr>
            <w:r>
              <w:rPr>
                <w:rFonts w:ascii="Times New Roman"/>
                <w:b w:val="false"/>
                <w:i w:val="false"/>
                <w:color w:val="000000"/>
                <w:sz w:val="20"/>
              </w:rPr>
              <w:t>
ежегодно,</w:t>
            </w:r>
          </w:p>
          <w:bookmarkEnd w:id="560"/>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561"/>
          <w:p>
            <w:pPr>
              <w:spacing w:after="20"/>
              <w:ind w:left="20"/>
              <w:jc w:val="both"/>
            </w:pPr>
            <w:r>
              <w:rPr>
                <w:rFonts w:ascii="Times New Roman"/>
                <w:b w:val="false"/>
                <w:i w:val="false"/>
                <w:color w:val="000000"/>
                <w:sz w:val="20"/>
              </w:rPr>
              <w:t xml:space="preserve">
МПС, МВРИ, МИО, МСХ, </w:t>
            </w:r>
          </w:p>
          <w:bookmarkEnd w:id="561"/>
          <w:p>
            <w:pPr>
              <w:spacing w:after="20"/>
              <w:ind w:left="20"/>
              <w:jc w:val="both"/>
            </w:pPr>
            <w:r>
              <w:rPr>
                <w:rFonts w:ascii="Times New Roman"/>
                <w:b w:val="false"/>
                <w:i w:val="false"/>
                <w:color w:val="000000"/>
                <w:sz w:val="20"/>
              </w:rPr>
              <w:t>
МЭПР, МЗ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Модернизация и развитие водохозяйственной инфраструктуры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562"/>
          <w:p>
            <w:pPr>
              <w:spacing w:after="20"/>
              <w:ind w:left="20"/>
              <w:jc w:val="both"/>
            </w:pPr>
            <w:r>
              <w:rPr>
                <w:rFonts w:ascii="Times New Roman"/>
                <w:b w:val="false"/>
                <w:i w:val="false"/>
                <w:color w:val="000000"/>
                <w:sz w:val="20"/>
              </w:rPr>
              <w:t>
Целевые индикаторы:</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Уровень потерь воды в сельском хозяйстве по водотранспортирующим каналам (снижение с 50 до 25 %): </w:t>
            </w:r>
          </w:p>
          <w:p>
            <w:pPr>
              <w:spacing w:after="20"/>
              <w:ind w:left="20"/>
              <w:jc w:val="both"/>
            </w:pPr>
            <w:r>
              <w:rPr>
                <w:rFonts w:ascii="Times New Roman"/>
                <w:b w:val="false"/>
                <w:i w:val="false"/>
                <w:color w:val="000000"/>
                <w:sz w:val="20"/>
              </w:rPr>
              <w:t>2024 год – 50 %, 2025 год – 47 %, 2026 год – 43 %, 2027 год – 39 %, 2028 год – 35 %, 2029 год – 30 %, 2030 год – 25 %.</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дополнительно аккумулированной воды (увеличение на 2,6 км</w:t>
            </w:r>
            <w:r>
              <w:rPr>
                <w:rFonts w:ascii="Times New Roman"/>
                <w:b w:val="false"/>
                <w:i w:val="false"/>
                <w:color w:val="000000"/>
                <w:vertAlign w:val="superscript"/>
              </w:rPr>
              <w:t>3</w:t>
            </w:r>
            <w:r>
              <w:rPr>
                <w:rFonts w:ascii="Times New Roman"/>
                <w:b w:val="false"/>
                <w:i w:val="false"/>
                <w:color w:val="000000"/>
                <w:sz w:val="20"/>
              </w:rPr>
              <w:t>): 2024 год – 0,01 км</w:t>
            </w:r>
            <w:r>
              <w:rPr>
                <w:rFonts w:ascii="Times New Roman"/>
                <w:b w:val="false"/>
                <w:i w:val="false"/>
                <w:color w:val="000000"/>
                <w:vertAlign w:val="superscript"/>
              </w:rPr>
              <w:t>3</w:t>
            </w:r>
            <w:r>
              <w:rPr>
                <w:rFonts w:ascii="Times New Roman"/>
                <w:b w:val="false"/>
                <w:i w:val="false"/>
                <w:color w:val="000000"/>
                <w:sz w:val="20"/>
              </w:rPr>
              <w:t>, 2025 год – 0,01 км</w:t>
            </w:r>
            <w:r>
              <w:rPr>
                <w:rFonts w:ascii="Times New Roman"/>
                <w:b w:val="false"/>
                <w:i w:val="false"/>
                <w:color w:val="000000"/>
                <w:vertAlign w:val="superscript"/>
              </w:rPr>
              <w:t>3</w:t>
            </w:r>
            <w:r>
              <w:rPr>
                <w:rFonts w:ascii="Times New Roman"/>
                <w:b w:val="false"/>
                <w:i w:val="false"/>
                <w:color w:val="000000"/>
                <w:sz w:val="20"/>
              </w:rPr>
              <w:t>, 2026 год – 0,2 км</w:t>
            </w:r>
            <w:r>
              <w:rPr>
                <w:rFonts w:ascii="Times New Roman"/>
                <w:b w:val="false"/>
                <w:i w:val="false"/>
                <w:color w:val="000000"/>
                <w:vertAlign w:val="superscript"/>
              </w:rPr>
              <w:t>3</w:t>
            </w:r>
            <w:r>
              <w:rPr>
                <w:rFonts w:ascii="Times New Roman"/>
                <w:b w:val="false"/>
                <w:i w:val="false"/>
                <w:color w:val="000000"/>
                <w:sz w:val="20"/>
              </w:rPr>
              <w:t>, 2027 год – 1,2 км</w:t>
            </w:r>
            <w:r>
              <w:rPr>
                <w:rFonts w:ascii="Times New Roman"/>
                <w:b w:val="false"/>
                <w:i w:val="false"/>
                <w:color w:val="000000"/>
                <w:vertAlign w:val="superscript"/>
              </w:rPr>
              <w:t>3</w:t>
            </w:r>
            <w:r>
              <w:rPr>
                <w:rFonts w:ascii="Times New Roman"/>
                <w:b w:val="false"/>
                <w:i w:val="false"/>
                <w:color w:val="000000"/>
                <w:sz w:val="20"/>
              </w:rPr>
              <w:t>, 2028 год – 2,6 км</w:t>
            </w:r>
            <w:r>
              <w:rPr>
                <w:rFonts w:ascii="Times New Roman"/>
                <w:b w:val="false"/>
                <w:i w:val="false"/>
                <w:color w:val="000000"/>
                <w:vertAlign w:val="superscript"/>
              </w:rPr>
              <w:t>3</w:t>
            </w:r>
            <w:r>
              <w:rPr>
                <w:rFonts w:ascii="Times New Roman"/>
                <w:b w:val="false"/>
                <w:i w:val="false"/>
                <w:color w:val="000000"/>
                <w:sz w:val="20"/>
              </w:rPr>
              <w:t>; 2029 год – 2,6 км</w:t>
            </w:r>
            <w:r>
              <w:rPr>
                <w:rFonts w:ascii="Times New Roman"/>
                <w:b w:val="false"/>
                <w:i w:val="false"/>
                <w:color w:val="000000"/>
                <w:vertAlign w:val="superscript"/>
              </w:rPr>
              <w:t>3</w:t>
            </w:r>
            <w:r>
              <w:rPr>
                <w:rFonts w:ascii="Times New Roman"/>
                <w:b w:val="false"/>
                <w:i w:val="false"/>
                <w:color w:val="000000"/>
                <w:sz w:val="20"/>
              </w:rPr>
              <w:t>, 2030 год – 2,6 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Количество гидротехнических сооружений, прошедших многофакторное обследование: 2024 год – 82, 2025 год – 105, 2026 год – 151, 2027 год – 66, 2028 год- 153, 2029 год – 472, 2030 год – 473.</w:t>
            </w:r>
          </w:p>
          <w:p>
            <w:pPr>
              <w:spacing w:after="20"/>
              <w:ind w:left="20"/>
              <w:jc w:val="both"/>
            </w:pPr>
            <w:r>
              <w:rPr>
                <w:rFonts w:ascii="Times New Roman"/>
                <w:b w:val="false"/>
                <w:i w:val="false"/>
                <w:color w:val="000000"/>
                <w:sz w:val="20"/>
              </w:rPr>
              <w:t xml:space="preserve">
4. Охват гидрогеолого-мелиоративным мониторингом орошаемых земель сельскохозяйственного назначения: </w:t>
            </w:r>
          </w:p>
          <w:p>
            <w:pPr>
              <w:spacing w:after="20"/>
              <w:ind w:left="20"/>
              <w:jc w:val="both"/>
            </w:pPr>
            <w:r>
              <w:rPr>
                <w:rFonts w:ascii="Times New Roman"/>
                <w:b w:val="false"/>
                <w:i w:val="false"/>
                <w:color w:val="000000"/>
                <w:sz w:val="20"/>
              </w:rPr>
              <w:t>2025 год – 1 921,0 тыс.га., 2026 год – 1945,4 тыс.га., 2027 год – 1969,8 тыс.га., 2028 год – 1994,2 тыс.га., 2029 год – 2018,6 тыс.га., 2030 г – 2043,0 тыс.га.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многофакторного обследования 1502 гидротехнических сооружений, в том числе с учетом разработки декларации их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обследования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563"/>
          <w:p>
            <w:pPr>
              <w:spacing w:after="20"/>
              <w:ind w:left="20"/>
              <w:jc w:val="both"/>
            </w:pPr>
            <w:r>
              <w:rPr>
                <w:rFonts w:ascii="Times New Roman"/>
                <w:b w:val="false"/>
                <w:i w:val="false"/>
                <w:color w:val="000000"/>
                <w:sz w:val="20"/>
              </w:rPr>
              <w:t>
ежегодно,</w:t>
            </w:r>
          </w:p>
          <w:bookmarkEnd w:id="563"/>
          <w:p>
            <w:pPr>
              <w:spacing w:after="20"/>
              <w:ind w:left="20"/>
              <w:jc w:val="both"/>
            </w:pPr>
            <w:r>
              <w:rPr>
                <w:rFonts w:ascii="Times New Roman"/>
                <w:b w:val="false"/>
                <w:i w:val="false"/>
                <w:color w:val="000000"/>
                <w:sz w:val="20"/>
              </w:rPr>
              <w:t>
до 20 января,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64"/>
          <w:p>
            <w:pPr>
              <w:spacing w:after="20"/>
              <w:ind w:left="20"/>
              <w:jc w:val="both"/>
            </w:pPr>
            <w:r>
              <w:rPr>
                <w:rFonts w:ascii="Times New Roman"/>
                <w:b w:val="false"/>
                <w:i w:val="false"/>
                <w:color w:val="000000"/>
                <w:sz w:val="20"/>
              </w:rPr>
              <w:t>
МВРИ, МИО,</w:t>
            </w:r>
          </w:p>
          <w:bookmarkEnd w:id="564"/>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42 водохранилищ и разработка 3 проектно-сметных документаций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65"/>
          <w:p>
            <w:pPr>
              <w:spacing w:after="20"/>
              <w:ind w:left="20"/>
              <w:jc w:val="both"/>
            </w:pPr>
            <w:r>
              <w:rPr>
                <w:rFonts w:ascii="Times New Roman"/>
                <w:b w:val="false"/>
                <w:i w:val="false"/>
                <w:color w:val="000000"/>
                <w:sz w:val="20"/>
              </w:rPr>
              <w:t>
ежегодно,</w:t>
            </w:r>
          </w:p>
          <w:bookmarkEnd w:id="565"/>
          <w:p>
            <w:pPr>
              <w:spacing w:after="20"/>
              <w:ind w:left="20"/>
              <w:jc w:val="both"/>
            </w:pPr>
            <w:r>
              <w:rPr>
                <w:rFonts w:ascii="Times New Roman"/>
                <w:b w:val="false"/>
                <w:i w:val="false"/>
                <w:color w:val="000000"/>
                <w:sz w:val="20"/>
              </w:rPr>
              <w:t>
</w:t>
            </w:r>
            <w:r>
              <w:rPr>
                <w:rFonts w:ascii="Times New Roman"/>
                <w:b w:val="false"/>
                <w:i w:val="false"/>
                <w:color w:val="000000"/>
                <w:sz w:val="20"/>
              </w:rPr>
              <w:t>1-квартал,</w:t>
            </w:r>
          </w:p>
          <w:p>
            <w:pPr>
              <w:spacing w:after="20"/>
              <w:ind w:left="20"/>
              <w:jc w:val="both"/>
            </w:pPr>
            <w:r>
              <w:rPr>
                <w:rFonts w:ascii="Times New Roman"/>
                <w:b w:val="false"/>
                <w:i w:val="false"/>
                <w:color w:val="000000"/>
                <w:sz w:val="20"/>
              </w:rPr>
              <w:t>
следующий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566"/>
          <w:p>
            <w:pPr>
              <w:spacing w:after="20"/>
              <w:ind w:left="20"/>
              <w:jc w:val="both"/>
            </w:pPr>
            <w:r>
              <w:rPr>
                <w:rFonts w:ascii="Times New Roman"/>
                <w:b w:val="false"/>
                <w:i w:val="false"/>
                <w:color w:val="000000"/>
                <w:sz w:val="20"/>
              </w:rPr>
              <w:t>
МВРИ, МИО,</w:t>
            </w:r>
          </w:p>
          <w:bookmarkEnd w:id="566"/>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37 водохранилищ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67"/>
          <w:p>
            <w:pPr>
              <w:spacing w:after="20"/>
              <w:ind w:left="20"/>
              <w:jc w:val="both"/>
            </w:pPr>
            <w:r>
              <w:rPr>
                <w:rFonts w:ascii="Times New Roman"/>
                <w:b w:val="false"/>
                <w:i w:val="false"/>
                <w:color w:val="000000"/>
                <w:sz w:val="20"/>
              </w:rPr>
              <w:t xml:space="preserve">
ежегодно, </w:t>
            </w:r>
          </w:p>
          <w:bookmarkEnd w:id="567"/>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68"/>
          <w:p>
            <w:pPr>
              <w:spacing w:after="20"/>
              <w:ind w:left="20"/>
              <w:jc w:val="both"/>
            </w:pPr>
            <w:r>
              <w:rPr>
                <w:rFonts w:ascii="Times New Roman"/>
                <w:b w:val="false"/>
                <w:i w:val="false"/>
                <w:color w:val="000000"/>
                <w:sz w:val="20"/>
              </w:rPr>
              <w:t>
МВРИ, МИО,</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 оцифровка не менее 3500 километров оросительных каналов (внедрение системы дистанционного мониторинга и управления, установка сенсоров и датчиков для мониторинга уровня воды, скорости потока и качества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69"/>
          <w:p>
            <w:pPr>
              <w:spacing w:after="20"/>
              <w:ind w:left="20"/>
              <w:jc w:val="both"/>
            </w:pPr>
            <w:r>
              <w:rPr>
                <w:rFonts w:ascii="Times New Roman"/>
                <w:b w:val="false"/>
                <w:i w:val="false"/>
                <w:color w:val="000000"/>
                <w:sz w:val="20"/>
              </w:rPr>
              <w:t xml:space="preserve">
ежегодно, </w:t>
            </w:r>
          </w:p>
          <w:bookmarkEnd w:id="569"/>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70"/>
          <w:p>
            <w:pPr>
              <w:spacing w:after="20"/>
              <w:ind w:left="20"/>
              <w:jc w:val="both"/>
            </w:pPr>
            <w:r>
              <w:rPr>
                <w:rFonts w:ascii="Times New Roman"/>
                <w:b w:val="false"/>
                <w:i w:val="false"/>
                <w:color w:val="000000"/>
                <w:sz w:val="20"/>
              </w:rPr>
              <w:t>
МВРИ, МИО,</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1"/>
          <w:p>
            <w:pPr>
              <w:spacing w:after="20"/>
              <w:ind w:left="20"/>
              <w:jc w:val="both"/>
            </w:pPr>
            <w:r>
              <w:rPr>
                <w:rFonts w:ascii="Times New Roman"/>
                <w:b w:val="false"/>
                <w:i w:val="false"/>
                <w:color w:val="000000"/>
                <w:sz w:val="20"/>
              </w:rPr>
              <w:t>
Оснащение и модернизация локальной системы оповещения на подпорных гидротехнических сооружениях</w:t>
            </w:r>
          </w:p>
          <w:bookmarkEnd w:id="57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72"/>
          <w:p>
            <w:pPr>
              <w:spacing w:after="20"/>
              <w:ind w:left="20"/>
              <w:jc w:val="both"/>
            </w:pPr>
            <w:r>
              <w:rPr>
                <w:rFonts w:ascii="Times New Roman"/>
                <w:b w:val="false"/>
                <w:i w:val="false"/>
                <w:color w:val="000000"/>
                <w:sz w:val="20"/>
              </w:rPr>
              <w:t xml:space="preserve">
ежегодно, </w:t>
            </w:r>
          </w:p>
          <w:bookmarkEnd w:id="572"/>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73"/>
          <w:p>
            <w:pPr>
              <w:spacing w:after="20"/>
              <w:ind w:left="20"/>
              <w:jc w:val="both"/>
            </w:pPr>
            <w:r>
              <w:rPr>
                <w:rFonts w:ascii="Times New Roman"/>
                <w:b w:val="false"/>
                <w:i w:val="false"/>
                <w:color w:val="000000"/>
                <w:sz w:val="20"/>
              </w:rPr>
              <w:t>
МВРИ, МЧС, МИО,</w:t>
            </w:r>
          </w:p>
          <w:bookmarkEnd w:id="573"/>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водопойных сооружений на пастбищных угодьях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инвентаризации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74"/>
          <w:p>
            <w:pPr>
              <w:spacing w:after="20"/>
              <w:ind w:left="20"/>
              <w:jc w:val="both"/>
            </w:pPr>
            <w:r>
              <w:rPr>
                <w:rFonts w:ascii="Times New Roman"/>
                <w:b w:val="false"/>
                <w:i w:val="false"/>
                <w:color w:val="000000"/>
                <w:sz w:val="20"/>
              </w:rPr>
              <w:t>
ежегодно,</w:t>
            </w:r>
          </w:p>
          <w:bookmarkEnd w:id="574"/>
          <w:p>
            <w:pPr>
              <w:spacing w:after="20"/>
              <w:ind w:left="20"/>
              <w:jc w:val="both"/>
            </w:pPr>
            <w:r>
              <w:rPr>
                <w:rFonts w:ascii="Times New Roman"/>
                <w:b w:val="false"/>
                <w:i w:val="false"/>
                <w:color w:val="000000"/>
                <w:sz w:val="20"/>
              </w:rPr>
              <w:t>
до 20 января,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МИО,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строительство водопойных сооружений на пастбищных угодьях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 и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75"/>
          <w:p>
            <w:pPr>
              <w:spacing w:after="20"/>
              <w:ind w:left="20"/>
              <w:jc w:val="both"/>
            </w:pPr>
            <w:r>
              <w:rPr>
                <w:rFonts w:ascii="Times New Roman"/>
                <w:b w:val="false"/>
                <w:i w:val="false"/>
                <w:color w:val="000000"/>
                <w:sz w:val="20"/>
              </w:rPr>
              <w:t xml:space="preserve">
ежегодно, </w:t>
            </w:r>
          </w:p>
          <w:bookmarkEnd w:id="575"/>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МСХ,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ремонтно-восстановительные работы 14450 километров оросительных каналов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76"/>
          <w:p>
            <w:pPr>
              <w:spacing w:after="20"/>
              <w:ind w:left="20"/>
              <w:jc w:val="both"/>
            </w:pPr>
            <w:r>
              <w:rPr>
                <w:rFonts w:ascii="Times New Roman"/>
                <w:b w:val="false"/>
                <w:i w:val="false"/>
                <w:color w:val="000000"/>
                <w:sz w:val="20"/>
              </w:rPr>
              <w:t xml:space="preserve">
ежегодно, </w:t>
            </w:r>
          </w:p>
          <w:bookmarkEnd w:id="576"/>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77"/>
          <w:p>
            <w:pPr>
              <w:spacing w:after="20"/>
              <w:ind w:left="20"/>
              <w:jc w:val="both"/>
            </w:pPr>
            <w:r>
              <w:rPr>
                <w:rFonts w:ascii="Times New Roman"/>
                <w:b w:val="false"/>
                <w:i w:val="false"/>
                <w:color w:val="000000"/>
                <w:sz w:val="20"/>
              </w:rPr>
              <w:t xml:space="preserve">
МВРИ, МИО, </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канала имени Каныша Сатпаева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78"/>
          <w:p>
            <w:pPr>
              <w:spacing w:after="20"/>
              <w:ind w:left="20"/>
              <w:jc w:val="both"/>
            </w:pPr>
            <w:r>
              <w:rPr>
                <w:rFonts w:ascii="Times New Roman"/>
                <w:b w:val="false"/>
                <w:i w:val="false"/>
                <w:color w:val="000000"/>
                <w:sz w:val="20"/>
              </w:rPr>
              <w:t xml:space="preserve">
ежегодно, </w:t>
            </w:r>
          </w:p>
          <w:bookmarkEnd w:id="578"/>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79"/>
          <w:p>
            <w:pPr>
              <w:spacing w:after="20"/>
              <w:ind w:left="20"/>
              <w:jc w:val="both"/>
            </w:pPr>
            <w:r>
              <w:rPr>
                <w:rFonts w:ascii="Times New Roman"/>
                <w:b w:val="false"/>
                <w:i w:val="false"/>
                <w:color w:val="000000"/>
                <w:sz w:val="20"/>
              </w:rPr>
              <w:t xml:space="preserve">
МВРИ, </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на предмет обоснованности, экономической целесообразности и выбора приемлемого проекта по обеспечению водой столицы Казахстана, в том числе создания резервного источника питьевой воды для города Астаны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80"/>
          <w:p>
            <w:pPr>
              <w:spacing w:after="20"/>
              <w:ind w:left="20"/>
              <w:jc w:val="both"/>
            </w:pPr>
            <w:r>
              <w:rPr>
                <w:rFonts w:ascii="Times New Roman"/>
                <w:b w:val="false"/>
                <w:i w:val="false"/>
                <w:color w:val="000000"/>
                <w:sz w:val="20"/>
              </w:rPr>
              <w:t xml:space="preserve">
4-квартал </w:t>
            </w:r>
          </w:p>
          <w:bookmarkEnd w:id="580"/>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города Астаны, МПС,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материально-технической оснащенности РГП "Казводхоз"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приема-передачи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81"/>
          <w:p>
            <w:pPr>
              <w:spacing w:after="20"/>
              <w:ind w:left="20"/>
              <w:jc w:val="both"/>
            </w:pPr>
            <w:r>
              <w:rPr>
                <w:rFonts w:ascii="Times New Roman"/>
                <w:b w:val="false"/>
                <w:i w:val="false"/>
                <w:color w:val="000000"/>
                <w:sz w:val="20"/>
              </w:rPr>
              <w:t>
4-квартал</w:t>
            </w:r>
          </w:p>
          <w:bookmarkEnd w:id="581"/>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82"/>
          <w:p>
            <w:pPr>
              <w:spacing w:after="20"/>
              <w:ind w:left="20"/>
              <w:jc w:val="both"/>
            </w:pPr>
            <w:r>
              <w:rPr>
                <w:rFonts w:ascii="Times New Roman"/>
                <w:b w:val="false"/>
                <w:i w:val="false"/>
                <w:color w:val="000000"/>
                <w:sz w:val="20"/>
              </w:rPr>
              <w:t>
МВРИ, МФ,</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видов деятельности РГП "Казводхоз" на предмет оптимизации непрофильных направлений и расширения иных видов деятельности, направленных на повышение эффективности использования водных ресурсов (развитие рекреационных зон), а также вовлечение в экономический оборот материалов и биомассы, попутно получаемой в ходе эксплуатации водохозяйственных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83"/>
          <w:p>
            <w:pPr>
              <w:spacing w:after="20"/>
              <w:ind w:left="20"/>
              <w:jc w:val="both"/>
            </w:pPr>
            <w:r>
              <w:rPr>
                <w:rFonts w:ascii="Times New Roman"/>
                <w:b w:val="false"/>
                <w:i w:val="false"/>
                <w:color w:val="000000"/>
                <w:sz w:val="20"/>
              </w:rPr>
              <w:t>
1-квартал</w:t>
            </w:r>
          </w:p>
          <w:bookmarkEnd w:id="583"/>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584"/>
          <w:p>
            <w:pPr>
              <w:spacing w:after="20"/>
              <w:ind w:left="20"/>
              <w:jc w:val="both"/>
            </w:pPr>
            <w:r>
              <w:rPr>
                <w:rFonts w:ascii="Times New Roman"/>
                <w:b w:val="false"/>
                <w:i w:val="false"/>
                <w:color w:val="000000"/>
                <w:sz w:val="20"/>
              </w:rPr>
              <w:t>
МВРИ, МФ, АЗРК (по согласованию), МПС, МЭПР, МТС, РГП на ПХВ "Казводхоз"</w:t>
            </w:r>
          </w:p>
          <w:bookmarkEnd w:id="584"/>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и оценки мелиоративного состояния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с рекомендациями о гидрогеолого-мелиоративном состоянии орошаемых земель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85"/>
          <w:p>
            <w:pPr>
              <w:spacing w:after="20"/>
              <w:ind w:left="20"/>
              <w:jc w:val="both"/>
            </w:pPr>
            <w:r>
              <w:rPr>
                <w:rFonts w:ascii="Times New Roman"/>
                <w:b w:val="false"/>
                <w:i w:val="false"/>
                <w:color w:val="000000"/>
                <w:sz w:val="20"/>
              </w:rPr>
              <w:t xml:space="preserve">
ежегодно, </w:t>
            </w:r>
          </w:p>
          <w:bookmarkEnd w:id="585"/>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МСХ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наблюдательных скважин на орошаемых землях с доведением до нормативных значений и улучшение материально-технического оснащения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86"/>
          <w:p>
            <w:pPr>
              <w:spacing w:after="20"/>
              <w:ind w:left="20"/>
              <w:jc w:val="both"/>
            </w:pPr>
            <w:r>
              <w:rPr>
                <w:rFonts w:ascii="Times New Roman"/>
                <w:b w:val="false"/>
                <w:i w:val="false"/>
                <w:color w:val="000000"/>
                <w:sz w:val="20"/>
              </w:rPr>
              <w:t>
4-квартал</w:t>
            </w:r>
          </w:p>
          <w:bookmarkEnd w:id="586"/>
          <w:p>
            <w:pPr>
              <w:spacing w:after="20"/>
              <w:ind w:left="20"/>
              <w:jc w:val="both"/>
            </w:pPr>
            <w:r>
              <w:rPr>
                <w:rFonts w:ascii="Times New Roman"/>
                <w:b w:val="false"/>
                <w:i w:val="false"/>
                <w:color w:val="000000"/>
                <w:sz w:val="20"/>
              </w:rPr>
              <w:t>
</w:t>
            </w:r>
            <w:r>
              <w:rPr>
                <w:rFonts w:ascii="Times New Roman"/>
                <w:b w:val="false"/>
                <w:i w:val="false"/>
                <w:color w:val="000000"/>
                <w:sz w:val="20"/>
              </w:rPr>
              <w:t>2027 – 2030</w:t>
            </w:r>
          </w:p>
          <w:p>
            <w:pPr>
              <w:spacing w:after="20"/>
              <w:ind w:left="20"/>
              <w:jc w:val="both"/>
            </w:pPr>
            <w:r>
              <w:rPr>
                <w:rFonts w:ascii="Times New Roman"/>
                <w:b w:val="false"/>
                <w:i w:val="false"/>
                <w:color w:val="000000"/>
                <w:sz w:val="20"/>
              </w:rPr>
              <w:t>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обследования и анализа в целях определения участков, подходящих для укладки бетонного полотна на существующие ирригационные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587"/>
          <w:p>
            <w:pPr>
              <w:spacing w:after="20"/>
              <w:ind w:left="20"/>
              <w:jc w:val="both"/>
            </w:pPr>
            <w:r>
              <w:rPr>
                <w:rFonts w:ascii="Times New Roman"/>
                <w:b w:val="false"/>
                <w:i w:val="false"/>
                <w:color w:val="000000"/>
                <w:sz w:val="20"/>
              </w:rPr>
              <w:t xml:space="preserve">
4-квартал </w:t>
            </w:r>
          </w:p>
          <w:bookmarkEnd w:id="587"/>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88"/>
          <w:p>
            <w:pPr>
              <w:spacing w:after="20"/>
              <w:ind w:left="20"/>
              <w:jc w:val="both"/>
            </w:pPr>
            <w:r>
              <w:rPr>
                <w:rFonts w:ascii="Times New Roman"/>
                <w:b w:val="false"/>
                <w:i w:val="false"/>
                <w:color w:val="000000"/>
                <w:sz w:val="20"/>
              </w:rPr>
              <w:t>
МВРИ, МИО,</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типовые формы договоров на ведение рыбного хозяйства в части дополнения норм, обязывающих арендаторов содержать надлежащим образом арендуемые водные объекты, в том числе в паводковый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сельского хозяйства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589"/>
          <w:p>
            <w:pPr>
              <w:spacing w:after="20"/>
              <w:ind w:left="20"/>
              <w:jc w:val="both"/>
            </w:pPr>
            <w:r>
              <w:rPr>
                <w:rFonts w:ascii="Times New Roman"/>
                <w:b w:val="false"/>
                <w:i w:val="false"/>
                <w:color w:val="000000"/>
                <w:sz w:val="20"/>
              </w:rPr>
              <w:t xml:space="preserve">
4-квартал </w:t>
            </w:r>
          </w:p>
          <w:bookmarkEnd w:id="589"/>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590"/>
          <w:p>
            <w:pPr>
              <w:spacing w:after="20"/>
              <w:ind w:left="20"/>
              <w:jc w:val="both"/>
            </w:pPr>
            <w:r>
              <w:rPr>
                <w:rFonts w:ascii="Times New Roman"/>
                <w:b w:val="false"/>
                <w:i w:val="false"/>
                <w:color w:val="000000"/>
                <w:sz w:val="20"/>
              </w:rPr>
              <w:t>
МСХ, МВРИ, МЧС</w:t>
            </w:r>
          </w:p>
          <w:bookmarkEnd w:id="590"/>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Совершенствование информационно-аналитического обеспечения системы управления водными ресурсами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591"/>
          <w:p>
            <w:pPr>
              <w:spacing w:after="20"/>
              <w:ind w:left="20"/>
              <w:jc w:val="both"/>
            </w:pPr>
            <w:r>
              <w:rPr>
                <w:rFonts w:ascii="Times New Roman"/>
                <w:b w:val="false"/>
                <w:i w:val="false"/>
                <w:color w:val="000000"/>
                <w:sz w:val="20"/>
              </w:rPr>
              <w:t>
Целевые индикаторы:</w:t>
            </w:r>
          </w:p>
          <w:bookmarkEnd w:id="591"/>
          <w:p>
            <w:pPr>
              <w:spacing w:after="20"/>
              <w:ind w:left="20"/>
              <w:jc w:val="both"/>
            </w:pPr>
            <w:r>
              <w:rPr>
                <w:rFonts w:ascii="Times New Roman"/>
                <w:b w:val="false"/>
                <w:i w:val="false"/>
                <w:color w:val="000000"/>
                <w:sz w:val="20"/>
              </w:rPr>
              <w:t>
</w:t>
            </w:r>
            <w:r>
              <w:rPr>
                <w:rFonts w:ascii="Times New Roman"/>
                <w:b w:val="false"/>
                <w:i w:val="false"/>
                <w:color w:val="000000"/>
                <w:sz w:val="20"/>
              </w:rPr>
              <w:t>1. Охват водохозяйственной системы цифровыми технологиями (рост до 40 % к 2030 году): 2025 год – 5 %, 2026 год – 10 %, 2027 год – 16 %, 2028 год – 24 %, 2029 год – 32 %, 2030 год – 40 %.</w:t>
            </w:r>
          </w:p>
          <w:p>
            <w:pPr>
              <w:spacing w:after="20"/>
              <w:ind w:left="20"/>
              <w:jc w:val="both"/>
            </w:pPr>
            <w:r>
              <w:rPr>
                <w:rFonts w:ascii="Times New Roman"/>
                <w:b w:val="false"/>
                <w:i w:val="false"/>
                <w:color w:val="000000"/>
                <w:sz w:val="20"/>
              </w:rPr>
              <w:t>
2. Количество гидрологических постов, в том числе на трансграничных реках: 2024 год – 377, 2025 год – 377, 2026 год – 377, 2027 год – 387, 2028 год – 399, 2029 год – 409, 2030 год –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системы учета, мониторинга и прогнозирования водных ресурсов, которая включает в себя информацию о состоянии и количестве водных ресурсов, водохозяйственных и гидротехнических сооружений, в рамках развития интерактивной геоинформационной платформы по водным ресурсам Республики Казахстан hydro.gov.kz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92"/>
          <w:p>
            <w:pPr>
              <w:spacing w:after="20"/>
              <w:ind w:left="20"/>
              <w:jc w:val="both"/>
            </w:pPr>
            <w:r>
              <w:rPr>
                <w:rFonts w:ascii="Times New Roman"/>
                <w:b w:val="false"/>
                <w:i w:val="false"/>
                <w:color w:val="000000"/>
                <w:sz w:val="20"/>
              </w:rPr>
              <w:t>
1-квартал</w:t>
            </w:r>
          </w:p>
          <w:bookmarkEnd w:id="592"/>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593"/>
          <w:p>
            <w:pPr>
              <w:spacing w:after="20"/>
              <w:ind w:left="20"/>
              <w:jc w:val="both"/>
            </w:pPr>
            <w:r>
              <w:rPr>
                <w:rFonts w:ascii="Times New Roman"/>
                <w:b w:val="false"/>
                <w:i w:val="false"/>
                <w:color w:val="000000"/>
                <w:sz w:val="20"/>
              </w:rPr>
              <w:t xml:space="preserve">
МВРИ, МЦРИАП, </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цифровизации и автоматизации водоучета на магистральных и межхозяйственных оросительных каналах, а также внедрение диспетчеризации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594"/>
          <w:p>
            <w:pPr>
              <w:spacing w:after="20"/>
              <w:ind w:left="20"/>
              <w:jc w:val="both"/>
            </w:pPr>
            <w:r>
              <w:rPr>
                <w:rFonts w:ascii="Times New Roman"/>
                <w:b w:val="false"/>
                <w:i w:val="false"/>
                <w:color w:val="000000"/>
                <w:sz w:val="20"/>
              </w:rPr>
              <w:t>
ежегодно,</w:t>
            </w:r>
          </w:p>
          <w:bookmarkEnd w:id="594"/>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95"/>
          <w:p>
            <w:pPr>
              <w:spacing w:after="20"/>
              <w:ind w:left="20"/>
              <w:jc w:val="both"/>
            </w:pPr>
            <w:r>
              <w:rPr>
                <w:rFonts w:ascii="Times New Roman"/>
                <w:b w:val="false"/>
                <w:i w:val="false"/>
                <w:color w:val="000000"/>
                <w:sz w:val="20"/>
              </w:rPr>
              <w:t>
МВРИ, МИО,</w:t>
            </w:r>
          </w:p>
          <w:bookmarkEnd w:id="595"/>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цифрового геосервиса flood.gharysh.kz по моделированию и прогнозу паводков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596"/>
          <w:p>
            <w:pPr>
              <w:spacing w:after="20"/>
              <w:ind w:left="20"/>
              <w:jc w:val="both"/>
            </w:pPr>
            <w:r>
              <w:rPr>
                <w:rFonts w:ascii="Times New Roman"/>
                <w:b w:val="false"/>
                <w:i w:val="false"/>
                <w:color w:val="000000"/>
                <w:sz w:val="20"/>
              </w:rPr>
              <w:t>
ежегодно,</w:t>
            </w:r>
          </w:p>
          <w:bookmarkEnd w:id="596"/>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597"/>
          <w:p>
            <w:pPr>
              <w:spacing w:after="20"/>
              <w:ind w:left="20"/>
              <w:jc w:val="both"/>
            </w:pPr>
            <w:r>
              <w:rPr>
                <w:rFonts w:ascii="Times New Roman"/>
                <w:b w:val="false"/>
                <w:i w:val="false"/>
                <w:color w:val="000000"/>
                <w:sz w:val="20"/>
              </w:rPr>
              <w:t>
МЦРИАП, МВРИ,</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МЭПР, МЧС,</w:t>
            </w:r>
          </w:p>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цифровой платформы по водопотреблению на основе данных дистанционного зондирования Земли и полевой верификации HydroSpace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598"/>
          <w:p>
            <w:pPr>
              <w:spacing w:after="20"/>
              <w:ind w:left="20"/>
              <w:jc w:val="both"/>
            </w:pPr>
            <w:r>
              <w:rPr>
                <w:rFonts w:ascii="Times New Roman"/>
                <w:b w:val="false"/>
                <w:i w:val="false"/>
                <w:color w:val="000000"/>
                <w:sz w:val="20"/>
              </w:rPr>
              <w:t>
ежегодно,</w:t>
            </w:r>
          </w:p>
          <w:bookmarkEnd w:id="598"/>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599"/>
          <w:p>
            <w:pPr>
              <w:spacing w:after="20"/>
              <w:ind w:left="20"/>
              <w:jc w:val="both"/>
            </w:pPr>
            <w:r>
              <w:rPr>
                <w:rFonts w:ascii="Times New Roman"/>
                <w:b w:val="false"/>
                <w:i w:val="false"/>
                <w:color w:val="000000"/>
                <w:sz w:val="20"/>
              </w:rPr>
              <w:t>
МВРИ, МЦРИАП, АО "Қазақстан Ғарыш Сапары"</w:t>
            </w:r>
          </w:p>
          <w:bookmarkEnd w:id="599"/>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электронных карт (схем) движения паводковых вод и рисков для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00"/>
          <w:p>
            <w:pPr>
              <w:spacing w:after="20"/>
              <w:ind w:left="20"/>
              <w:jc w:val="both"/>
            </w:pPr>
            <w:r>
              <w:rPr>
                <w:rFonts w:ascii="Times New Roman"/>
                <w:b w:val="false"/>
                <w:i w:val="false"/>
                <w:color w:val="000000"/>
                <w:sz w:val="20"/>
              </w:rPr>
              <w:t>
ежегодно,</w:t>
            </w:r>
          </w:p>
          <w:bookmarkEnd w:id="600"/>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01"/>
          <w:p>
            <w:pPr>
              <w:spacing w:after="20"/>
              <w:ind w:left="20"/>
              <w:jc w:val="both"/>
            </w:pPr>
            <w:r>
              <w:rPr>
                <w:rFonts w:ascii="Times New Roman"/>
                <w:b w:val="false"/>
                <w:i w:val="false"/>
                <w:color w:val="000000"/>
                <w:sz w:val="20"/>
              </w:rPr>
              <w:t>
МЦРИАП, МЧС, МВРИ, МСХ, МЭПР,</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модели учета цифровых двойников ГТС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внедрения и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введение в эксплуатацию 42-х гидрологических постов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02"/>
          <w:p>
            <w:pPr>
              <w:spacing w:after="20"/>
              <w:ind w:left="20"/>
              <w:jc w:val="both"/>
            </w:pPr>
            <w:r>
              <w:rPr>
                <w:rFonts w:ascii="Times New Roman"/>
                <w:b w:val="false"/>
                <w:i w:val="false"/>
                <w:color w:val="000000"/>
                <w:sz w:val="20"/>
              </w:rPr>
              <w:t>
МЭПР, МВРИ, МИО,</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3-х высокогорных снегомерных маршрутов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экологии и природных ресурсов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03"/>
          <w:p>
            <w:pPr>
              <w:spacing w:after="20"/>
              <w:ind w:left="20"/>
              <w:jc w:val="both"/>
            </w:pPr>
            <w:r>
              <w:rPr>
                <w:rFonts w:ascii="Times New Roman"/>
                <w:b w:val="false"/>
                <w:i w:val="false"/>
                <w:color w:val="000000"/>
                <w:sz w:val="20"/>
              </w:rPr>
              <w:t>
4-квартал</w:t>
            </w:r>
          </w:p>
          <w:bookmarkEnd w:id="603"/>
          <w:p>
            <w:pPr>
              <w:spacing w:after="20"/>
              <w:ind w:left="20"/>
              <w:jc w:val="both"/>
            </w:pPr>
            <w:r>
              <w:rPr>
                <w:rFonts w:ascii="Times New Roman"/>
                <w:b w:val="false"/>
                <w:i w:val="false"/>
                <w:color w:val="000000"/>
                <w:sz w:val="20"/>
              </w:rPr>
              <w:t>
2026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04"/>
          <w:p>
            <w:pPr>
              <w:spacing w:after="20"/>
              <w:ind w:left="20"/>
              <w:jc w:val="both"/>
            </w:pPr>
            <w:r>
              <w:rPr>
                <w:rFonts w:ascii="Times New Roman"/>
                <w:b w:val="false"/>
                <w:i w:val="false"/>
                <w:color w:val="000000"/>
                <w:sz w:val="20"/>
              </w:rPr>
              <w:t>
МЭПР, МВРИ,</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РГП "Казгидромет"</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комплексной цифровизации гидрогеологической отрасли с внедрением автоматизированной системы мониторинга подземных вод и созданием геоинформационной системы (ГИС) "Подземные воды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 система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2028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05"/>
          <w:p>
            <w:pPr>
              <w:spacing w:after="20"/>
              <w:ind w:left="20"/>
              <w:jc w:val="both"/>
            </w:pPr>
            <w:r>
              <w:rPr>
                <w:rFonts w:ascii="Times New Roman"/>
                <w:b w:val="false"/>
                <w:i w:val="false"/>
                <w:color w:val="000000"/>
                <w:sz w:val="20"/>
              </w:rPr>
              <w:t>
МВРИ, МПС, НАО "Национальная гидрогеологическая служба "Казгидрогеология"</w:t>
            </w:r>
          </w:p>
          <w:bookmarkEnd w:id="605"/>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мониторинг водобеспеченности ресурсами и запасами подземных вод административных областей и районов для хозяйственно-питьевого водоснабжения населенных пунктов, производственно-технического водоснабжения промышленных предприятий, орошения поливных сельскохозяйственных земель, обводнения пастбищ отгонного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цифровые карты водообеспеченности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06"/>
          <w:p>
            <w:pPr>
              <w:spacing w:after="20"/>
              <w:ind w:left="20"/>
              <w:jc w:val="both"/>
            </w:pPr>
            <w:r>
              <w:rPr>
                <w:rFonts w:ascii="Times New Roman"/>
                <w:b w:val="false"/>
                <w:i w:val="false"/>
                <w:color w:val="000000"/>
                <w:sz w:val="20"/>
              </w:rPr>
              <w:t>
МВРИ, НАО "Национальная гидрогеологическая служба "Казгидрогеология"</w:t>
            </w:r>
          </w:p>
          <w:bookmarkEnd w:id="606"/>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Улучшение экологической обстановки и адаптация к изменению климата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07"/>
          <w:p>
            <w:pPr>
              <w:spacing w:after="20"/>
              <w:ind w:left="20"/>
              <w:jc w:val="both"/>
            </w:pPr>
            <w:r>
              <w:rPr>
                <w:rFonts w:ascii="Times New Roman"/>
                <w:b w:val="false"/>
                <w:i w:val="false"/>
                <w:color w:val="000000"/>
                <w:sz w:val="20"/>
              </w:rPr>
              <w:t>
Целевые индикаторы:</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1. Объем притока в озеро Балхаш (не менее 12 км</w:t>
            </w:r>
            <w:r>
              <w:rPr>
                <w:rFonts w:ascii="Times New Roman"/>
                <w:b w:val="false"/>
                <w:i w:val="false"/>
                <w:color w:val="000000"/>
                <w:vertAlign w:val="superscript"/>
              </w:rPr>
              <w:t>3</w:t>
            </w:r>
            <w:r>
              <w:rPr>
                <w:rFonts w:ascii="Times New Roman"/>
                <w:b w:val="false"/>
                <w:i w:val="false"/>
                <w:color w:val="000000"/>
                <w:sz w:val="20"/>
              </w:rPr>
              <w:t>/год): 2024 год – 12 км</w:t>
            </w:r>
            <w:r>
              <w:rPr>
                <w:rFonts w:ascii="Times New Roman"/>
                <w:b w:val="false"/>
                <w:i w:val="false"/>
                <w:color w:val="000000"/>
                <w:vertAlign w:val="superscript"/>
              </w:rPr>
              <w:t>3</w:t>
            </w:r>
            <w:r>
              <w:rPr>
                <w:rFonts w:ascii="Times New Roman"/>
                <w:b w:val="false"/>
                <w:i w:val="false"/>
                <w:color w:val="000000"/>
                <w:sz w:val="20"/>
              </w:rPr>
              <w:t>/год, 2025 год – 12 км</w:t>
            </w:r>
            <w:r>
              <w:rPr>
                <w:rFonts w:ascii="Times New Roman"/>
                <w:b w:val="false"/>
                <w:i w:val="false"/>
                <w:color w:val="000000"/>
                <w:vertAlign w:val="superscript"/>
              </w:rPr>
              <w:t>3</w:t>
            </w:r>
            <w:r>
              <w:rPr>
                <w:rFonts w:ascii="Times New Roman"/>
                <w:b w:val="false"/>
                <w:i w:val="false"/>
                <w:color w:val="000000"/>
                <w:sz w:val="20"/>
              </w:rPr>
              <w:t>/год, 2026 год – 12 км</w:t>
            </w:r>
            <w:r>
              <w:rPr>
                <w:rFonts w:ascii="Times New Roman"/>
                <w:b w:val="false"/>
                <w:i w:val="false"/>
                <w:color w:val="000000"/>
                <w:vertAlign w:val="superscript"/>
              </w:rPr>
              <w:t>3</w:t>
            </w:r>
            <w:r>
              <w:rPr>
                <w:rFonts w:ascii="Times New Roman"/>
                <w:b w:val="false"/>
                <w:i w:val="false"/>
                <w:color w:val="000000"/>
                <w:sz w:val="20"/>
              </w:rPr>
              <w:t>/год, 2027 год – 12 км</w:t>
            </w:r>
            <w:r>
              <w:rPr>
                <w:rFonts w:ascii="Times New Roman"/>
                <w:b w:val="false"/>
                <w:i w:val="false"/>
                <w:color w:val="000000"/>
                <w:vertAlign w:val="superscript"/>
              </w:rPr>
              <w:t>3</w:t>
            </w:r>
            <w:r>
              <w:rPr>
                <w:rFonts w:ascii="Times New Roman"/>
                <w:b w:val="false"/>
                <w:i w:val="false"/>
                <w:color w:val="000000"/>
                <w:sz w:val="20"/>
              </w:rPr>
              <w:t>/год, 2028 год – 12 км</w:t>
            </w:r>
            <w:r>
              <w:rPr>
                <w:rFonts w:ascii="Times New Roman"/>
                <w:b w:val="false"/>
                <w:i w:val="false"/>
                <w:color w:val="000000"/>
                <w:vertAlign w:val="superscript"/>
              </w:rPr>
              <w:t>3</w:t>
            </w:r>
            <w:r>
              <w:rPr>
                <w:rFonts w:ascii="Times New Roman"/>
                <w:b w:val="false"/>
                <w:i w:val="false"/>
                <w:color w:val="000000"/>
                <w:sz w:val="20"/>
              </w:rPr>
              <w:t>/год, 2029 год – 12 км</w:t>
            </w:r>
            <w:r>
              <w:rPr>
                <w:rFonts w:ascii="Times New Roman"/>
                <w:b w:val="false"/>
                <w:i w:val="false"/>
                <w:color w:val="000000"/>
                <w:vertAlign w:val="superscript"/>
              </w:rPr>
              <w:t>3</w:t>
            </w:r>
            <w:r>
              <w:rPr>
                <w:rFonts w:ascii="Times New Roman"/>
                <w:b w:val="false"/>
                <w:i w:val="false"/>
                <w:color w:val="000000"/>
                <w:sz w:val="20"/>
              </w:rPr>
              <w:t>/год, 2030 год – 12 км</w:t>
            </w:r>
            <w:r>
              <w:rPr>
                <w:rFonts w:ascii="Times New Roman"/>
                <w:b w:val="false"/>
                <w:i w:val="false"/>
                <w:color w:val="000000"/>
                <w:vertAlign w:val="superscript"/>
              </w:rPr>
              <w:t>3</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 Объем Северного Аральского моря (увеличение с 20 до 27 км</w:t>
            </w:r>
            <w:r>
              <w:rPr>
                <w:rFonts w:ascii="Times New Roman"/>
                <w:b w:val="false"/>
                <w:i w:val="false"/>
                <w:color w:val="000000"/>
                <w:vertAlign w:val="superscript"/>
              </w:rPr>
              <w:t>3</w:t>
            </w:r>
            <w:r>
              <w:rPr>
                <w:rFonts w:ascii="Times New Roman"/>
                <w:b w:val="false"/>
                <w:i w:val="false"/>
                <w:color w:val="000000"/>
                <w:sz w:val="20"/>
              </w:rPr>
              <w:t>): 2024 год – 20 км</w:t>
            </w:r>
            <w:r>
              <w:rPr>
                <w:rFonts w:ascii="Times New Roman"/>
                <w:b w:val="false"/>
                <w:i w:val="false"/>
                <w:color w:val="000000"/>
                <w:vertAlign w:val="superscript"/>
              </w:rPr>
              <w:t>3</w:t>
            </w:r>
            <w:r>
              <w:rPr>
                <w:rFonts w:ascii="Times New Roman"/>
                <w:b w:val="false"/>
                <w:i w:val="false"/>
                <w:color w:val="000000"/>
                <w:sz w:val="20"/>
              </w:rPr>
              <w:t>, 2025 год – 20,6 км</w:t>
            </w:r>
            <w:r>
              <w:rPr>
                <w:rFonts w:ascii="Times New Roman"/>
                <w:b w:val="false"/>
                <w:i w:val="false"/>
                <w:color w:val="000000"/>
                <w:vertAlign w:val="superscript"/>
              </w:rPr>
              <w:t>3</w:t>
            </w:r>
            <w:r>
              <w:rPr>
                <w:rFonts w:ascii="Times New Roman"/>
                <w:b w:val="false"/>
                <w:i w:val="false"/>
                <w:color w:val="000000"/>
                <w:sz w:val="20"/>
              </w:rPr>
              <w:t>, 2026 год – 21,2 км</w:t>
            </w:r>
            <w:r>
              <w:rPr>
                <w:rFonts w:ascii="Times New Roman"/>
                <w:b w:val="false"/>
                <w:i w:val="false"/>
                <w:color w:val="000000"/>
                <w:vertAlign w:val="superscript"/>
              </w:rPr>
              <w:t>3</w:t>
            </w:r>
            <w:r>
              <w:rPr>
                <w:rFonts w:ascii="Times New Roman"/>
                <w:b w:val="false"/>
                <w:i w:val="false"/>
                <w:color w:val="000000"/>
                <w:sz w:val="20"/>
              </w:rPr>
              <w:t>, 2027 год – 22 км</w:t>
            </w:r>
            <w:r>
              <w:rPr>
                <w:rFonts w:ascii="Times New Roman"/>
                <w:b w:val="false"/>
                <w:i w:val="false"/>
                <w:color w:val="000000"/>
                <w:vertAlign w:val="superscript"/>
              </w:rPr>
              <w:t>3</w:t>
            </w:r>
            <w:r>
              <w:rPr>
                <w:rFonts w:ascii="Times New Roman"/>
                <w:b w:val="false"/>
                <w:i w:val="false"/>
                <w:color w:val="000000"/>
                <w:sz w:val="20"/>
              </w:rPr>
              <w:t>, 2028 год – 23 км</w:t>
            </w:r>
            <w:r>
              <w:rPr>
                <w:rFonts w:ascii="Times New Roman"/>
                <w:b w:val="false"/>
                <w:i w:val="false"/>
                <w:color w:val="000000"/>
                <w:vertAlign w:val="superscript"/>
              </w:rPr>
              <w:t>3</w:t>
            </w:r>
            <w:r>
              <w:rPr>
                <w:rFonts w:ascii="Times New Roman"/>
                <w:b w:val="false"/>
                <w:i w:val="false"/>
                <w:color w:val="000000"/>
                <w:sz w:val="20"/>
              </w:rPr>
              <w:t>, 2029 год – 25 км</w:t>
            </w:r>
            <w:r>
              <w:rPr>
                <w:rFonts w:ascii="Times New Roman"/>
                <w:b w:val="false"/>
                <w:i w:val="false"/>
                <w:color w:val="000000"/>
                <w:vertAlign w:val="superscript"/>
              </w:rPr>
              <w:t>3</w:t>
            </w:r>
            <w:r>
              <w:rPr>
                <w:rFonts w:ascii="Times New Roman"/>
                <w:b w:val="false"/>
                <w:i w:val="false"/>
                <w:color w:val="000000"/>
                <w:sz w:val="20"/>
              </w:rPr>
              <w:t>, 2030 год – 27 км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Уровень нагрузки на водные ресурсы, в том числе:</w:t>
            </w:r>
          </w:p>
          <w:p>
            <w:pPr>
              <w:spacing w:after="20"/>
              <w:ind w:left="20"/>
              <w:jc w:val="both"/>
            </w:pPr>
            <w:r>
              <w:rPr>
                <w:rFonts w:ascii="Times New Roman"/>
                <w:b w:val="false"/>
                <w:i w:val="false"/>
                <w:color w:val="000000"/>
                <w:sz w:val="20"/>
              </w:rPr>
              <w:t>
</w:t>
            </w:r>
            <w:r>
              <w:rPr>
                <w:rFonts w:ascii="Times New Roman"/>
                <w:b w:val="false"/>
                <w:i w:val="false"/>
                <w:color w:val="000000"/>
                <w:sz w:val="20"/>
              </w:rPr>
              <w:t>3.1. Уровень нагрузки на водные ресурсы в Арало-Сырдарьинском водохозяйственном бассейне (снижение с 57,2 до 53,2 %): 2024 год – 57,2 %, 2025 год – 57,2 %, 2026 год – 56,7 %, 2027 год – 56,2 %, 2028 год – 55,2 %, 2029 год – 54,2 %, 2030 год – 53,2 %;</w:t>
            </w:r>
          </w:p>
          <w:p>
            <w:pPr>
              <w:spacing w:after="20"/>
              <w:ind w:left="20"/>
              <w:jc w:val="both"/>
            </w:pPr>
            <w:r>
              <w:rPr>
                <w:rFonts w:ascii="Times New Roman"/>
                <w:b w:val="false"/>
                <w:i w:val="false"/>
                <w:color w:val="000000"/>
                <w:sz w:val="20"/>
              </w:rPr>
              <w:t>
</w:t>
            </w:r>
            <w:r>
              <w:rPr>
                <w:rFonts w:ascii="Times New Roman"/>
                <w:b w:val="false"/>
                <w:i w:val="false"/>
                <w:color w:val="000000"/>
                <w:sz w:val="20"/>
              </w:rPr>
              <w:t>3.2. Уровень нагрузки на водные ресурсы в Шу-Таласском водохозяйственном бассейне (снижение с 56,8 до 52,8 %): 2024 год – 56,8 %, 2025 год – 56,8 %, 2026 год – 56,3 %, 2027 год – 55,8 %, 2028 год – 54,8 %, 2029 год – 53,8 %, 2030 год – 52,8 %</w:t>
            </w:r>
          </w:p>
          <w:p>
            <w:pPr>
              <w:spacing w:after="20"/>
              <w:ind w:left="20"/>
              <w:jc w:val="both"/>
            </w:pPr>
            <w:r>
              <w:rPr>
                <w:rFonts w:ascii="Times New Roman"/>
                <w:b w:val="false"/>
                <w:i w:val="false"/>
                <w:color w:val="000000"/>
                <w:sz w:val="20"/>
              </w:rPr>
              <w:t>
</w:t>
            </w:r>
            <w:r>
              <w:rPr>
                <w:rFonts w:ascii="Times New Roman"/>
                <w:b w:val="false"/>
                <w:i w:val="false"/>
                <w:color w:val="000000"/>
                <w:sz w:val="20"/>
              </w:rPr>
              <w:t>3.3. Уровень нагрузки на водные ресурсы в Нура-Сарысуском водохозяйственном бассейне (снижение с 87,5 до 83,5 %): 2024 год – 87,5 %, 2025 год – 87,5 %, 2026 год – 87,1 %, 2027 год – 86,6 %, 2028 год – 85,6 %, 2029 год – 84,5 %, 2030 год – 83,5 %.</w:t>
            </w:r>
          </w:p>
          <w:p>
            <w:pPr>
              <w:spacing w:after="20"/>
              <w:ind w:left="20"/>
              <w:jc w:val="both"/>
            </w:pPr>
            <w:r>
              <w:rPr>
                <w:rFonts w:ascii="Times New Roman"/>
                <w:b w:val="false"/>
                <w:i w:val="false"/>
                <w:color w:val="000000"/>
                <w:sz w:val="20"/>
              </w:rPr>
              <w:t>
4. Уменьшение количества бесхозных самоизливающихся гидрогеологических скважин, единиц (снижение с 2256 до 2000 единиц): 2026 год – 2256 ед, 2027 год – 2216 ед, 2028 год- 2156 ед, 2029 год – 2086 ед, 2030 год – 2000 ед.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разработке эколого-экономического механизма распределения водных ресурсов в рамках адаптации к изменению климата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08"/>
          <w:p>
            <w:pPr>
              <w:spacing w:after="20"/>
              <w:ind w:left="20"/>
              <w:jc w:val="both"/>
            </w:pPr>
            <w:r>
              <w:rPr>
                <w:rFonts w:ascii="Times New Roman"/>
                <w:b w:val="false"/>
                <w:i w:val="false"/>
                <w:color w:val="000000"/>
                <w:sz w:val="20"/>
              </w:rPr>
              <w:t>
1 -квартал</w:t>
            </w:r>
          </w:p>
          <w:bookmarkEnd w:id="608"/>
          <w:p>
            <w:pPr>
              <w:spacing w:after="20"/>
              <w:ind w:left="20"/>
              <w:jc w:val="both"/>
            </w:pPr>
            <w:r>
              <w:rPr>
                <w:rFonts w:ascii="Times New Roman"/>
                <w:b w:val="false"/>
                <w:i w:val="false"/>
                <w:color w:val="000000"/>
                <w:sz w:val="20"/>
              </w:rPr>
              <w:t>
2026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природоохранных попусков для сохранения естественного состояния водных объектов в соответствии с требованиями естественного научного обоснования (ЕНО)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проведенных попусков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09"/>
          <w:p>
            <w:pPr>
              <w:spacing w:after="20"/>
              <w:ind w:left="20"/>
              <w:jc w:val="both"/>
            </w:pPr>
            <w:r>
              <w:rPr>
                <w:rFonts w:ascii="Times New Roman"/>
                <w:b w:val="false"/>
                <w:i w:val="false"/>
                <w:color w:val="000000"/>
                <w:sz w:val="20"/>
              </w:rPr>
              <w:t xml:space="preserve">
ежегодно, </w:t>
            </w:r>
          </w:p>
          <w:bookmarkEnd w:id="609"/>
          <w:p>
            <w:pPr>
              <w:spacing w:after="20"/>
              <w:ind w:left="20"/>
              <w:jc w:val="both"/>
            </w:pPr>
            <w:r>
              <w:rPr>
                <w:rFonts w:ascii="Times New Roman"/>
                <w:b w:val="false"/>
                <w:i w:val="false"/>
                <w:color w:val="000000"/>
                <w:sz w:val="20"/>
              </w:rPr>
              <w:t>
4 -квартал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10"/>
          <w:p>
            <w:pPr>
              <w:spacing w:after="20"/>
              <w:ind w:left="20"/>
              <w:jc w:val="both"/>
            </w:pPr>
            <w:r>
              <w:rPr>
                <w:rFonts w:ascii="Times New Roman"/>
                <w:b w:val="false"/>
                <w:i w:val="false"/>
                <w:color w:val="000000"/>
                <w:sz w:val="20"/>
              </w:rPr>
              <w:t xml:space="preserve">
МВРИ, МЭПР, МФ, </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новых подходов распределения водных ресурсов на оросительных системах с привлечением общественности, сельскохозяйственных водопотребителей и других заинтересованных сторон в рамках бассейновых советов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бассейновых советов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2030 годы, ежегодно на период вегетации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МВРИ, МСХ, МЭПР, МИО, НПО, водопотребители и другие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механизмов определения экологического стока в зависимости от водности года и внутригодового распределения речного стока и других параметров для сохранения экосистем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11"/>
          <w:p>
            <w:pPr>
              <w:spacing w:after="20"/>
              <w:ind w:left="20"/>
              <w:jc w:val="both"/>
            </w:pPr>
            <w:r>
              <w:rPr>
                <w:rFonts w:ascii="Times New Roman"/>
                <w:b w:val="false"/>
                <w:i w:val="false"/>
                <w:color w:val="000000"/>
                <w:sz w:val="20"/>
              </w:rPr>
              <w:t>
4-квартал</w:t>
            </w:r>
          </w:p>
          <w:bookmarkEnd w:id="611"/>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действующей системы раннего прогнозирования и оповещения паводков на эффективность диагностических процедур, а также отдельных техник и новых материалов, повышающих эффективность защитных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аналитический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1-квартал </w:t>
            </w:r>
          </w:p>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12"/>
          <w:p>
            <w:pPr>
              <w:spacing w:after="20"/>
              <w:ind w:left="20"/>
              <w:jc w:val="both"/>
            </w:pPr>
            <w:r>
              <w:rPr>
                <w:rFonts w:ascii="Times New Roman"/>
                <w:b w:val="false"/>
                <w:i w:val="false"/>
                <w:color w:val="000000"/>
                <w:sz w:val="20"/>
              </w:rPr>
              <w:t>
МЦРИАП, АО "Қазақстан Ғарыш Сапары"</w:t>
            </w:r>
          </w:p>
          <w:bookmarkEnd w:id="612"/>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МЧС, МВРИ, МЭПР, РГП "Казгидромет"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научно-исследовательской работы для оценки возможности применения элементов прогнозирования и мониторинга паводков, в том числе путем более совершенного гидрологического моделирования, искусственных нейронных сетей и 3D моделирования, Интернета вещей (IoT) и виртуальной реальности (VR), беспилотных летательных аппаратов, радаров с синтезированной апертурой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научно-исследовательская работа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течение 2026 – 2028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13"/>
          <w:p>
            <w:pPr>
              <w:spacing w:after="20"/>
              <w:ind w:left="20"/>
              <w:jc w:val="both"/>
            </w:pPr>
            <w:r>
              <w:rPr>
                <w:rFonts w:ascii="Times New Roman"/>
                <w:b w:val="false"/>
                <w:i w:val="false"/>
                <w:color w:val="000000"/>
                <w:sz w:val="20"/>
              </w:rPr>
              <w:t>
МВРИ, МНВО, МЧС, МЭПР, АО "Қазақстан Ғарыш Сапары"</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 РГП "Казгидромет"</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политики управления паводками и засухой, в том числе ответственности, прав и полномочий государственных органов всех уровней для предотвращения чрезвычайных ситуаций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Водный кодекс и Закон Республики Казахстан "О внесении изменений и дополнений в некоторые законодательные акты Республики Казахстан по вопросам охраны и использования водных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14"/>
          <w:p>
            <w:pPr>
              <w:spacing w:after="20"/>
              <w:ind w:left="20"/>
              <w:jc w:val="both"/>
            </w:pPr>
            <w:r>
              <w:rPr>
                <w:rFonts w:ascii="Times New Roman"/>
                <w:b w:val="false"/>
                <w:i w:val="false"/>
                <w:color w:val="000000"/>
                <w:sz w:val="20"/>
              </w:rPr>
              <w:t>
декабрь</w:t>
            </w:r>
          </w:p>
          <w:bookmarkEnd w:id="61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МВРИ, МЧС, МЦРИАП, МФ, МПС, МЭПР, МЭ, МТ, МЗ, МО, МВД, МКИ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очистки водных объектов, в том числе: рек Ертис, Кигаш, Деркул, Илек, Есиль, Тобол, Нура, Шу, Селеты, Каратал, Топар, Сырдарья, Ойыл, Жем, Сагыз, Талас, Жайык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15"/>
          <w:p>
            <w:pPr>
              <w:spacing w:after="20"/>
              <w:ind w:left="20"/>
              <w:jc w:val="both"/>
            </w:pPr>
            <w:r>
              <w:rPr>
                <w:rFonts w:ascii="Times New Roman"/>
                <w:b w:val="false"/>
                <w:i w:val="false"/>
                <w:color w:val="000000"/>
                <w:sz w:val="20"/>
              </w:rPr>
              <w:t xml:space="preserve">
ежегодно, </w:t>
            </w:r>
          </w:p>
          <w:bookmarkEnd w:id="615"/>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16"/>
          <w:p>
            <w:pPr>
              <w:spacing w:after="20"/>
              <w:ind w:left="20"/>
              <w:jc w:val="both"/>
            </w:pPr>
            <w:r>
              <w:rPr>
                <w:rFonts w:ascii="Times New Roman"/>
                <w:b w:val="false"/>
                <w:i w:val="false"/>
                <w:color w:val="000000"/>
                <w:sz w:val="20"/>
              </w:rPr>
              <w:t>
акиматы Акмолинской, Атырауской, Жамбылской,</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Западно-Казахстанской, Карагандинской, Кызылординской, Туркестанской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Костанайской, Павлодарской,</w:t>
            </w:r>
          </w:p>
          <w:p>
            <w:pPr>
              <w:spacing w:after="20"/>
              <w:ind w:left="20"/>
              <w:jc w:val="both"/>
            </w:pPr>
            <w:r>
              <w:rPr>
                <w:rFonts w:ascii="Times New Roman"/>
                <w:b w:val="false"/>
                <w:i w:val="false"/>
                <w:color w:val="000000"/>
                <w:sz w:val="20"/>
              </w:rPr>
              <w:t>
</w:t>
            </w:r>
            <w:r>
              <w:rPr>
                <w:rFonts w:ascii="Times New Roman"/>
                <w:b w:val="false"/>
                <w:i w:val="false"/>
                <w:color w:val="000000"/>
                <w:sz w:val="20"/>
              </w:rPr>
              <w:t>Северо-Казахстанской, областей и города Астаны, МВРИ,</w:t>
            </w:r>
          </w:p>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17"/>
          <w:p>
            <w:pPr>
              <w:spacing w:after="20"/>
              <w:ind w:left="20"/>
              <w:jc w:val="both"/>
            </w:pPr>
            <w:r>
              <w:rPr>
                <w:rFonts w:ascii="Times New Roman"/>
                <w:b w:val="false"/>
                <w:i w:val="false"/>
                <w:color w:val="000000"/>
                <w:sz w:val="20"/>
              </w:rPr>
              <w:t>
Реализация мероприятий по Каспийскому морю:</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климатических и гидрологических процессов;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биологических ресурсов Каспийского моря, на которые влияет снижение 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разработка научно-технических решений;</w:t>
            </w:r>
          </w:p>
          <w:p>
            <w:pPr>
              <w:spacing w:after="20"/>
              <w:ind w:left="20"/>
              <w:jc w:val="both"/>
            </w:pPr>
            <w:r>
              <w:rPr>
                <w:rFonts w:ascii="Times New Roman"/>
                <w:b w:val="false"/>
                <w:i w:val="false"/>
                <w:color w:val="000000"/>
                <w:sz w:val="20"/>
              </w:rPr>
              <w:t>
сотрудничество с прикаспийскими государствами в области научно-прикладных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18"/>
          <w:p>
            <w:pPr>
              <w:spacing w:after="20"/>
              <w:ind w:left="20"/>
              <w:jc w:val="both"/>
            </w:pPr>
            <w:r>
              <w:rPr>
                <w:rFonts w:ascii="Times New Roman"/>
                <w:b w:val="false"/>
                <w:i w:val="false"/>
                <w:color w:val="000000"/>
                <w:sz w:val="20"/>
              </w:rPr>
              <w:t xml:space="preserve">
ежегодно, </w:t>
            </w:r>
          </w:p>
          <w:bookmarkEnd w:id="618"/>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Атырауской и Мангистауской областей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19"/>
          <w:p>
            <w:pPr>
              <w:spacing w:after="20"/>
              <w:ind w:left="20"/>
              <w:jc w:val="both"/>
            </w:pPr>
            <w:r>
              <w:rPr>
                <w:rFonts w:ascii="Times New Roman"/>
                <w:b w:val="false"/>
                <w:i w:val="false"/>
                <w:color w:val="000000"/>
                <w:sz w:val="20"/>
              </w:rPr>
              <w:t>
Реализация мероприятий по озеру Балхаш:</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изучение биологических ресурсов озера Балхаш, на которые влияет снижение его уровня;</w:t>
            </w:r>
          </w:p>
          <w:p>
            <w:pPr>
              <w:spacing w:after="20"/>
              <w:ind w:left="20"/>
              <w:jc w:val="both"/>
            </w:pPr>
            <w:r>
              <w:rPr>
                <w:rFonts w:ascii="Times New Roman"/>
                <w:b w:val="false"/>
                <w:i w:val="false"/>
                <w:color w:val="000000"/>
                <w:sz w:val="20"/>
              </w:rPr>
              <w:t>
</w:t>
            </w:r>
            <w:r>
              <w:rPr>
                <w:rFonts w:ascii="Times New Roman"/>
                <w:b w:val="false"/>
                <w:i w:val="false"/>
                <w:color w:val="000000"/>
                <w:sz w:val="20"/>
              </w:rPr>
              <w:t>исследование климатических и гидрологических процессов;</w:t>
            </w:r>
          </w:p>
          <w:p>
            <w:pPr>
              <w:spacing w:after="20"/>
              <w:ind w:left="20"/>
              <w:jc w:val="both"/>
            </w:pPr>
            <w:r>
              <w:rPr>
                <w:rFonts w:ascii="Times New Roman"/>
                <w:b w:val="false"/>
                <w:i w:val="false"/>
                <w:color w:val="000000"/>
                <w:sz w:val="20"/>
              </w:rPr>
              <w:t>
разработка научно-технических решений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МЭПР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20"/>
          <w:p>
            <w:pPr>
              <w:spacing w:after="20"/>
              <w:ind w:left="20"/>
              <w:jc w:val="both"/>
            </w:pPr>
            <w:r>
              <w:rPr>
                <w:rFonts w:ascii="Times New Roman"/>
                <w:b w:val="false"/>
                <w:i w:val="false"/>
                <w:color w:val="000000"/>
                <w:sz w:val="20"/>
              </w:rPr>
              <w:t xml:space="preserve">
ежегодно, </w:t>
            </w:r>
          </w:p>
          <w:bookmarkEnd w:id="620"/>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акиматы Алматинской, Жамбылской, Карагандинской областей и области Жетісу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Поддержание уровня озера Балхаш на отметке не менее 341 м по Балтийской системе путем обеспечения попусков, регулирования режима водохранилищ и очистки русел 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21"/>
          <w:p>
            <w:pPr>
              <w:spacing w:after="20"/>
              <w:ind w:left="20"/>
              <w:jc w:val="both"/>
            </w:pPr>
            <w:r>
              <w:rPr>
                <w:rFonts w:ascii="Times New Roman"/>
                <w:b w:val="false"/>
                <w:i w:val="false"/>
                <w:color w:val="000000"/>
                <w:sz w:val="20"/>
              </w:rPr>
              <w:t xml:space="preserve">
ежегодно, </w:t>
            </w:r>
          </w:p>
          <w:bookmarkEnd w:id="621"/>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622"/>
          <w:p>
            <w:pPr>
              <w:spacing w:after="20"/>
              <w:ind w:left="20"/>
              <w:jc w:val="both"/>
            </w:pPr>
            <w:r>
              <w:rPr>
                <w:rFonts w:ascii="Times New Roman"/>
                <w:b w:val="false"/>
                <w:i w:val="false"/>
                <w:color w:val="000000"/>
                <w:sz w:val="20"/>
              </w:rPr>
              <w:t xml:space="preserve">
МВРИ, </w:t>
            </w:r>
          </w:p>
          <w:bookmarkEnd w:id="622"/>
          <w:p>
            <w:pPr>
              <w:spacing w:after="20"/>
              <w:ind w:left="20"/>
              <w:jc w:val="both"/>
            </w:pPr>
            <w:r>
              <w:rPr>
                <w:rFonts w:ascii="Times New Roman"/>
                <w:b w:val="false"/>
                <w:i w:val="false"/>
                <w:color w:val="000000"/>
                <w:sz w:val="20"/>
              </w:rPr>
              <w:t>
</w:t>
            </w:r>
            <w:r>
              <w:rPr>
                <w:rFonts w:ascii="Times New Roman"/>
                <w:b w:val="false"/>
                <w:i w:val="false"/>
                <w:color w:val="000000"/>
                <w:sz w:val="20"/>
              </w:rPr>
              <w:t>акимат Карагандинской области,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РГП на ПХВ "Казводхоз"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технико-экономического обоснования по проекту "Развитие и восстановление Северного Аральского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комплексной вневедомственной экспертизы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623"/>
          <w:p>
            <w:pPr>
              <w:spacing w:after="20"/>
              <w:ind w:left="20"/>
              <w:jc w:val="both"/>
            </w:pPr>
            <w:r>
              <w:rPr>
                <w:rFonts w:ascii="Times New Roman"/>
                <w:b w:val="false"/>
                <w:i w:val="false"/>
                <w:color w:val="000000"/>
                <w:sz w:val="20"/>
              </w:rPr>
              <w:t>
4-квартал</w:t>
            </w:r>
          </w:p>
          <w:bookmarkEnd w:id="623"/>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Кокаральской дамбы и восстановление дельты реки Сырдарья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24"/>
          <w:p>
            <w:pPr>
              <w:spacing w:after="20"/>
              <w:ind w:left="20"/>
              <w:jc w:val="both"/>
            </w:pPr>
            <w:r>
              <w:rPr>
                <w:rFonts w:ascii="Times New Roman"/>
                <w:b w:val="false"/>
                <w:i w:val="false"/>
                <w:color w:val="000000"/>
                <w:sz w:val="20"/>
              </w:rPr>
              <w:t>
4-квартал</w:t>
            </w:r>
          </w:p>
          <w:bookmarkEnd w:id="624"/>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акимат Кызылординской области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источников загрязнения водных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625"/>
          <w:p>
            <w:pPr>
              <w:spacing w:after="20"/>
              <w:ind w:left="20"/>
              <w:jc w:val="both"/>
            </w:pPr>
            <w:r>
              <w:rPr>
                <w:rFonts w:ascii="Times New Roman"/>
                <w:b w:val="false"/>
                <w:i w:val="false"/>
                <w:color w:val="000000"/>
                <w:sz w:val="20"/>
              </w:rPr>
              <w:t xml:space="preserve">
ежегодно, </w:t>
            </w:r>
          </w:p>
          <w:bookmarkEnd w:id="625"/>
          <w:p>
            <w:pPr>
              <w:spacing w:after="20"/>
              <w:ind w:left="20"/>
              <w:jc w:val="both"/>
            </w:pPr>
            <w:r>
              <w:rPr>
                <w:rFonts w:ascii="Times New Roman"/>
                <w:b w:val="false"/>
                <w:i w:val="false"/>
                <w:color w:val="000000"/>
                <w:sz w:val="20"/>
              </w:rPr>
              <w:t>
до 20 января,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пособия по реабилитации рек для применения при разработке региональных программ и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методическое пособие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626"/>
          <w:p>
            <w:pPr>
              <w:spacing w:after="20"/>
              <w:ind w:left="20"/>
              <w:jc w:val="both"/>
            </w:pPr>
            <w:r>
              <w:rPr>
                <w:rFonts w:ascii="Times New Roman"/>
                <w:b w:val="false"/>
                <w:i w:val="false"/>
                <w:color w:val="000000"/>
                <w:sz w:val="20"/>
              </w:rPr>
              <w:t>
4-квартал</w:t>
            </w:r>
          </w:p>
          <w:bookmarkEnd w:id="626"/>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627"/>
          <w:p>
            <w:pPr>
              <w:spacing w:after="20"/>
              <w:ind w:left="20"/>
              <w:jc w:val="both"/>
            </w:pPr>
            <w:r>
              <w:rPr>
                <w:rFonts w:ascii="Times New Roman"/>
                <w:b w:val="false"/>
                <w:i w:val="false"/>
                <w:color w:val="000000"/>
                <w:sz w:val="20"/>
              </w:rPr>
              <w:t>
МВРИ,</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ТОО "КазНИИВХ"</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и принятие дорожных карт по восстановлению противопаводковых водохозяйственных инфраструктур (дамб обвалований, водоотводящих каналов, малых водохранилищ, систем лиманного орошения, искусственных бассейнов, берегоукрепления и иных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утвержденная дорожная карта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628"/>
          <w:p>
            <w:pPr>
              <w:spacing w:after="20"/>
              <w:ind w:left="20"/>
              <w:jc w:val="both"/>
            </w:pPr>
            <w:r>
              <w:rPr>
                <w:rFonts w:ascii="Times New Roman"/>
                <w:b w:val="false"/>
                <w:i w:val="false"/>
                <w:color w:val="000000"/>
                <w:sz w:val="20"/>
              </w:rPr>
              <w:t xml:space="preserve">
4-квартал </w:t>
            </w:r>
          </w:p>
          <w:bookmarkEnd w:id="628"/>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МИО, МЧС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Ликвидация или консервация бесхозных самоизливающихся гидрогеологических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выполненных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29"/>
          <w:p>
            <w:pPr>
              <w:spacing w:after="20"/>
              <w:ind w:left="20"/>
              <w:jc w:val="both"/>
            </w:pPr>
            <w:r>
              <w:rPr>
                <w:rFonts w:ascii="Times New Roman"/>
                <w:b w:val="false"/>
                <w:i w:val="false"/>
                <w:color w:val="000000"/>
                <w:sz w:val="20"/>
              </w:rPr>
              <w:t xml:space="preserve">
2026-2030 годы, ежегодно, </w:t>
            </w:r>
          </w:p>
          <w:bookmarkEnd w:id="629"/>
          <w:p>
            <w:pPr>
              <w:spacing w:after="20"/>
              <w:ind w:left="20"/>
              <w:jc w:val="both"/>
            </w:pPr>
            <w:r>
              <w:rPr>
                <w:rFonts w:ascii="Times New Roman"/>
                <w:b w:val="false"/>
                <w:i w:val="false"/>
                <w:color w:val="000000"/>
                <w:sz w:val="20"/>
              </w:rPr>
              <w:t>
1-квартал,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30"/>
          <w:p>
            <w:pPr>
              <w:spacing w:after="20"/>
              <w:ind w:left="20"/>
              <w:jc w:val="both"/>
            </w:pPr>
            <w:r>
              <w:rPr>
                <w:rFonts w:ascii="Times New Roman"/>
                <w:b w:val="false"/>
                <w:i w:val="false"/>
                <w:color w:val="000000"/>
                <w:sz w:val="20"/>
              </w:rPr>
              <w:t xml:space="preserve">
МВРИ, МПС, МИО </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НАО "Национальная гидрогеологическая служба "Казгидрогеология"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согласованию)</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31"/>
          <w:p>
            <w:pPr>
              <w:spacing w:after="20"/>
              <w:ind w:left="20"/>
              <w:jc w:val="both"/>
            </w:pPr>
            <w:r>
              <w:rPr>
                <w:rFonts w:ascii="Times New Roman"/>
                <w:b w:val="false"/>
                <w:i w:val="false"/>
                <w:color w:val="000000"/>
                <w:sz w:val="20"/>
              </w:rPr>
              <w:t>
Направление 5. Развитие трансграничного сотрудничества</w:t>
            </w:r>
          </w:p>
          <w:bookmarkEnd w:id="631"/>
          <w:p>
            <w:pPr>
              <w:spacing w:after="20"/>
              <w:ind w:left="20"/>
              <w:jc w:val="both"/>
            </w:pPr>
            <w:r>
              <w:rPr>
                <w:rFonts w:ascii="Times New Roman"/>
                <w:b w:val="false"/>
                <w:i w:val="false"/>
                <w:color w:val="000000"/>
                <w:sz w:val="20"/>
              </w:rPr>
              <w:t>
1. Повышение квалификации членов переговорных групп по использованию и охране трансграничных водных объектов, чел./год: 2025 – 5 чел., 2026 – 5 чел., 2027 – 5 чел., 2028 – 5 чел., 2029 – 5 чел., 2030 – 5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проекта Соглашения между Правительством Республики Казахстан и Правительством Республики Узбекистан о совместном управлении и использовании трансграничных водных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32"/>
          <w:p>
            <w:pPr>
              <w:spacing w:after="20"/>
              <w:ind w:left="20"/>
              <w:jc w:val="both"/>
            </w:pPr>
            <w:r>
              <w:rPr>
                <w:rFonts w:ascii="Times New Roman"/>
                <w:b w:val="false"/>
                <w:i w:val="false"/>
                <w:color w:val="000000"/>
                <w:sz w:val="20"/>
              </w:rPr>
              <w:t>
3-квартал</w:t>
            </w:r>
          </w:p>
          <w:bookmarkEnd w:id="632"/>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33"/>
          <w:p>
            <w:pPr>
              <w:spacing w:after="20"/>
              <w:ind w:left="20"/>
              <w:jc w:val="both"/>
            </w:pPr>
            <w:r>
              <w:rPr>
                <w:rFonts w:ascii="Times New Roman"/>
                <w:b w:val="false"/>
                <w:i w:val="false"/>
                <w:color w:val="000000"/>
                <w:sz w:val="20"/>
              </w:rPr>
              <w:t>
МВРИ, МИД, МЭПР,</w:t>
            </w:r>
          </w:p>
          <w:bookmarkEnd w:id="633"/>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проекта Соглашения по созданию механизма водно-энергетического сотрудничества Центральной Азии (Казахстан, Кыргызстан, Таджикистан, Туркменистан, Узбекистан) для рационального использования водно-энергетических ресурсов Аральского региона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34"/>
          <w:p>
            <w:pPr>
              <w:spacing w:after="20"/>
              <w:ind w:left="20"/>
              <w:jc w:val="both"/>
            </w:pPr>
            <w:r>
              <w:rPr>
                <w:rFonts w:ascii="Times New Roman"/>
                <w:b w:val="false"/>
                <w:i w:val="false"/>
                <w:color w:val="000000"/>
                <w:sz w:val="20"/>
              </w:rPr>
              <w:t>
4-квартал</w:t>
            </w:r>
          </w:p>
          <w:bookmarkEnd w:id="634"/>
          <w:p>
            <w:pPr>
              <w:spacing w:after="20"/>
              <w:ind w:left="20"/>
              <w:jc w:val="both"/>
            </w:pPr>
            <w:r>
              <w:rPr>
                <w:rFonts w:ascii="Times New Roman"/>
                <w:b w:val="false"/>
                <w:i w:val="false"/>
                <w:color w:val="000000"/>
                <w:sz w:val="20"/>
              </w:rPr>
              <w:t>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35"/>
          <w:p>
            <w:pPr>
              <w:spacing w:after="20"/>
              <w:ind w:left="20"/>
              <w:jc w:val="both"/>
            </w:pPr>
            <w:r>
              <w:rPr>
                <w:rFonts w:ascii="Times New Roman"/>
                <w:b w:val="false"/>
                <w:i w:val="false"/>
                <w:color w:val="000000"/>
                <w:sz w:val="20"/>
              </w:rPr>
              <w:t>
МВРИ, МИД, МЭПР,</w:t>
            </w:r>
          </w:p>
          <w:bookmarkEnd w:id="635"/>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согласование проекта Соглашения между Правительством Республики Казахстан и Правительством Китайской Народной Республики о вододелении на трансграничных реках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Соглашения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36"/>
          <w:p>
            <w:pPr>
              <w:spacing w:after="20"/>
              <w:ind w:left="20"/>
              <w:jc w:val="both"/>
            </w:pPr>
            <w:r>
              <w:rPr>
                <w:rFonts w:ascii="Times New Roman"/>
                <w:b w:val="false"/>
                <w:i w:val="false"/>
                <w:color w:val="000000"/>
                <w:sz w:val="20"/>
              </w:rPr>
              <w:t>
4-квартал</w:t>
            </w:r>
          </w:p>
          <w:bookmarkEnd w:id="636"/>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37"/>
          <w:p>
            <w:pPr>
              <w:spacing w:after="20"/>
              <w:ind w:left="20"/>
              <w:jc w:val="both"/>
            </w:pPr>
            <w:r>
              <w:rPr>
                <w:rFonts w:ascii="Times New Roman"/>
                <w:b w:val="false"/>
                <w:i w:val="false"/>
                <w:color w:val="000000"/>
                <w:sz w:val="20"/>
              </w:rPr>
              <w:t>
МВРИ, МИД, МЭПР,</w:t>
            </w:r>
          </w:p>
          <w:bookmarkEnd w:id="637"/>
          <w:p>
            <w:pPr>
              <w:spacing w:after="20"/>
              <w:ind w:left="20"/>
              <w:jc w:val="both"/>
            </w:pPr>
            <w:r>
              <w:rPr>
                <w:rFonts w:ascii="Times New Roman"/>
                <w:b w:val="false"/>
                <w:i w:val="false"/>
                <w:color w:val="000000"/>
                <w:sz w:val="20"/>
              </w:rPr>
              <w:t>
МЭ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компетенции членов переговорных групп по использованию и охране трансграничных водных объектов, в том числе путем повышения квалификации по ведению переговоров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повышения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38"/>
          <w:p>
            <w:pPr>
              <w:spacing w:after="20"/>
              <w:ind w:left="20"/>
              <w:jc w:val="both"/>
            </w:pPr>
            <w:r>
              <w:rPr>
                <w:rFonts w:ascii="Times New Roman"/>
                <w:b w:val="false"/>
                <w:i w:val="false"/>
                <w:color w:val="000000"/>
                <w:sz w:val="20"/>
              </w:rPr>
              <w:t>
ежегодно,</w:t>
            </w:r>
          </w:p>
          <w:bookmarkEnd w:id="638"/>
          <w:p>
            <w:pPr>
              <w:spacing w:after="20"/>
              <w:ind w:left="20"/>
              <w:jc w:val="both"/>
            </w:pPr>
            <w:r>
              <w:rPr>
                <w:rFonts w:ascii="Times New Roman"/>
                <w:b w:val="false"/>
                <w:i w:val="false"/>
                <w:color w:val="000000"/>
                <w:sz w:val="20"/>
              </w:rPr>
              <w:t>
2025 – 2030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39"/>
          <w:p>
            <w:pPr>
              <w:spacing w:after="20"/>
              <w:ind w:left="20"/>
              <w:jc w:val="both"/>
            </w:pPr>
            <w:r>
              <w:rPr>
                <w:rFonts w:ascii="Times New Roman"/>
                <w:b w:val="false"/>
                <w:i w:val="false"/>
                <w:color w:val="000000"/>
                <w:sz w:val="20"/>
              </w:rPr>
              <w:t>
МВРИ, МНВО,</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КНБ (по согласованию),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Академия государственного управления</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40"/>
          <w:p>
            <w:pPr>
              <w:spacing w:after="20"/>
              <w:ind w:left="20"/>
              <w:jc w:val="both"/>
            </w:pPr>
            <w:r>
              <w:rPr>
                <w:rFonts w:ascii="Times New Roman"/>
                <w:b w:val="false"/>
                <w:i w:val="false"/>
                <w:color w:val="000000"/>
                <w:sz w:val="20"/>
              </w:rPr>
              <w:t>
Направление 6. Совершенствование научно-методического и кадрового обеспечения</w:t>
            </w:r>
          </w:p>
          <w:bookmarkEnd w:id="640"/>
          <w:p>
            <w:pPr>
              <w:spacing w:after="20"/>
              <w:ind w:left="20"/>
              <w:jc w:val="both"/>
            </w:pPr>
            <w:r>
              <w:rPr>
                <w:rFonts w:ascii="Times New Roman"/>
                <w:b w:val="false"/>
                <w:i w:val="false"/>
                <w:color w:val="000000"/>
                <w:sz w:val="20"/>
              </w:rPr>
              <w:t>
1. Повышение квалификации специалистов среднего образования и рабочих специальностей, чел./год: 2024 – 450 чел., 2025 – 400 чел., 2026 – 400 чел., 2027 – 400 чел., 2028 – 400 чел., 2029 – 400 чел., 2030 – 400 чел.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подземному резервированию и аккумулированию паводковых вод для дальнейшего использования в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41"/>
          <w:p>
            <w:pPr>
              <w:spacing w:after="20"/>
              <w:ind w:left="20"/>
              <w:jc w:val="both"/>
            </w:pPr>
            <w:r>
              <w:rPr>
                <w:rFonts w:ascii="Times New Roman"/>
                <w:b w:val="false"/>
                <w:i w:val="false"/>
                <w:color w:val="000000"/>
                <w:sz w:val="20"/>
              </w:rPr>
              <w:t xml:space="preserve">
4-квартал </w:t>
            </w:r>
          </w:p>
          <w:bookmarkEnd w:id="641"/>
          <w:p>
            <w:pPr>
              <w:spacing w:after="20"/>
              <w:ind w:left="20"/>
              <w:jc w:val="both"/>
            </w:pPr>
            <w:r>
              <w:rPr>
                <w:rFonts w:ascii="Times New Roman"/>
                <w:b w:val="false"/>
                <w:i w:val="false"/>
                <w:color w:val="000000"/>
                <w:sz w:val="20"/>
              </w:rPr>
              <w:t>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МПС, МЭПР, МНВО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оценке управления водными ресурсами поверхностных вод с учетом адаптации к изменению климата и антропогенных нагрузок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научно-исследовательская работа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42"/>
          <w:p>
            <w:pPr>
              <w:spacing w:after="20"/>
              <w:ind w:left="20"/>
              <w:jc w:val="both"/>
            </w:pPr>
            <w:r>
              <w:rPr>
                <w:rFonts w:ascii="Times New Roman"/>
                <w:b w:val="false"/>
                <w:i w:val="false"/>
                <w:color w:val="000000"/>
                <w:sz w:val="20"/>
              </w:rPr>
              <w:t>
4-квартал</w:t>
            </w:r>
          </w:p>
          <w:bookmarkEnd w:id="642"/>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оценке потенциала и перспективы использования геотермальных вод Алматинской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43"/>
          <w:p>
            <w:pPr>
              <w:spacing w:after="20"/>
              <w:ind w:left="20"/>
              <w:jc w:val="both"/>
            </w:pPr>
            <w:r>
              <w:rPr>
                <w:rFonts w:ascii="Times New Roman"/>
                <w:b w:val="false"/>
                <w:i w:val="false"/>
                <w:color w:val="000000"/>
                <w:sz w:val="20"/>
              </w:rPr>
              <w:t xml:space="preserve">
4-квартал </w:t>
            </w:r>
          </w:p>
          <w:bookmarkEnd w:id="643"/>
          <w:p>
            <w:pPr>
              <w:spacing w:after="20"/>
              <w:ind w:left="20"/>
              <w:jc w:val="both"/>
            </w:pPr>
            <w:r>
              <w:rPr>
                <w:rFonts w:ascii="Times New Roman"/>
                <w:b w:val="false"/>
                <w:i w:val="false"/>
                <w:color w:val="000000"/>
                <w:sz w:val="20"/>
              </w:rPr>
              <w:t>
2028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44"/>
          <w:p>
            <w:pPr>
              <w:spacing w:after="20"/>
              <w:ind w:left="20"/>
              <w:jc w:val="both"/>
            </w:pPr>
            <w:r>
              <w:rPr>
                <w:rFonts w:ascii="Times New Roman"/>
                <w:b w:val="false"/>
                <w:i w:val="false"/>
                <w:color w:val="000000"/>
                <w:sz w:val="20"/>
              </w:rPr>
              <w:t>
МВРИ, МПС, МЭПР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"Национальная гидрогеологическая служба "Казгидрогеология"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материально-технической оснащенности ТОО "Казахский научно-исследовательский институт водного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финансово-экономического обоснования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45"/>
          <w:p>
            <w:pPr>
              <w:spacing w:after="20"/>
              <w:ind w:left="20"/>
              <w:jc w:val="both"/>
            </w:pPr>
            <w:r>
              <w:rPr>
                <w:rFonts w:ascii="Times New Roman"/>
                <w:b w:val="false"/>
                <w:i w:val="false"/>
                <w:color w:val="000000"/>
                <w:sz w:val="20"/>
              </w:rPr>
              <w:t xml:space="preserve">
1-квартал </w:t>
            </w:r>
          </w:p>
          <w:bookmarkEnd w:id="645"/>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программ обучения с учетом новых профессиональных стандартов, атласа новых профессий для водной отрасли и инновационных методов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46"/>
          <w:p>
            <w:pPr>
              <w:spacing w:after="20"/>
              <w:ind w:left="20"/>
              <w:jc w:val="both"/>
            </w:pPr>
            <w:r>
              <w:rPr>
                <w:rFonts w:ascii="Times New Roman"/>
                <w:b w:val="false"/>
                <w:i w:val="false"/>
                <w:color w:val="000000"/>
                <w:sz w:val="20"/>
              </w:rPr>
              <w:t xml:space="preserve">
ежегодно, </w:t>
            </w:r>
          </w:p>
          <w:bookmarkEnd w:id="646"/>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МСХ, МВРИ,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двудипломных и совместных образовательных программ водной отрасли с зарубежными университетами – партнерами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647"/>
          <w:p>
            <w:pPr>
              <w:spacing w:after="20"/>
              <w:ind w:left="20"/>
              <w:jc w:val="both"/>
            </w:pPr>
            <w:r>
              <w:rPr>
                <w:rFonts w:ascii="Times New Roman"/>
                <w:b w:val="false"/>
                <w:i w:val="false"/>
                <w:color w:val="000000"/>
                <w:sz w:val="20"/>
              </w:rPr>
              <w:t xml:space="preserve">
ежегодно, </w:t>
            </w:r>
          </w:p>
          <w:bookmarkEnd w:id="647"/>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48"/>
          <w:p>
            <w:pPr>
              <w:spacing w:after="20"/>
              <w:ind w:left="20"/>
              <w:jc w:val="both"/>
            </w:pPr>
            <w:r>
              <w:rPr>
                <w:rFonts w:ascii="Times New Roman"/>
                <w:b w:val="false"/>
                <w:i w:val="false"/>
                <w:color w:val="000000"/>
                <w:sz w:val="20"/>
              </w:rPr>
              <w:t>
МНВО, МСХ,</w:t>
            </w:r>
          </w:p>
          <w:bookmarkEnd w:id="648"/>
          <w:p>
            <w:pPr>
              <w:spacing w:after="20"/>
              <w:ind w:left="20"/>
              <w:jc w:val="both"/>
            </w:pPr>
            <w:r>
              <w:rPr>
                <w:rFonts w:ascii="Times New Roman"/>
                <w:b w:val="false"/>
                <w:i w:val="false"/>
                <w:color w:val="000000"/>
                <w:sz w:val="20"/>
              </w:rPr>
              <w:t>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уровня кадрового обеспечения РГП "Казводхоз", в том числе путем повышения квалификации специалистов среднего образования и рабочих специальностей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повышения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49"/>
          <w:p>
            <w:pPr>
              <w:spacing w:after="20"/>
              <w:ind w:left="20"/>
              <w:jc w:val="both"/>
            </w:pPr>
            <w:r>
              <w:rPr>
                <w:rFonts w:ascii="Times New Roman"/>
                <w:b w:val="false"/>
                <w:i w:val="false"/>
                <w:color w:val="000000"/>
                <w:sz w:val="20"/>
              </w:rPr>
              <w:t xml:space="preserve">
ежегодно, </w:t>
            </w:r>
          </w:p>
          <w:bookmarkEnd w:id="649"/>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50"/>
          <w:p>
            <w:pPr>
              <w:spacing w:after="20"/>
              <w:ind w:left="20"/>
              <w:jc w:val="both"/>
            </w:pPr>
            <w:r>
              <w:rPr>
                <w:rFonts w:ascii="Times New Roman"/>
                <w:b w:val="false"/>
                <w:i w:val="false"/>
                <w:color w:val="000000"/>
                <w:sz w:val="20"/>
              </w:rPr>
              <w:t>
МВРИ, МФ,</w:t>
            </w:r>
          </w:p>
          <w:bookmarkEnd w:id="650"/>
          <w:p>
            <w:pPr>
              <w:spacing w:after="20"/>
              <w:ind w:left="20"/>
              <w:jc w:val="both"/>
            </w:pPr>
            <w:r>
              <w:rPr>
                <w:rFonts w:ascii="Times New Roman"/>
                <w:b w:val="false"/>
                <w:i w:val="false"/>
                <w:color w:val="000000"/>
                <w:sz w:val="20"/>
              </w:rPr>
              <w:t>
</w:t>
            </w:r>
            <w:r>
              <w:rPr>
                <w:rFonts w:ascii="Times New Roman"/>
                <w:b w:val="false"/>
                <w:i w:val="false"/>
                <w:color w:val="000000"/>
                <w:sz w:val="20"/>
              </w:rPr>
              <w:t>РГП на ПХВ "Казводхоз"</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образовательных программ технического и профессионального, послесреднего образования по подготовке кадров для отрасли водных ресурсов с учетом потребностей рынка труда, профессиональных стандартов и региональных карт потребности рынка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работах в МВРИ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51"/>
          <w:p>
            <w:pPr>
              <w:spacing w:after="20"/>
              <w:ind w:left="20"/>
              <w:jc w:val="both"/>
            </w:pPr>
            <w:r>
              <w:rPr>
                <w:rFonts w:ascii="Times New Roman"/>
                <w:b w:val="false"/>
                <w:i w:val="false"/>
                <w:color w:val="000000"/>
                <w:sz w:val="20"/>
              </w:rPr>
              <w:t xml:space="preserve">
4-квартал </w:t>
            </w:r>
          </w:p>
          <w:bookmarkEnd w:id="651"/>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МВРИ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актуализация отраслевых рамок квалификаций и профессиональных стандартов в сфере водного хозяйства на постоянной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отраслевого совета по профессиональ ным квалификациям и приказ Министра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52"/>
          <w:p>
            <w:pPr>
              <w:spacing w:after="20"/>
              <w:ind w:left="20"/>
              <w:jc w:val="both"/>
            </w:pPr>
            <w:r>
              <w:rPr>
                <w:rFonts w:ascii="Times New Roman"/>
                <w:b w:val="false"/>
                <w:i w:val="false"/>
                <w:color w:val="000000"/>
                <w:sz w:val="20"/>
              </w:rPr>
              <w:t xml:space="preserve">
ежегодно, </w:t>
            </w:r>
          </w:p>
          <w:bookmarkEnd w:id="652"/>
          <w:p>
            <w:pPr>
              <w:spacing w:after="20"/>
              <w:ind w:left="20"/>
              <w:jc w:val="both"/>
            </w:pPr>
            <w:r>
              <w:rPr>
                <w:rFonts w:ascii="Times New Roman"/>
                <w:b w:val="false"/>
                <w:i w:val="false"/>
                <w:color w:val="000000"/>
                <w:sz w:val="20"/>
              </w:rPr>
              <w:t>
4-квартал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Совершенствование институциональной среды и законодательной базы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генеральных и бассейновых схем комплексного использования и охраны водных ресурсов с учетом гидрологических, климатических, демографических прогнозов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и приказ Министра водных ресурсов и ирригации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53"/>
          <w:p>
            <w:pPr>
              <w:spacing w:after="20"/>
              <w:ind w:left="20"/>
              <w:jc w:val="both"/>
            </w:pPr>
            <w:r>
              <w:rPr>
                <w:rFonts w:ascii="Times New Roman"/>
                <w:b w:val="false"/>
                <w:i w:val="false"/>
                <w:color w:val="000000"/>
                <w:sz w:val="20"/>
              </w:rPr>
              <w:t>
4-квартал</w:t>
            </w:r>
          </w:p>
          <w:bookmarkEnd w:id="653"/>
          <w:p>
            <w:pPr>
              <w:spacing w:after="20"/>
              <w:ind w:left="20"/>
              <w:jc w:val="both"/>
            </w:pPr>
            <w:r>
              <w:rPr>
                <w:rFonts w:ascii="Times New Roman"/>
                <w:b w:val="false"/>
                <w:i w:val="false"/>
                <w:color w:val="000000"/>
                <w:sz w:val="20"/>
              </w:rPr>
              <w:t>
2029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 МЭПР, МЧС, МТ, МПС, МСХ,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мер по искоренению "черного рынка" воды, в том числе посредством ужесточения на законодательном уровне ответственности за нарушения в водной сфере и контроля за незаконным водопользованием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Водный кодекс, Закон Республики Казахстан "О внесении изменений и дополнений в некоторые законодательные акты Республики Казахстан по вопросам охраны и использования водных ресурсов", КоАП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54"/>
          <w:p>
            <w:pPr>
              <w:spacing w:after="20"/>
              <w:ind w:left="20"/>
              <w:jc w:val="both"/>
            </w:pPr>
            <w:r>
              <w:rPr>
                <w:rFonts w:ascii="Times New Roman"/>
                <w:b w:val="false"/>
                <w:i w:val="false"/>
                <w:color w:val="000000"/>
                <w:sz w:val="20"/>
              </w:rPr>
              <w:t>
декабрь</w:t>
            </w:r>
          </w:p>
          <w:bookmarkEnd w:id="654"/>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МВРИ, МПС, МЦРИАП, АЗРК (по согласованию), акиматы областей, городов Астаны, Алматы и Шымкента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информационно-аналитического центра водных ресурсов при Министерстве водных ресурсов и ирригации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55"/>
          <w:p>
            <w:pPr>
              <w:spacing w:after="20"/>
              <w:ind w:left="20"/>
              <w:jc w:val="both"/>
            </w:pPr>
            <w:r>
              <w:rPr>
                <w:rFonts w:ascii="Times New Roman"/>
                <w:b w:val="false"/>
                <w:i w:val="false"/>
                <w:color w:val="000000"/>
                <w:sz w:val="20"/>
              </w:rPr>
              <w:t>
4-квартал</w:t>
            </w:r>
          </w:p>
          <w:bookmarkEnd w:id="655"/>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56"/>
          <w:p>
            <w:pPr>
              <w:spacing w:after="20"/>
              <w:ind w:left="20"/>
              <w:jc w:val="both"/>
            </w:pPr>
            <w:r>
              <w:rPr>
                <w:rFonts w:ascii="Times New Roman"/>
                <w:b w:val="false"/>
                <w:i w:val="false"/>
                <w:color w:val="000000"/>
                <w:sz w:val="20"/>
              </w:rPr>
              <w:t>
МВРИ, МЦРИАП,</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АО "Қазақстан Ғарыш Сапары"</w:t>
            </w:r>
          </w:p>
          <w:p>
            <w:pPr>
              <w:spacing w:after="20"/>
              <w:ind w:left="20"/>
              <w:jc w:val="both"/>
            </w:pPr>
            <w:r>
              <w:rPr>
                <w:rFonts w:ascii="Times New Roman"/>
                <w:b w:val="false"/>
                <w:i w:val="false"/>
                <w:color w:val="000000"/>
                <w:sz w:val="20"/>
              </w:rPr>
              <w:t>
(по согласованию)</w:t>
            </w:r>
          </w:p>
        </w:tc>
      </w:tr>
    </w:tbl>
    <w:bookmarkStart w:name="z839" w:id="657"/>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6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 Республики Казахстан об административных правонарушениях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АЗРК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по защите и развитию конкуренции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гидротехнические сооружения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республиканского значения, столицы)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"КазНИИВХ"</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"Казахский научно-исследовательский институт водного хозяйства"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"Казводхоз"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"Казводхоз"</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предприятие "Казгидромет"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"Қазақстан Ғарыш Сапары"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компания "Қазақстан Ғарыш Сапары"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"Национальная гидрогеологическая служба "Казгидрогеология"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некоммерческое акционерное общество "Национальная гидрогеологическая служба "Казгидрогеология"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 государственного управления при Президенте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иностранных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водных ресурсов и ирригации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национальной безопасности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неправительственная организация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bl>
    <w:bookmarkStart w:name="z840" w:id="658"/>
    <w:p>
      <w:pPr>
        <w:spacing w:after="0"/>
        <w:ind w:left="0"/>
        <w:jc w:val="both"/>
      </w:pPr>
      <w:r>
        <w:rPr>
          <w:rFonts w:ascii="Times New Roman"/>
          <w:b w:val="false"/>
          <w:i w:val="false"/>
          <w:color w:val="000000"/>
          <w:sz w:val="28"/>
        </w:rPr>
        <w:t xml:space="preserve">
      ________________________________ </w:t>
      </w:r>
    </w:p>
    <w:bookmarkEnd w:id="6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