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d2be" w14:textId="6b6d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24 апреля 2008 года № 387 "О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27 сентября 2024 года № 792.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63)</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66)</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"66) разработка перечня товаров, работ, услуг, приобретение которых осуществляется в соответствии с международными договорами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69)</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"69) разработка и утверждение типовых договоров о государственных закупках;";</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p>
    <w:bookmarkStart w:name="z15" w:id="6"/>
    <w:p>
      <w:pPr>
        <w:spacing w:after="0"/>
        <w:ind w:left="0"/>
        <w:jc w:val="both"/>
      </w:pPr>
      <w:r>
        <w:rPr>
          <w:rFonts w:ascii="Times New Roman"/>
          <w:b w:val="false"/>
          <w:i w:val="false"/>
          <w:color w:val="000000"/>
          <w:sz w:val="28"/>
        </w:rPr>
        <w:t>
      "71) разработка и утверждение перечня товаров, работ, услуг ежедневной и (или) еженедельной потребности на период до подведения итогов государственных закупок способом конкурса, аукциона и вступления в силу договора о государственных закупках;</w:t>
      </w:r>
    </w:p>
    <w:bookmarkEnd w:id="6"/>
    <w:bookmarkStart w:name="z16" w:id="7"/>
    <w:p>
      <w:pPr>
        <w:spacing w:after="0"/>
        <w:ind w:left="0"/>
        <w:jc w:val="both"/>
      </w:pPr>
      <w:r>
        <w:rPr>
          <w:rFonts w:ascii="Times New Roman"/>
          <w:b w:val="false"/>
          <w:i w:val="false"/>
          <w:color w:val="000000"/>
          <w:sz w:val="28"/>
        </w:rPr>
        <w:t>
      72) разработка и утверждение перечней товаров, работ, услуг, по которым централизованные государственные закупки осуществляются едиными организаторами государственных закупок;";</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386)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389)</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и </w:t>
      </w:r>
      <w:r>
        <w:rPr>
          <w:rFonts w:ascii="Times New Roman"/>
          <w:b w:val="false"/>
          <w:i w:val="false"/>
          <w:color w:val="000000"/>
          <w:sz w:val="28"/>
        </w:rPr>
        <w:t>391)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441)</w:t>
      </w:r>
      <w:r>
        <w:rPr>
          <w:rFonts w:ascii="Times New Roman"/>
          <w:b w:val="false"/>
          <w:i w:val="false"/>
          <w:color w:val="000000"/>
          <w:sz w:val="28"/>
        </w:rPr>
        <w:t xml:space="preserve"> исключить;</w:t>
      </w:r>
    </w:p>
    <w:bookmarkStart w:name="z22" w:id="8"/>
    <w:p>
      <w:pPr>
        <w:spacing w:after="0"/>
        <w:ind w:left="0"/>
        <w:jc w:val="both"/>
      </w:pPr>
      <w:r>
        <w:rPr>
          <w:rFonts w:ascii="Times New Roman"/>
          <w:b w:val="false"/>
          <w:i w:val="false"/>
          <w:color w:val="000000"/>
          <w:sz w:val="28"/>
        </w:rPr>
        <w:t>
      дополнить подпунктами 442-1), 442-2), 442-3), 442-4), 442-5), 442-6), 442-7), 442-8) и 442-9) следующего содержания:</w:t>
      </w:r>
    </w:p>
    <w:bookmarkEnd w:id="8"/>
    <w:bookmarkStart w:name="z23" w:id="9"/>
    <w:p>
      <w:pPr>
        <w:spacing w:after="0"/>
        <w:ind w:left="0"/>
        <w:jc w:val="both"/>
      </w:pPr>
      <w:r>
        <w:rPr>
          <w:rFonts w:ascii="Times New Roman"/>
          <w:b w:val="false"/>
          <w:i w:val="false"/>
          <w:color w:val="000000"/>
          <w:sz w:val="28"/>
        </w:rPr>
        <w:t>
      "442-1) разработка и утверждение перечня товаров, работ, услуг, порядка и объемов государственных закупок, осуществляемых у субъектов малого и среднего предпринимательства;</w:t>
      </w:r>
    </w:p>
    <w:bookmarkEnd w:id="9"/>
    <w:bookmarkStart w:name="z24" w:id="10"/>
    <w:p>
      <w:pPr>
        <w:spacing w:after="0"/>
        <w:ind w:left="0"/>
        <w:jc w:val="both"/>
      </w:pPr>
      <w:r>
        <w:rPr>
          <w:rFonts w:ascii="Times New Roman"/>
          <w:b w:val="false"/>
          <w:i w:val="false"/>
          <w:color w:val="000000"/>
          <w:sz w:val="28"/>
        </w:rPr>
        <w:t>
      442-2) разработка и утверждение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bookmarkEnd w:id="10"/>
    <w:bookmarkStart w:name="z25" w:id="11"/>
    <w:p>
      <w:pPr>
        <w:spacing w:after="0"/>
        <w:ind w:left="0"/>
        <w:jc w:val="both"/>
      </w:pPr>
      <w:r>
        <w:rPr>
          <w:rFonts w:ascii="Times New Roman"/>
          <w:b w:val="false"/>
          <w:i w:val="false"/>
          <w:color w:val="000000"/>
          <w:sz w:val="28"/>
        </w:rPr>
        <w:t>
      442-3) определение справочника товаров, работ, услуг, используемого для осуществления государственных закупок;</w:t>
      </w:r>
    </w:p>
    <w:bookmarkEnd w:id="11"/>
    <w:bookmarkStart w:name="z26" w:id="12"/>
    <w:p>
      <w:pPr>
        <w:spacing w:after="0"/>
        <w:ind w:left="0"/>
        <w:jc w:val="both"/>
      </w:pPr>
      <w:r>
        <w:rPr>
          <w:rFonts w:ascii="Times New Roman"/>
          <w:b w:val="false"/>
          <w:i w:val="false"/>
          <w:color w:val="000000"/>
          <w:sz w:val="28"/>
        </w:rPr>
        <w:t>
      442-4) проведение мониторинга государственных закупок;</w:t>
      </w:r>
    </w:p>
    <w:bookmarkEnd w:id="12"/>
    <w:bookmarkStart w:name="z27" w:id="13"/>
    <w:p>
      <w:pPr>
        <w:spacing w:after="0"/>
        <w:ind w:left="0"/>
        <w:jc w:val="both"/>
      </w:pPr>
      <w:r>
        <w:rPr>
          <w:rFonts w:ascii="Times New Roman"/>
          <w:b w:val="false"/>
          <w:i w:val="false"/>
          <w:color w:val="000000"/>
          <w:sz w:val="28"/>
        </w:rPr>
        <w:t>
      442-5) определение порядка размещения денег по операциям, осуществляемым с использованием электронного кошелька;</w:t>
      </w:r>
    </w:p>
    <w:bookmarkEnd w:id="13"/>
    <w:bookmarkStart w:name="z28" w:id="14"/>
    <w:p>
      <w:pPr>
        <w:spacing w:after="0"/>
        <w:ind w:left="0"/>
        <w:jc w:val="both"/>
      </w:pPr>
      <w:r>
        <w:rPr>
          <w:rFonts w:ascii="Times New Roman"/>
          <w:b w:val="false"/>
          <w:i w:val="false"/>
          <w:color w:val="000000"/>
          <w:sz w:val="28"/>
        </w:rPr>
        <w:t>
      442-6) согласование типовых конкурсных документаций, аукционных документаций, разрабатываемых и утверждаемых уполномоченными органами соответствующей отрасли;</w:t>
      </w:r>
    </w:p>
    <w:bookmarkEnd w:id="14"/>
    <w:bookmarkStart w:name="z29" w:id="15"/>
    <w:p>
      <w:pPr>
        <w:spacing w:after="0"/>
        <w:ind w:left="0"/>
        <w:jc w:val="both"/>
      </w:pPr>
      <w:r>
        <w:rPr>
          <w:rFonts w:ascii="Times New Roman"/>
          <w:b w:val="false"/>
          <w:i w:val="false"/>
          <w:color w:val="000000"/>
          <w:sz w:val="28"/>
        </w:rPr>
        <w:t>
      442-7) согласование порядка приобретения научно-исследовательскими институтами и организациями высшего и (или) послевузовского образования товаров, работ, услуг, необходимых для выполнения научных исследований и научных работ, реализуемых за счет бюджетных средств, определяемого уполномоченным органом в области науки;</w:t>
      </w:r>
    </w:p>
    <w:bookmarkEnd w:id="15"/>
    <w:bookmarkStart w:name="z30" w:id="16"/>
    <w:p>
      <w:pPr>
        <w:spacing w:after="0"/>
        <w:ind w:left="0"/>
        <w:jc w:val="both"/>
      </w:pPr>
      <w:r>
        <w:rPr>
          <w:rFonts w:ascii="Times New Roman"/>
          <w:b w:val="false"/>
          <w:i w:val="false"/>
          <w:color w:val="000000"/>
          <w:sz w:val="28"/>
        </w:rPr>
        <w:t>
      442-8) согласование требований к электронным торговым площадкам, определяемых единым оператором;</w:t>
      </w:r>
    </w:p>
    <w:bookmarkEnd w:id="16"/>
    <w:bookmarkStart w:name="z31" w:id="17"/>
    <w:p>
      <w:pPr>
        <w:spacing w:after="0"/>
        <w:ind w:left="0"/>
        <w:jc w:val="both"/>
      </w:pPr>
      <w:r>
        <w:rPr>
          <w:rFonts w:ascii="Times New Roman"/>
          <w:b w:val="false"/>
          <w:i w:val="false"/>
          <w:color w:val="000000"/>
          <w:sz w:val="28"/>
        </w:rPr>
        <w:t>
      442-9) согласование требований к веб-порталу, определяемых единым оператором;";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и </w:t>
      </w:r>
      <w:r>
        <w:rPr>
          <w:rFonts w:ascii="Times New Roman"/>
          <w:b w:val="false"/>
          <w:i w:val="false"/>
          <w:color w:val="000000"/>
          <w:sz w:val="28"/>
        </w:rPr>
        <w:t>449)</w:t>
      </w:r>
      <w:r>
        <w:rPr>
          <w:rFonts w:ascii="Times New Roman"/>
          <w:b w:val="false"/>
          <w:i w:val="false"/>
          <w:color w:val="000000"/>
          <w:sz w:val="28"/>
        </w:rPr>
        <w:t xml:space="preserve"> исключить;</w:t>
      </w:r>
    </w:p>
    <w:bookmarkStart w:name="z33" w:id="18"/>
    <w:p>
      <w:pPr>
        <w:spacing w:after="0"/>
        <w:ind w:left="0"/>
        <w:jc w:val="both"/>
      </w:pPr>
      <w:r>
        <w:rPr>
          <w:rFonts w:ascii="Times New Roman"/>
          <w:b w:val="false"/>
          <w:i w:val="false"/>
          <w:color w:val="000000"/>
          <w:sz w:val="28"/>
        </w:rPr>
        <w:t>
      дополнить подпунктом 591-1) следующего содержания:</w:t>
      </w:r>
    </w:p>
    <w:bookmarkEnd w:id="18"/>
    <w:bookmarkStart w:name="z34" w:id="19"/>
    <w:p>
      <w:pPr>
        <w:spacing w:after="0"/>
        <w:ind w:left="0"/>
        <w:jc w:val="both"/>
      </w:pPr>
      <w:r>
        <w:rPr>
          <w:rFonts w:ascii="Times New Roman"/>
          <w:b w:val="false"/>
          <w:i w:val="false"/>
          <w:color w:val="000000"/>
          <w:sz w:val="28"/>
        </w:rPr>
        <w:t>
      "591-1) разработка и утверждение минимальных розничных цен на водки и водки особые, водки с защищенным наименованием места происхождения товара, крепкие ликероводочные изделия, коньяк и бренди;";</w:t>
      </w:r>
    </w:p>
    <w:bookmarkEnd w:id="19"/>
    <w:bookmarkStart w:name="z35" w:id="20"/>
    <w:p>
      <w:pPr>
        <w:spacing w:after="0"/>
        <w:ind w:left="0"/>
        <w:jc w:val="both"/>
      </w:pPr>
      <w:r>
        <w:rPr>
          <w:rFonts w:ascii="Times New Roman"/>
          <w:b w:val="false"/>
          <w:i w:val="false"/>
          <w:color w:val="000000"/>
          <w:sz w:val="28"/>
        </w:rPr>
        <w:t>
      дополнить подпунктами 643-1), 643-2), 643-3), 643-4), 643-5) и 643-6) следующего содержания:</w:t>
      </w:r>
    </w:p>
    <w:bookmarkEnd w:id="20"/>
    <w:bookmarkStart w:name="z36" w:id="21"/>
    <w:p>
      <w:pPr>
        <w:spacing w:after="0"/>
        <w:ind w:left="0"/>
        <w:jc w:val="both"/>
      </w:pPr>
      <w:r>
        <w:rPr>
          <w:rFonts w:ascii="Times New Roman"/>
          <w:b w:val="false"/>
          <w:i w:val="false"/>
          <w:color w:val="000000"/>
          <w:sz w:val="28"/>
        </w:rPr>
        <w:t>
      "643-1) разработка и утверждение порядка проведения аттестации кандидатов в аудиторы;</w:t>
      </w:r>
    </w:p>
    <w:bookmarkEnd w:id="21"/>
    <w:bookmarkStart w:name="z37" w:id="22"/>
    <w:p>
      <w:pPr>
        <w:spacing w:after="0"/>
        <w:ind w:left="0"/>
        <w:jc w:val="both"/>
      </w:pPr>
      <w:r>
        <w:rPr>
          <w:rFonts w:ascii="Times New Roman"/>
          <w:b w:val="false"/>
          <w:i w:val="false"/>
          <w:color w:val="000000"/>
          <w:sz w:val="28"/>
        </w:rPr>
        <w:t>
      643-2) разработка и утверждение национальных стандартов финансовой отчетности и методических рекомендаций к ним;</w:t>
      </w:r>
    </w:p>
    <w:bookmarkEnd w:id="22"/>
    <w:bookmarkStart w:name="z38" w:id="23"/>
    <w:p>
      <w:pPr>
        <w:spacing w:after="0"/>
        <w:ind w:left="0"/>
        <w:jc w:val="both"/>
      </w:pPr>
      <w:r>
        <w:rPr>
          <w:rFonts w:ascii="Times New Roman"/>
          <w:b w:val="false"/>
          <w:i w:val="false"/>
          <w:color w:val="000000"/>
          <w:sz w:val="28"/>
        </w:rPr>
        <w:t>
      643-3) разработка и утверждение типового плана счетов бухгалтерского учета;</w:t>
      </w:r>
    </w:p>
    <w:bookmarkEnd w:id="23"/>
    <w:bookmarkStart w:name="z39" w:id="24"/>
    <w:p>
      <w:pPr>
        <w:spacing w:after="0"/>
        <w:ind w:left="0"/>
        <w:jc w:val="both"/>
      </w:pPr>
      <w:r>
        <w:rPr>
          <w:rFonts w:ascii="Times New Roman"/>
          <w:b w:val="false"/>
          <w:i w:val="false"/>
          <w:color w:val="000000"/>
          <w:sz w:val="28"/>
        </w:rPr>
        <w:t>
      643-4) разработка и утверждение перечня, формы и периодичности представления отчетности профессиональными организациями, организациями по сертификации;</w:t>
      </w:r>
    </w:p>
    <w:bookmarkEnd w:id="24"/>
    <w:bookmarkStart w:name="z40" w:id="25"/>
    <w:p>
      <w:pPr>
        <w:spacing w:after="0"/>
        <w:ind w:left="0"/>
        <w:jc w:val="both"/>
      </w:pPr>
      <w:r>
        <w:rPr>
          <w:rFonts w:ascii="Times New Roman"/>
          <w:b w:val="false"/>
          <w:i w:val="false"/>
          <w:color w:val="000000"/>
          <w:sz w:val="28"/>
        </w:rPr>
        <w:t>
      643-5) разработка и утверждение положения о консультативном органе;</w:t>
      </w:r>
    </w:p>
    <w:bookmarkEnd w:id="25"/>
    <w:bookmarkStart w:name="z41" w:id="26"/>
    <w:p>
      <w:pPr>
        <w:spacing w:after="0"/>
        <w:ind w:left="0"/>
        <w:jc w:val="both"/>
      </w:pPr>
      <w:r>
        <w:rPr>
          <w:rFonts w:ascii="Times New Roman"/>
          <w:b w:val="false"/>
          <w:i w:val="false"/>
          <w:color w:val="000000"/>
          <w:sz w:val="28"/>
        </w:rPr>
        <w:t>
      643-6) разработка и утверждение перечня и формы годовой финансовой отчетности для сдачи организациями публичного интереса (кроме финансовых организаций) в депозитарий;";</w:t>
      </w:r>
    </w:p>
    <w:bookmarkEnd w:id="26"/>
    <w:bookmarkStart w:name="z42" w:id="27"/>
    <w:p>
      <w:pPr>
        <w:spacing w:after="0"/>
        <w:ind w:left="0"/>
        <w:jc w:val="both"/>
      </w:pPr>
      <w:r>
        <w:rPr>
          <w:rFonts w:ascii="Times New Roman"/>
          <w:b w:val="false"/>
          <w:i w:val="false"/>
          <w:color w:val="000000"/>
          <w:sz w:val="28"/>
        </w:rPr>
        <w:t>
      дополнить подпунктом 669-6) следующего содержания:</w:t>
      </w:r>
    </w:p>
    <w:bookmarkEnd w:id="27"/>
    <w:bookmarkStart w:name="z43" w:id="28"/>
    <w:p>
      <w:pPr>
        <w:spacing w:after="0"/>
        <w:ind w:left="0"/>
        <w:jc w:val="both"/>
      </w:pPr>
      <w:r>
        <w:rPr>
          <w:rFonts w:ascii="Times New Roman"/>
          <w:b w:val="false"/>
          <w:i w:val="false"/>
          <w:color w:val="000000"/>
          <w:sz w:val="28"/>
        </w:rPr>
        <w:t>
      "669-6) разработка и утверждение правил присвоения персональных идентификационных номеров-кодов на производимые и импортируемые этиловый спирт и алкогольную продукцию (кроме пивоваренной продукции);";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758-56)</w:t>
      </w:r>
      <w:r>
        <w:rPr>
          <w:rFonts w:ascii="Times New Roman"/>
          <w:b w:val="false"/>
          <w:i w:val="false"/>
          <w:color w:val="000000"/>
          <w:sz w:val="28"/>
        </w:rPr>
        <w:t xml:space="preserve"> и </w:t>
      </w:r>
      <w:r>
        <w:rPr>
          <w:rFonts w:ascii="Times New Roman"/>
          <w:b w:val="false"/>
          <w:i w:val="false"/>
          <w:color w:val="000000"/>
          <w:sz w:val="28"/>
        </w:rPr>
        <w:t>758-57)</w:t>
      </w:r>
      <w:r>
        <w:rPr>
          <w:rFonts w:ascii="Times New Roman"/>
          <w:b w:val="false"/>
          <w:i w:val="false"/>
          <w:color w:val="000000"/>
          <w:sz w:val="28"/>
        </w:rPr>
        <w:t xml:space="preserve"> изложить в следующей редакции:</w:t>
      </w:r>
    </w:p>
    <w:bookmarkStart w:name="z45" w:id="29"/>
    <w:p>
      <w:pPr>
        <w:spacing w:after="0"/>
        <w:ind w:left="0"/>
        <w:jc w:val="both"/>
      </w:pPr>
      <w:r>
        <w:rPr>
          <w:rFonts w:ascii="Times New Roman"/>
          <w:b w:val="false"/>
          <w:i w:val="false"/>
          <w:color w:val="000000"/>
          <w:sz w:val="28"/>
        </w:rPr>
        <w:t>
      "758-56) согласование перечня и объемов товаров, работ, услуг, а также перечня государственных предприятий учреждений уголовно-исполнительной (пенитенциарной) системы, у которых приобретаются такие товары, работы, услуги, утверждаемых центральным исполнительным органом Республики Казахстан, возглавляющим единую систему органов внутренних дел, по согласованию с антимонопольным органом;</w:t>
      </w:r>
    </w:p>
    <w:bookmarkEnd w:id="29"/>
    <w:bookmarkStart w:name="z46" w:id="30"/>
    <w:p>
      <w:pPr>
        <w:spacing w:after="0"/>
        <w:ind w:left="0"/>
        <w:jc w:val="both"/>
      </w:pPr>
      <w:r>
        <w:rPr>
          <w:rFonts w:ascii="Times New Roman"/>
          <w:b w:val="false"/>
          <w:i w:val="false"/>
          <w:color w:val="000000"/>
          <w:sz w:val="28"/>
        </w:rPr>
        <w:t>
      758-57) согласование перечня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товары и (или) поставляющих товары, выполняющих работы, оказывающих услуги, определяемого центральным исполнительным органом, осуществляющим руководство и межотраслевую координацию в сфере социальной защиты населения, по согласованию с антимонопольным органом;".</w:t>
      </w:r>
    </w:p>
    <w:bookmarkEnd w:id="30"/>
    <w:bookmarkStart w:name="z47" w:id="31"/>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за исключением:</w:t>
      </w:r>
    </w:p>
    <w:bookmarkEnd w:id="31"/>
    <w:bookmarkStart w:name="z48" w:id="32"/>
    <w:p>
      <w:pPr>
        <w:spacing w:after="0"/>
        <w:ind w:left="0"/>
        <w:jc w:val="both"/>
      </w:pPr>
      <w:r>
        <w:rPr>
          <w:rFonts w:ascii="Times New Roman"/>
          <w:b w:val="false"/>
          <w:i w:val="false"/>
          <w:color w:val="000000"/>
          <w:sz w:val="28"/>
        </w:rPr>
        <w:t xml:space="preserve">
      1) абзацев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и тридцать девятого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 сентября 2024 года;</w:t>
      </w:r>
    </w:p>
    <w:bookmarkEnd w:id="32"/>
    <w:bookmarkStart w:name="z49" w:id="33"/>
    <w:p>
      <w:pPr>
        <w:spacing w:after="0"/>
        <w:ind w:left="0"/>
        <w:jc w:val="both"/>
      </w:pPr>
      <w:r>
        <w:rPr>
          <w:rFonts w:ascii="Times New Roman"/>
          <w:b w:val="false"/>
          <w:i w:val="false"/>
          <w:color w:val="000000"/>
          <w:sz w:val="28"/>
        </w:rPr>
        <w:t xml:space="preserve">
      2) абзацев четвертого, пятого, шестого, седьмого, восьмого, девятого, десятого, одиннадцатого, двенадцатого, тринадцатого,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сорокового, сорок первого и сорок второго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 января 2025 года.</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