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7905" w14:textId="a817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Генеральном плане города Семей области Абай (включая основные положения)</w:t>
      </w:r>
    </w:p>
    <w:p>
      <w:pPr>
        <w:spacing w:after="0"/>
        <w:ind w:left="0"/>
        <w:jc w:val="both"/>
      </w:pPr>
      <w:r>
        <w:rPr>
          <w:rFonts w:ascii="Times New Roman"/>
          <w:b w:val="false"/>
          <w:i w:val="false"/>
          <w:color w:val="000000"/>
          <w:sz w:val="28"/>
        </w:rPr>
        <w:t>Постановление Правительства Республики Казахстан от 7 октября 2024 года № 825.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19 Закона Республики Казахстан "Об архитектурной, градостроительной и строительной деятельности в Республике Казахстан" и в целях обеспечения комплексного развития города Семей области Абай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прилагаемый проект </w:t>
      </w:r>
      <w:r>
        <w:rPr>
          <w:rFonts w:ascii="Times New Roman"/>
          <w:b w:val="false"/>
          <w:i w:val="false"/>
          <w:color w:val="000000"/>
          <w:sz w:val="28"/>
        </w:rPr>
        <w:t>Генерального плана</w:t>
      </w:r>
      <w:r>
        <w:rPr>
          <w:rFonts w:ascii="Times New Roman"/>
          <w:b w:val="false"/>
          <w:i w:val="false"/>
          <w:color w:val="000000"/>
          <w:sz w:val="28"/>
        </w:rPr>
        <w:t xml:space="preserve"> города Семей области Абай (включая основные положения), одобренный маслихатами области Абай и города Семей.</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июня 2011 года № 707 "О генеральном плане города Семей Восточно-Казахстанской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2024 года № 825</w:t>
            </w:r>
          </w:p>
        </w:tc>
      </w:tr>
    </w:tbl>
    <w:bookmarkStart w:name="z10" w:id="4"/>
    <w:p>
      <w:pPr>
        <w:spacing w:after="0"/>
        <w:ind w:left="0"/>
        <w:jc w:val="left"/>
      </w:pPr>
      <w:r>
        <w:rPr>
          <w:rFonts w:ascii="Times New Roman"/>
          <w:b/>
          <w:i w:val="false"/>
          <w:color w:val="000000"/>
        </w:rPr>
        <w:t xml:space="preserve"> Генеральный план города Семей области Абай (включая основные положения)</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Генеральный план города Семей области Абай (далее – Генеральный план) является основным градостроительным документом, определяющим направления перспективного комплексного развития, планировочной организации территории, системы социальной и инженерно-транспортной инфраструктуры города.</w:t>
      </w:r>
    </w:p>
    <w:bookmarkEnd w:id="6"/>
    <w:bookmarkStart w:name="z13" w:id="7"/>
    <w:p>
      <w:pPr>
        <w:spacing w:after="0"/>
        <w:ind w:left="0"/>
        <w:jc w:val="both"/>
      </w:pPr>
      <w:r>
        <w:rPr>
          <w:rFonts w:ascii="Times New Roman"/>
          <w:b w:val="false"/>
          <w:i w:val="false"/>
          <w:color w:val="000000"/>
          <w:sz w:val="28"/>
        </w:rPr>
        <w:t xml:space="preserve">
      Генеральный план разработан в соответствии с требованиями </w:t>
      </w:r>
      <w:r>
        <w:rPr>
          <w:rFonts w:ascii="Times New Roman"/>
          <w:b w:val="false"/>
          <w:i w:val="false"/>
          <w:color w:val="000000"/>
          <w:sz w:val="28"/>
        </w:rPr>
        <w:t>Земельного</w:t>
      </w:r>
      <w:r>
        <w:rPr>
          <w:rFonts w:ascii="Times New Roman"/>
          <w:b w:val="false"/>
          <w:i w:val="false"/>
          <w:color w:val="000000"/>
          <w:sz w:val="28"/>
        </w:rPr>
        <w:t xml:space="preserve">, </w:t>
      </w:r>
      <w:r>
        <w:rPr>
          <w:rFonts w:ascii="Times New Roman"/>
          <w:b w:val="false"/>
          <w:i w:val="false"/>
          <w:color w:val="000000"/>
          <w:sz w:val="28"/>
        </w:rPr>
        <w:t>Экологического</w:t>
      </w:r>
      <w:r>
        <w:rPr>
          <w:rFonts w:ascii="Times New Roman"/>
          <w:b w:val="false"/>
          <w:i w:val="false"/>
          <w:color w:val="000000"/>
          <w:sz w:val="28"/>
        </w:rPr>
        <w:t xml:space="preserve"> кодексов Республики Казахстан, законов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 других законодательных актов и нормативных документов Республики Казахстан, относящихся к сфере градостроительного проектирования.</w:t>
      </w:r>
    </w:p>
    <w:bookmarkEnd w:id="7"/>
    <w:bookmarkStart w:name="z14" w:id="8"/>
    <w:p>
      <w:pPr>
        <w:spacing w:after="0"/>
        <w:ind w:left="0"/>
        <w:jc w:val="both"/>
      </w:pPr>
      <w:r>
        <w:rPr>
          <w:rFonts w:ascii="Times New Roman"/>
          <w:b w:val="false"/>
          <w:i w:val="false"/>
          <w:color w:val="000000"/>
          <w:sz w:val="28"/>
        </w:rPr>
        <w:t>
      Схема Генерального плана (основной чертеж) выполнена в границах перспективного территориального развития согласно приложению к настоящему Генеральному плану.</w:t>
      </w:r>
    </w:p>
    <w:bookmarkEnd w:id="8"/>
    <w:bookmarkStart w:name="z15" w:id="9"/>
    <w:p>
      <w:pPr>
        <w:spacing w:after="0"/>
        <w:ind w:left="0"/>
        <w:jc w:val="both"/>
      </w:pPr>
      <w:r>
        <w:rPr>
          <w:rFonts w:ascii="Times New Roman"/>
          <w:b w:val="false"/>
          <w:i w:val="false"/>
          <w:color w:val="000000"/>
          <w:sz w:val="28"/>
        </w:rPr>
        <w:t>
      Приняты следующие проектные периоды:</w:t>
      </w:r>
    </w:p>
    <w:bookmarkEnd w:id="9"/>
    <w:bookmarkStart w:name="z16" w:id="10"/>
    <w:p>
      <w:pPr>
        <w:spacing w:after="0"/>
        <w:ind w:left="0"/>
        <w:jc w:val="both"/>
      </w:pPr>
      <w:r>
        <w:rPr>
          <w:rFonts w:ascii="Times New Roman"/>
          <w:b w:val="false"/>
          <w:i w:val="false"/>
          <w:color w:val="000000"/>
          <w:sz w:val="28"/>
        </w:rPr>
        <w:t>
      исходный год – 2023 год (на 1 января 2023 года);</w:t>
      </w:r>
    </w:p>
    <w:bookmarkEnd w:id="10"/>
    <w:bookmarkStart w:name="z17" w:id="11"/>
    <w:p>
      <w:pPr>
        <w:spacing w:after="0"/>
        <w:ind w:left="0"/>
        <w:jc w:val="both"/>
      </w:pPr>
      <w:r>
        <w:rPr>
          <w:rFonts w:ascii="Times New Roman"/>
          <w:b w:val="false"/>
          <w:i w:val="false"/>
          <w:color w:val="000000"/>
          <w:sz w:val="28"/>
        </w:rPr>
        <w:t>
      первая очередь строительства – 2030 год;</w:t>
      </w:r>
    </w:p>
    <w:bookmarkEnd w:id="11"/>
    <w:bookmarkStart w:name="z18" w:id="12"/>
    <w:p>
      <w:pPr>
        <w:spacing w:after="0"/>
        <w:ind w:left="0"/>
        <w:jc w:val="both"/>
      </w:pPr>
      <w:r>
        <w:rPr>
          <w:rFonts w:ascii="Times New Roman"/>
          <w:b w:val="false"/>
          <w:i w:val="false"/>
          <w:color w:val="000000"/>
          <w:sz w:val="28"/>
        </w:rPr>
        <w:t>
      расчетный срок – 2040 год;</w:t>
      </w:r>
    </w:p>
    <w:bookmarkEnd w:id="12"/>
    <w:bookmarkStart w:name="z19" w:id="13"/>
    <w:p>
      <w:pPr>
        <w:spacing w:after="0"/>
        <w:ind w:left="0"/>
        <w:jc w:val="both"/>
      </w:pPr>
      <w:r>
        <w:rPr>
          <w:rFonts w:ascii="Times New Roman"/>
          <w:b w:val="false"/>
          <w:i w:val="false"/>
          <w:color w:val="000000"/>
          <w:sz w:val="28"/>
        </w:rPr>
        <w:t>
      прогнозный период (для концепции) – 2055 год.</w:t>
      </w:r>
    </w:p>
    <w:bookmarkEnd w:id="13"/>
    <w:bookmarkStart w:name="z20" w:id="14"/>
    <w:p>
      <w:pPr>
        <w:spacing w:after="0"/>
        <w:ind w:left="0"/>
        <w:jc w:val="left"/>
      </w:pPr>
      <w:r>
        <w:rPr>
          <w:rFonts w:ascii="Times New Roman"/>
          <w:b/>
          <w:i w:val="false"/>
          <w:color w:val="000000"/>
        </w:rPr>
        <w:t xml:space="preserve"> Глава 2. Назначение Генерального плана</w:t>
      </w:r>
    </w:p>
    <w:bookmarkEnd w:id="14"/>
    <w:bookmarkStart w:name="z21" w:id="1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мая 2022 года № 887 "О некоторых вопросах административно-территориального устройства Республики Казахстан" была образована область Абай с центром в городе Семей. Придание городу Семей статуса областного центра и возвращение региону статуса области (после 25 лет в составе Восточно-Казахстанской области) способствуют созданию условий для поступления инвестиций, открытия новых производств и рабочих мест, развития малого и среднего бизнеса.</w:t>
      </w:r>
    </w:p>
    <w:bookmarkEnd w:id="15"/>
    <w:bookmarkStart w:name="z22" w:id="16"/>
    <w:p>
      <w:pPr>
        <w:spacing w:after="0"/>
        <w:ind w:left="0"/>
        <w:jc w:val="both"/>
      </w:pPr>
      <w:r>
        <w:rPr>
          <w:rFonts w:ascii="Times New Roman"/>
          <w:b w:val="false"/>
          <w:i w:val="false"/>
          <w:color w:val="000000"/>
          <w:sz w:val="28"/>
        </w:rPr>
        <w:t>
      Город Семей является важным узлом международной транзитной торговли. Сегодня область Абай граничит с двумя крупнейшими государствами – Россией и Китаем, обладает крупным транспортно-логистическим и торгово-экономическим потенциалом, богатым историческим наследием, ресурсами, природными богатствами.</w:t>
      </w:r>
    </w:p>
    <w:bookmarkEnd w:id="16"/>
    <w:bookmarkStart w:name="z23" w:id="17"/>
    <w:p>
      <w:pPr>
        <w:spacing w:after="0"/>
        <w:ind w:left="0"/>
        <w:jc w:val="both"/>
      </w:pPr>
      <w:r>
        <w:rPr>
          <w:rFonts w:ascii="Times New Roman"/>
          <w:b w:val="false"/>
          <w:i w:val="false"/>
          <w:color w:val="000000"/>
          <w:sz w:val="28"/>
        </w:rPr>
        <w:t>
      Генеральный план был разработан с учетом изменения его статуса. Основными задачами Генерального плана являются создание благоприятной среды обитания человека, улучшение экологической обстановки, защита населения и территории города от опасных природных и техногенных процессов и явлений.</w:t>
      </w:r>
    </w:p>
    <w:bookmarkEnd w:id="17"/>
    <w:bookmarkStart w:name="z24" w:id="18"/>
    <w:p>
      <w:pPr>
        <w:spacing w:after="0"/>
        <w:ind w:left="0"/>
        <w:jc w:val="both"/>
      </w:pPr>
      <w:r>
        <w:rPr>
          <w:rFonts w:ascii="Times New Roman"/>
          <w:b w:val="false"/>
          <w:i w:val="false"/>
          <w:color w:val="000000"/>
          <w:sz w:val="28"/>
        </w:rPr>
        <w:t>
      Генеральным планом определяются:</w:t>
      </w:r>
    </w:p>
    <w:bookmarkEnd w:id="18"/>
    <w:bookmarkStart w:name="z25" w:id="19"/>
    <w:p>
      <w:pPr>
        <w:spacing w:after="0"/>
        <w:ind w:left="0"/>
        <w:jc w:val="both"/>
      </w:pPr>
      <w:r>
        <w:rPr>
          <w:rFonts w:ascii="Times New Roman"/>
          <w:b w:val="false"/>
          <w:i w:val="false"/>
          <w:color w:val="000000"/>
          <w:sz w:val="28"/>
        </w:rPr>
        <w:t>
      1) основные направления развития территории населенного пункта, включая социальную, рекреационную, производственную, транспортную и инженерную инфраструктуры, с учетом природно-климатических, сложившихся и прогнозируемых демографических и социально-экономических условий;</w:t>
      </w:r>
    </w:p>
    <w:bookmarkEnd w:id="19"/>
    <w:bookmarkStart w:name="z26" w:id="20"/>
    <w:p>
      <w:pPr>
        <w:spacing w:after="0"/>
        <w:ind w:left="0"/>
        <w:jc w:val="both"/>
      </w:pPr>
      <w:r>
        <w:rPr>
          <w:rFonts w:ascii="Times New Roman"/>
          <w:b w:val="false"/>
          <w:i w:val="false"/>
          <w:color w:val="000000"/>
          <w:sz w:val="28"/>
        </w:rPr>
        <w:t>
      2) функциональное зонирование и ограничение на использование территорий этих зон;</w:t>
      </w:r>
    </w:p>
    <w:bookmarkEnd w:id="20"/>
    <w:bookmarkStart w:name="z27" w:id="21"/>
    <w:p>
      <w:pPr>
        <w:spacing w:after="0"/>
        <w:ind w:left="0"/>
        <w:jc w:val="both"/>
      </w:pPr>
      <w:r>
        <w:rPr>
          <w:rFonts w:ascii="Times New Roman"/>
          <w:b w:val="false"/>
          <w:i w:val="false"/>
          <w:color w:val="000000"/>
          <w:sz w:val="28"/>
        </w:rPr>
        <w:t>
      3) соотношение застроенной и незастроенной территорий населенного пункта;</w:t>
      </w:r>
    </w:p>
    <w:bookmarkEnd w:id="21"/>
    <w:bookmarkStart w:name="z28" w:id="22"/>
    <w:p>
      <w:pPr>
        <w:spacing w:after="0"/>
        <w:ind w:left="0"/>
        <w:jc w:val="both"/>
      </w:pPr>
      <w:r>
        <w:rPr>
          <w:rFonts w:ascii="Times New Roman"/>
          <w:b w:val="false"/>
          <w:i w:val="false"/>
          <w:color w:val="000000"/>
          <w:sz w:val="28"/>
        </w:rPr>
        <w:t>
      4) зоны преимущественного отчуждения и приобретения земель, резервные территории;</w:t>
      </w:r>
    </w:p>
    <w:bookmarkEnd w:id="22"/>
    <w:bookmarkStart w:name="z29" w:id="23"/>
    <w:p>
      <w:pPr>
        <w:spacing w:after="0"/>
        <w:ind w:left="0"/>
        <w:jc w:val="both"/>
      </w:pPr>
      <w:r>
        <w:rPr>
          <w:rFonts w:ascii="Times New Roman"/>
          <w:b w:val="false"/>
          <w:i w:val="false"/>
          <w:color w:val="000000"/>
          <w:sz w:val="28"/>
        </w:rPr>
        <w:t xml:space="preserve">
      5) меры по защите территории от опасных (вредных) воздействий природных и техногенных явлений и процессов, улучшению экологической обстановки; </w:t>
      </w:r>
    </w:p>
    <w:bookmarkEnd w:id="23"/>
    <w:bookmarkStart w:name="z30" w:id="24"/>
    <w:p>
      <w:pPr>
        <w:spacing w:after="0"/>
        <w:ind w:left="0"/>
        <w:jc w:val="both"/>
      </w:pPr>
      <w:r>
        <w:rPr>
          <w:rFonts w:ascii="Times New Roman"/>
          <w:b w:val="false"/>
          <w:i w:val="false"/>
          <w:color w:val="000000"/>
          <w:sz w:val="28"/>
        </w:rPr>
        <w:t>
      6) иные меры по обеспечению устойчивого развития населенного пункта.</w:t>
      </w:r>
    </w:p>
    <w:bookmarkEnd w:id="24"/>
    <w:bookmarkStart w:name="z31" w:id="25"/>
    <w:p>
      <w:pPr>
        <w:spacing w:after="0"/>
        <w:ind w:left="0"/>
        <w:jc w:val="both"/>
      </w:pPr>
      <w:r>
        <w:rPr>
          <w:rFonts w:ascii="Times New Roman"/>
          <w:b w:val="false"/>
          <w:i w:val="false"/>
          <w:color w:val="000000"/>
          <w:sz w:val="28"/>
        </w:rPr>
        <w:t>
      Генеральный план является основой для разработки:</w:t>
      </w:r>
    </w:p>
    <w:bookmarkEnd w:id="25"/>
    <w:bookmarkStart w:name="z32" w:id="26"/>
    <w:p>
      <w:pPr>
        <w:spacing w:after="0"/>
        <w:ind w:left="0"/>
        <w:jc w:val="both"/>
      </w:pPr>
      <w:r>
        <w:rPr>
          <w:rFonts w:ascii="Times New Roman"/>
          <w:b w:val="false"/>
          <w:i w:val="false"/>
          <w:color w:val="000000"/>
          <w:sz w:val="28"/>
        </w:rPr>
        <w:t>
      1) долгосрочных и краткосрочных программ социально-экономического развития города;</w:t>
      </w:r>
    </w:p>
    <w:bookmarkEnd w:id="26"/>
    <w:bookmarkStart w:name="z33" w:id="27"/>
    <w:p>
      <w:pPr>
        <w:spacing w:after="0"/>
        <w:ind w:left="0"/>
        <w:jc w:val="both"/>
      </w:pPr>
      <w:r>
        <w:rPr>
          <w:rFonts w:ascii="Times New Roman"/>
          <w:b w:val="false"/>
          <w:i w:val="false"/>
          <w:color w:val="000000"/>
          <w:sz w:val="28"/>
        </w:rPr>
        <w:t>
      2) отраслевых схем развития электро-, тепло-, газо-, водоснабжения, водоотведения, ливневой канализации и других инженерных систем;</w:t>
      </w:r>
    </w:p>
    <w:bookmarkEnd w:id="27"/>
    <w:bookmarkStart w:name="z34" w:id="28"/>
    <w:p>
      <w:pPr>
        <w:spacing w:after="0"/>
        <w:ind w:left="0"/>
        <w:jc w:val="both"/>
      </w:pPr>
      <w:r>
        <w:rPr>
          <w:rFonts w:ascii="Times New Roman"/>
          <w:b w:val="false"/>
          <w:i w:val="false"/>
          <w:color w:val="000000"/>
          <w:sz w:val="28"/>
        </w:rPr>
        <w:t>
      3) комплексной транспортной схемы города;</w:t>
      </w:r>
    </w:p>
    <w:bookmarkEnd w:id="28"/>
    <w:bookmarkStart w:name="z35" w:id="29"/>
    <w:p>
      <w:pPr>
        <w:spacing w:after="0"/>
        <w:ind w:left="0"/>
        <w:jc w:val="both"/>
      </w:pPr>
      <w:r>
        <w:rPr>
          <w:rFonts w:ascii="Times New Roman"/>
          <w:b w:val="false"/>
          <w:i w:val="false"/>
          <w:color w:val="000000"/>
          <w:sz w:val="28"/>
        </w:rPr>
        <w:t>
      4) проектов детальной планировки и застройки территории города по реализации Генерального плана;</w:t>
      </w:r>
    </w:p>
    <w:bookmarkEnd w:id="29"/>
    <w:bookmarkStart w:name="z36" w:id="30"/>
    <w:p>
      <w:pPr>
        <w:spacing w:after="0"/>
        <w:ind w:left="0"/>
        <w:jc w:val="both"/>
      </w:pPr>
      <w:r>
        <w:rPr>
          <w:rFonts w:ascii="Times New Roman"/>
          <w:b w:val="false"/>
          <w:i w:val="false"/>
          <w:color w:val="000000"/>
          <w:sz w:val="28"/>
        </w:rPr>
        <w:t>
      5) программ реконструкции и развития жилых, производственных и коммунально-складских территорий;</w:t>
      </w:r>
    </w:p>
    <w:bookmarkEnd w:id="30"/>
    <w:bookmarkStart w:name="z37" w:id="31"/>
    <w:p>
      <w:pPr>
        <w:spacing w:after="0"/>
        <w:ind w:left="0"/>
        <w:jc w:val="both"/>
      </w:pPr>
      <w:r>
        <w:rPr>
          <w:rFonts w:ascii="Times New Roman"/>
          <w:b w:val="false"/>
          <w:i w:val="false"/>
          <w:color w:val="000000"/>
          <w:sz w:val="28"/>
        </w:rPr>
        <w:t xml:space="preserve">
      6) планов сохранения и реабилитации исторической застройки и объектов исторического и культурного наследия; </w:t>
      </w:r>
    </w:p>
    <w:bookmarkEnd w:id="31"/>
    <w:bookmarkStart w:name="z38" w:id="32"/>
    <w:p>
      <w:pPr>
        <w:spacing w:after="0"/>
        <w:ind w:left="0"/>
        <w:jc w:val="both"/>
      </w:pPr>
      <w:r>
        <w:rPr>
          <w:rFonts w:ascii="Times New Roman"/>
          <w:b w:val="false"/>
          <w:i w:val="false"/>
          <w:color w:val="000000"/>
          <w:sz w:val="28"/>
        </w:rPr>
        <w:t>
      7) программ развития территорий рекреационных зон и озеленения;</w:t>
      </w:r>
    </w:p>
    <w:bookmarkEnd w:id="32"/>
    <w:bookmarkStart w:name="z39" w:id="33"/>
    <w:p>
      <w:pPr>
        <w:spacing w:after="0"/>
        <w:ind w:left="0"/>
        <w:jc w:val="both"/>
      </w:pPr>
      <w:r>
        <w:rPr>
          <w:rFonts w:ascii="Times New Roman"/>
          <w:b w:val="false"/>
          <w:i w:val="false"/>
          <w:color w:val="000000"/>
          <w:sz w:val="28"/>
        </w:rPr>
        <w:t>
      8) правил застройки города.</w:t>
      </w:r>
    </w:p>
    <w:bookmarkEnd w:id="33"/>
    <w:bookmarkStart w:name="z40" w:id="34"/>
    <w:p>
      <w:pPr>
        <w:spacing w:after="0"/>
        <w:ind w:left="0"/>
        <w:jc w:val="both"/>
      </w:pPr>
      <w:r>
        <w:rPr>
          <w:rFonts w:ascii="Times New Roman"/>
          <w:b w:val="false"/>
          <w:i w:val="false"/>
          <w:color w:val="000000"/>
          <w:sz w:val="28"/>
        </w:rPr>
        <w:t>
      Основной целью Генерального плана является создание комфортной и безопасной среды жизнедеятельности с взаимоувязанным развитием всех элементов планировочной структуры, рациональным функциональным зонированием и размещением промышленно-коммунальных и рекреационных зон с учетом включаемых в перспективные границы города существующих населенных пунктов и жилых комплексов.</w:t>
      </w:r>
    </w:p>
    <w:bookmarkEnd w:id="34"/>
    <w:bookmarkStart w:name="z41" w:id="35"/>
    <w:p>
      <w:pPr>
        <w:spacing w:after="0"/>
        <w:ind w:left="0"/>
        <w:jc w:val="left"/>
      </w:pPr>
      <w:r>
        <w:rPr>
          <w:rFonts w:ascii="Times New Roman"/>
          <w:b/>
          <w:i w:val="false"/>
          <w:color w:val="000000"/>
        </w:rPr>
        <w:t xml:space="preserve"> Глава 3. Социально-экономическое развитие</w:t>
      </w:r>
    </w:p>
    <w:bookmarkEnd w:id="35"/>
    <w:bookmarkStart w:name="z42" w:id="36"/>
    <w:p>
      <w:pPr>
        <w:spacing w:after="0"/>
        <w:ind w:left="0"/>
        <w:jc w:val="left"/>
      </w:pPr>
      <w:r>
        <w:rPr>
          <w:rFonts w:ascii="Times New Roman"/>
          <w:b/>
          <w:i w:val="false"/>
          <w:color w:val="000000"/>
        </w:rPr>
        <w:t xml:space="preserve"> Параграф 1. Демография</w:t>
      </w:r>
    </w:p>
    <w:bookmarkEnd w:id="36"/>
    <w:bookmarkStart w:name="z43" w:id="37"/>
    <w:p>
      <w:pPr>
        <w:spacing w:after="0"/>
        <w:ind w:left="0"/>
        <w:jc w:val="both"/>
      </w:pPr>
      <w:r>
        <w:rPr>
          <w:rFonts w:ascii="Times New Roman"/>
          <w:b w:val="false"/>
          <w:i w:val="false"/>
          <w:color w:val="000000"/>
          <w:sz w:val="28"/>
        </w:rPr>
        <w:t>
      Город Семей является областным центром области Абай с численностью учетного населения города на 1 января 2023 года 308,14 тыс. человек.</w:t>
      </w:r>
    </w:p>
    <w:bookmarkEnd w:id="37"/>
    <w:bookmarkStart w:name="z44" w:id="38"/>
    <w:p>
      <w:pPr>
        <w:spacing w:after="0"/>
        <w:ind w:left="0"/>
        <w:jc w:val="both"/>
      </w:pPr>
      <w:r>
        <w:rPr>
          <w:rFonts w:ascii="Times New Roman"/>
          <w:b w:val="false"/>
          <w:i w:val="false"/>
          <w:color w:val="000000"/>
          <w:sz w:val="28"/>
        </w:rPr>
        <w:t>
      Прогноз перспективной численности населения города Семей на период 2030 – 2055 годы исчислен согласно пункту 5.1.4. строительных норм Республики Казахстан 3.01-01-2013 "Градостроительство. Планировка и застройка городских и сельских населенных пунктов".</w:t>
      </w:r>
    </w:p>
    <w:bookmarkEnd w:id="38"/>
    <w:bookmarkStart w:name="z45" w:id="39"/>
    <w:p>
      <w:pPr>
        <w:spacing w:after="0"/>
        <w:ind w:left="0"/>
        <w:jc w:val="both"/>
      </w:pPr>
      <w:r>
        <w:rPr>
          <w:rFonts w:ascii="Times New Roman"/>
          <w:b w:val="false"/>
          <w:i w:val="false"/>
          <w:color w:val="000000"/>
          <w:sz w:val="28"/>
        </w:rPr>
        <w:t>
      Прогноз перспективной численности населения города Семей был выполнен с учетом объективно происходящих изменений в естественном и миграционном движении населения по методике Агентства по стратегическому планированию и реформам Республики Казахстан с использованием экономико-математических методов на основе корреляционно-регрессионного анализа, методов передвижки возрастов, статистической экстраполяции и трудового баланса.</w:t>
      </w:r>
    </w:p>
    <w:bookmarkEnd w:id="39"/>
    <w:bookmarkStart w:name="z46" w:id="40"/>
    <w:p>
      <w:pPr>
        <w:spacing w:after="0"/>
        <w:ind w:left="0"/>
        <w:jc w:val="both"/>
      </w:pPr>
      <w:r>
        <w:rPr>
          <w:rFonts w:ascii="Times New Roman"/>
          <w:b w:val="false"/>
          <w:i w:val="false"/>
          <w:color w:val="000000"/>
          <w:sz w:val="28"/>
        </w:rPr>
        <w:t>
      Проектная численность населения города к 2030 году составит 340 тыс. человек, 2040 году – 385 тыс. человек, 2055 году – 460 тыс. человек.</w:t>
      </w:r>
    </w:p>
    <w:bookmarkEnd w:id="40"/>
    <w:bookmarkStart w:name="z47" w:id="41"/>
    <w:p>
      <w:pPr>
        <w:spacing w:after="0"/>
        <w:ind w:left="0"/>
        <w:jc w:val="both"/>
      </w:pPr>
      <w:r>
        <w:rPr>
          <w:rFonts w:ascii="Times New Roman"/>
          <w:b w:val="false"/>
          <w:i w:val="false"/>
          <w:color w:val="000000"/>
          <w:sz w:val="28"/>
        </w:rPr>
        <w:t>
      Общий прогнозный прирост населения составит до 2040 года 77 тыс. человек, в том числе по периодам проектирования:</w:t>
      </w:r>
    </w:p>
    <w:bookmarkEnd w:id="41"/>
    <w:bookmarkStart w:name="z48" w:id="42"/>
    <w:p>
      <w:pPr>
        <w:spacing w:after="0"/>
        <w:ind w:left="0"/>
        <w:jc w:val="both"/>
      </w:pPr>
      <w:r>
        <w:rPr>
          <w:rFonts w:ascii="Times New Roman"/>
          <w:b w:val="false"/>
          <w:i w:val="false"/>
          <w:color w:val="000000"/>
          <w:sz w:val="28"/>
        </w:rPr>
        <w:t>
      первая очередь строительства (2030 год) – 32 тыс. человек;</w:t>
      </w:r>
    </w:p>
    <w:bookmarkEnd w:id="42"/>
    <w:bookmarkStart w:name="z49" w:id="43"/>
    <w:p>
      <w:pPr>
        <w:spacing w:after="0"/>
        <w:ind w:left="0"/>
        <w:jc w:val="both"/>
      </w:pPr>
      <w:r>
        <w:rPr>
          <w:rFonts w:ascii="Times New Roman"/>
          <w:b w:val="false"/>
          <w:i w:val="false"/>
          <w:color w:val="000000"/>
          <w:sz w:val="28"/>
        </w:rPr>
        <w:t>
      расчетный срок (2040 год) – 45 тыс. человек.</w:t>
      </w:r>
    </w:p>
    <w:bookmarkEnd w:id="43"/>
    <w:bookmarkStart w:name="z50" w:id="44"/>
    <w:p>
      <w:pPr>
        <w:spacing w:after="0"/>
        <w:ind w:left="0"/>
        <w:jc w:val="both"/>
      </w:pPr>
      <w:r>
        <w:rPr>
          <w:rFonts w:ascii="Times New Roman"/>
          <w:b w:val="false"/>
          <w:i w:val="false"/>
          <w:color w:val="000000"/>
          <w:sz w:val="28"/>
        </w:rPr>
        <w:t>
      Прогнозные темпы роста населения города на первую очередь (2023 – 2030 годы) составят 109,15 %, на расчетный срок (2031 – 2040 годы) – 113,3 %, при темпе прироста за прошедшие 17 лет в период 2006 – 2022 годы – 106,7 %.</w:t>
      </w:r>
    </w:p>
    <w:bookmarkEnd w:id="44"/>
    <w:bookmarkStart w:name="z51" w:id="45"/>
    <w:p>
      <w:pPr>
        <w:spacing w:after="0"/>
        <w:ind w:left="0"/>
        <w:jc w:val="both"/>
      </w:pPr>
      <w:r>
        <w:rPr>
          <w:rFonts w:ascii="Times New Roman"/>
          <w:b w:val="false"/>
          <w:i w:val="false"/>
          <w:color w:val="000000"/>
          <w:sz w:val="28"/>
        </w:rPr>
        <w:t>
      Экономически активное население составит к концу расчетного срока 192,5 тыс. человек (50,0 % численности населения) против 146,9 тыс. человек (47,7 %).</w:t>
      </w:r>
    </w:p>
    <w:bookmarkEnd w:id="45"/>
    <w:bookmarkStart w:name="z52" w:id="46"/>
    <w:p>
      <w:pPr>
        <w:spacing w:after="0"/>
        <w:ind w:left="0"/>
        <w:jc w:val="both"/>
      </w:pPr>
      <w:r>
        <w:rPr>
          <w:rFonts w:ascii="Times New Roman"/>
          <w:b w:val="false"/>
          <w:i w:val="false"/>
          <w:color w:val="000000"/>
          <w:sz w:val="28"/>
        </w:rPr>
        <w:t>
      Численность безработных сократится к расчетному сроку до 2,3 % от численности населения при сложившемся уровне 2,7 %.</w:t>
      </w:r>
    </w:p>
    <w:bookmarkEnd w:id="46"/>
    <w:bookmarkStart w:name="z53" w:id="47"/>
    <w:p>
      <w:pPr>
        <w:spacing w:after="0"/>
        <w:ind w:left="0"/>
        <w:jc w:val="left"/>
      </w:pPr>
      <w:r>
        <w:rPr>
          <w:rFonts w:ascii="Times New Roman"/>
          <w:b/>
          <w:i w:val="false"/>
          <w:color w:val="000000"/>
        </w:rPr>
        <w:t xml:space="preserve"> Параграф 2. Жилищно-гражданское строительство</w:t>
      </w:r>
    </w:p>
    <w:bookmarkEnd w:id="47"/>
    <w:bookmarkStart w:name="z54" w:id="48"/>
    <w:p>
      <w:pPr>
        <w:spacing w:after="0"/>
        <w:ind w:left="0"/>
        <w:jc w:val="both"/>
      </w:pPr>
      <w:r>
        <w:rPr>
          <w:rFonts w:ascii="Times New Roman"/>
          <w:b w:val="false"/>
          <w:i w:val="false"/>
          <w:color w:val="000000"/>
          <w:sz w:val="28"/>
        </w:rPr>
        <w:t>
      Площадь селитебной территории, предназначенной для градостроительного освоения на исходный год, составляет 7164 га. К 2040 году площадь селитебной территории увеличится до 8633 га и будет составлять 26,2 % от общей территории города Семей, остальная территория предлагается под развитие производства, рекреации и иных видов деятельности.</w:t>
      </w:r>
    </w:p>
    <w:bookmarkEnd w:id="48"/>
    <w:bookmarkStart w:name="z55" w:id="49"/>
    <w:p>
      <w:pPr>
        <w:spacing w:after="0"/>
        <w:ind w:left="0"/>
        <w:jc w:val="both"/>
      </w:pPr>
      <w:r>
        <w:rPr>
          <w:rFonts w:ascii="Times New Roman"/>
          <w:b w:val="false"/>
          <w:i w:val="false"/>
          <w:color w:val="000000"/>
          <w:sz w:val="28"/>
        </w:rPr>
        <w:t>
      Жилищный фонд города Семей составляет в исходном году 5970,08 тыс. м</w:t>
      </w:r>
      <w:r>
        <w:rPr>
          <w:rFonts w:ascii="Times New Roman"/>
          <w:b w:val="false"/>
          <w:i w:val="false"/>
          <w:color w:val="000000"/>
          <w:vertAlign w:val="superscript"/>
        </w:rPr>
        <w:t>2</w:t>
      </w:r>
      <w:r>
        <w:rPr>
          <w:rFonts w:ascii="Times New Roman"/>
          <w:b w:val="false"/>
          <w:i w:val="false"/>
          <w:color w:val="000000"/>
          <w:sz w:val="28"/>
        </w:rPr>
        <w:t xml:space="preserve"> при средней расчетной жилищной обеспеченности всего населения города общей площадью 19,37 м</w:t>
      </w:r>
      <w:r>
        <w:rPr>
          <w:rFonts w:ascii="Times New Roman"/>
          <w:b w:val="false"/>
          <w:i w:val="false"/>
          <w:color w:val="000000"/>
          <w:vertAlign w:val="superscript"/>
        </w:rPr>
        <w:t>2</w:t>
      </w:r>
      <w:r>
        <w:rPr>
          <w:rFonts w:ascii="Times New Roman"/>
          <w:b w:val="false"/>
          <w:i w:val="false"/>
          <w:color w:val="000000"/>
          <w:sz w:val="28"/>
        </w:rPr>
        <w:t xml:space="preserve"> на одного жителя.</w:t>
      </w:r>
    </w:p>
    <w:bookmarkEnd w:id="49"/>
    <w:bookmarkStart w:name="z56" w:id="50"/>
    <w:p>
      <w:pPr>
        <w:spacing w:after="0"/>
        <w:ind w:left="0"/>
        <w:jc w:val="both"/>
      </w:pPr>
      <w:r>
        <w:rPr>
          <w:rFonts w:ascii="Times New Roman"/>
          <w:b w:val="false"/>
          <w:i w:val="false"/>
          <w:color w:val="000000"/>
          <w:sz w:val="28"/>
        </w:rPr>
        <w:t>
      Основные направления комплексного формирования жилой среды предусматривают доведение обеспеченности жильем всего населения города к расчетному сроку до 29,10 м</w:t>
      </w:r>
      <w:r>
        <w:rPr>
          <w:rFonts w:ascii="Times New Roman"/>
          <w:b w:val="false"/>
          <w:i w:val="false"/>
          <w:color w:val="000000"/>
          <w:vertAlign w:val="superscript"/>
        </w:rPr>
        <w:t>2</w:t>
      </w:r>
      <w:r>
        <w:rPr>
          <w:rFonts w:ascii="Times New Roman"/>
          <w:b w:val="false"/>
          <w:i w:val="false"/>
          <w:color w:val="000000"/>
          <w:sz w:val="28"/>
        </w:rPr>
        <w:t xml:space="preserve"> общей площади на одного человека, то есть с приростом на 9,73 м</w:t>
      </w:r>
      <w:r>
        <w:rPr>
          <w:rFonts w:ascii="Times New Roman"/>
          <w:b w:val="false"/>
          <w:i w:val="false"/>
          <w:color w:val="000000"/>
          <w:vertAlign w:val="superscript"/>
        </w:rPr>
        <w:t>2</w:t>
      </w:r>
      <w:r>
        <w:rPr>
          <w:rFonts w:ascii="Times New Roman"/>
          <w:b w:val="false"/>
          <w:i w:val="false"/>
          <w:color w:val="000000"/>
          <w:sz w:val="28"/>
        </w:rPr>
        <w:t>. Для расчета объемов нового жилищного строительства обеспеченность общей площадью принята в размере 25 м</w:t>
      </w:r>
      <w:r>
        <w:rPr>
          <w:rFonts w:ascii="Times New Roman"/>
          <w:b w:val="false"/>
          <w:i w:val="false"/>
          <w:color w:val="000000"/>
          <w:vertAlign w:val="superscript"/>
        </w:rPr>
        <w:t>2</w:t>
      </w:r>
      <w:r>
        <w:rPr>
          <w:rFonts w:ascii="Times New Roman"/>
          <w:b w:val="false"/>
          <w:i w:val="false"/>
          <w:color w:val="000000"/>
          <w:sz w:val="28"/>
        </w:rPr>
        <w:t>/человека на первую очередь и 30 м</w:t>
      </w:r>
      <w:r>
        <w:rPr>
          <w:rFonts w:ascii="Times New Roman"/>
          <w:b w:val="false"/>
          <w:i w:val="false"/>
          <w:color w:val="000000"/>
          <w:vertAlign w:val="superscript"/>
        </w:rPr>
        <w:t>2</w:t>
      </w:r>
      <w:r>
        <w:rPr>
          <w:rFonts w:ascii="Times New Roman"/>
          <w:b w:val="false"/>
          <w:i w:val="false"/>
          <w:color w:val="000000"/>
          <w:sz w:val="28"/>
        </w:rPr>
        <w:t>/человека на расчетный срок.</w:t>
      </w:r>
    </w:p>
    <w:bookmarkEnd w:id="50"/>
    <w:bookmarkStart w:name="z57" w:id="51"/>
    <w:p>
      <w:pPr>
        <w:spacing w:after="0"/>
        <w:ind w:left="0"/>
        <w:jc w:val="both"/>
      </w:pPr>
      <w:r>
        <w:rPr>
          <w:rFonts w:ascii="Times New Roman"/>
          <w:b w:val="false"/>
          <w:i w:val="false"/>
          <w:color w:val="000000"/>
          <w:sz w:val="28"/>
        </w:rPr>
        <w:t>
      Объем нового жилищного строительства за период 2023 – 2040 годы составит 5745,45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в том числе в период первого этапа строительства (2023 – 2030 годы) жилищный фонд новых домов составит 2232,08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а на расчетный срок – 3503,64 тыс. м</w:t>
      </w:r>
      <w:r>
        <w:rPr>
          <w:rFonts w:ascii="Times New Roman"/>
          <w:b w:val="false"/>
          <w:i w:val="false"/>
          <w:color w:val="000000"/>
          <w:vertAlign w:val="superscript"/>
        </w:rPr>
        <w:t>2</w:t>
      </w:r>
      <w:r>
        <w:rPr>
          <w:rFonts w:ascii="Times New Roman"/>
          <w:b w:val="false"/>
          <w:i w:val="false"/>
          <w:color w:val="000000"/>
          <w:sz w:val="28"/>
        </w:rPr>
        <w:t>.</w:t>
      </w:r>
    </w:p>
    <w:bookmarkEnd w:id="51"/>
    <w:bookmarkStart w:name="z58" w:id="52"/>
    <w:p>
      <w:pPr>
        <w:spacing w:after="0"/>
        <w:ind w:left="0"/>
        <w:jc w:val="both"/>
      </w:pPr>
      <w:r>
        <w:rPr>
          <w:rFonts w:ascii="Times New Roman"/>
          <w:b w:val="false"/>
          <w:i w:val="false"/>
          <w:color w:val="000000"/>
          <w:sz w:val="28"/>
        </w:rPr>
        <w:t>
      Прогнозный уровень жилищного фонда города Семей составит по периодам проектирования:</w:t>
      </w:r>
    </w:p>
    <w:bookmarkEnd w:id="52"/>
    <w:bookmarkStart w:name="z59" w:id="53"/>
    <w:p>
      <w:pPr>
        <w:spacing w:after="0"/>
        <w:ind w:left="0"/>
        <w:jc w:val="both"/>
      </w:pPr>
      <w:r>
        <w:rPr>
          <w:rFonts w:ascii="Times New Roman"/>
          <w:b w:val="false"/>
          <w:i w:val="false"/>
          <w:color w:val="000000"/>
          <w:sz w:val="28"/>
        </w:rPr>
        <w:t>
      на 1 октября 2031 года – 8,05 млн м</w:t>
      </w:r>
      <w:r>
        <w:rPr>
          <w:rFonts w:ascii="Times New Roman"/>
          <w:b w:val="false"/>
          <w:i w:val="false"/>
          <w:color w:val="000000"/>
          <w:vertAlign w:val="superscript"/>
        </w:rPr>
        <w:t>2</w:t>
      </w:r>
      <w:r>
        <w:rPr>
          <w:rFonts w:ascii="Times New Roman"/>
          <w:b w:val="false"/>
          <w:i w:val="false"/>
          <w:color w:val="000000"/>
          <w:sz w:val="28"/>
        </w:rPr>
        <w:t>;</w:t>
      </w:r>
    </w:p>
    <w:bookmarkEnd w:id="53"/>
    <w:bookmarkStart w:name="z60" w:id="54"/>
    <w:p>
      <w:pPr>
        <w:spacing w:after="0"/>
        <w:ind w:left="0"/>
        <w:jc w:val="both"/>
      </w:pPr>
      <w:r>
        <w:rPr>
          <w:rFonts w:ascii="Times New Roman"/>
          <w:b w:val="false"/>
          <w:i w:val="false"/>
          <w:color w:val="000000"/>
          <w:sz w:val="28"/>
        </w:rPr>
        <w:t>
      на 1 января 2041 года – 11,2 млн м</w:t>
      </w:r>
      <w:r>
        <w:rPr>
          <w:rFonts w:ascii="Times New Roman"/>
          <w:b w:val="false"/>
          <w:i w:val="false"/>
          <w:color w:val="000000"/>
          <w:vertAlign w:val="superscript"/>
        </w:rPr>
        <w:t>2</w:t>
      </w:r>
      <w:r>
        <w:rPr>
          <w:rFonts w:ascii="Times New Roman"/>
          <w:b w:val="false"/>
          <w:i w:val="false"/>
          <w:color w:val="000000"/>
          <w:sz w:val="28"/>
        </w:rPr>
        <w:t>.</w:t>
      </w:r>
    </w:p>
    <w:bookmarkEnd w:id="54"/>
    <w:bookmarkStart w:name="z61" w:id="55"/>
    <w:p>
      <w:pPr>
        <w:spacing w:after="0"/>
        <w:ind w:left="0"/>
        <w:jc w:val="both"/>
      </w:pPr>
      <w:r>
        <w:rPr>
          <w:rFonts w:ascii="Times New Roman"/>
          <w:b w:val="false"/>
          <w:i w:val="false"/>
          <w:color w:val="000000"/>
          <w:sz w:val="28"/>
        </w:rPr>
        <w:t>
      Сфера общественного обслуживания</w:t>
      </w:r>
    </w:p>
    <w:bookmarkEnd w:id="55"/>
    <w:bookmarkStart w:name="z62" w:id="56"/>
    <w:p>
      <w:pPr>
        <w:spacing w:after="0"/>
        <w:ind w:left="0"/>
        <w:jc w:val="both"/>
      </w:pPr>
      <w:r>
        <w:rPr>
          <w:rFonts w:ascii="Times New Roman"/>
          <w:b w:val="false"/>
          <w:i w:val="false"/>
          <w:color w:val="000000"/>
          <w:sz w:val="28"/>
        </w:rPr>
        <w:t>
      Генеральный план должен предусматривать систему культурно-бытового обслуживания, основанную на полном и всестороннем обеспечении жителей города всеми видами культурно-бытового обслуживания.</w:t>
      </w:r>
    </w:p>
    <w:bookmarkEnd w:id="56"/>
    <w:bookmarkStart w:name="z63" w:id="57"/>
    <w:p>
      <w:pPr>
        <w:spacing w:after="0"/>
        <w:ind w:left="0"/>
        <w:jc w:val="both"/>
      </w:pPr>
      <w:r>
        <w:rPr>
          <w:rFonts w:ascii="Times New Roman"/>
          <w:b w:val="false"/>
          <w:i w:val="false"/>
          <w:color w:val="000000"/>
          <w:sz w:val="28"/>
        </w:rPr>
        <w:t>
      Необходимая потребность в составе и вместимости учреждений и предприятий обслуживания на расчетный срок в целом по городу и территории нового перспективного развития определена в соответствии с проектной численностью населения на 2040 год и с учетом существующего положения и дефицита в организациях обслуживания населения города.</w:t>
      </w:r>
    </w:p>
    <w:bookmarkEnd w:id="57"/>
    <w:bookmarkStart w:name="z64" w:id="58"/>
    <w:p>
      <w:pPr>
        <w:spacing w:after="0"/>
        <w:ind w:left="0"/>
        <w:jc w:val="both"/>
      </w:pPr>
      <w:r>
        <w:rPr>
          <w:rFonts w:ascii="Times New Roman"/>
          <w:b w:val="false"/>
          <w:i w:val="false"/>
          <w:color w:val="000000"/>
          <w:sz w:val="28"/>
        </w:rPr>
        <w:t>
      В период до 2040 года Генеральным планом планируется строительство новых предприятий и учреждений обслуживания населения в объеме 1145,19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в том числе:</w:t>
      </w:r>
    </w:p>
    <w:bookmarkEnd w:id="58"/>
    <w:bookmarkStart w:name="z65" w:id="59"/>
    <w:p>
      <w:pPr>
        <w:spacing w:after="0"/>
        <w:ind w:left="0"/>
        <w:jc w:val="both"/>
      </w:pPr>
      <w:r>
        <w:rPr>
          <w:rFonts w:ascii="Times New Roman"/>
          <w:b w:val="false"/>
          <w:i w:val="false"/>
          <w:color w:val="000000"/>
          <w:sz w:val="28"/>
        </w:rPr>
        <w:t>
      дошкольные учреждения – 159,62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(13,94 %);</w:t>
      </w:r>
    </w:p>
    <w:bookmarkEnd w:id="59"/>
    <w:bookmarkStart w:name="z66" w:id="60"/>
    <w:p>
      <w:pPr>
        <w:spacing w:after="0"/>
        <w:ind w:left="0"/>
        <w:jc w:val="both"/>
      </w:pPr>
      <w:r>
        <w:rPr>
          <w:rFonts w:ascii="Times New Roman"/>
          <w:b w:val="false"/>
          <w:i w:val="false"/>
          <w:color w:val="000000"/>
          <w:sz w:val="28"/>
        </w:rPr>
        <w:t>
      общеобразовательные школы – 312,04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(27,25 %);</w:t>
      </w:r>
    </w:p>
    <w:bookmarkEnd w:id="60"/>
    <w:bookmarkStart w:name="z67" w:id="61"/>
    <w:p>
      <w:pPr>
        <w:spacing w:after="0"/>
        <w:ind w:left="0"/>
        <w:jc w:val="both"/>
      </w:pPr>
      <w:r>
        <w:rPr>
          <w:rFonts w:ascii="Times New Roman"/>
          <w:b w:val="false"/>
          <w:i w:val="false"/>
          <w:color w:val="000000"/>
          <w:sz w:val="28"/>
        </w:rPr>
        <w:t>
      специализированные школы – 45,70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(4,00 %);</w:t>
      </w:r>
    </w:p>
    <w:bookmarkEnd w:id="61"/>
    <w:bookmarkStart w:name="z68" w:id="62"/>
    <w:p>
      <w:pPr>
        <w:spacing w:after="0"/>
        <w:ind w:left="0"/>
        <w:jc w:val="both"/>
      </w:pPr>
      <w:r>
        <w:rPr>
          <w:rFonts w:ascii="Times New Roman"/>
          <w:b w:val="false"/>
          <w:i w:val="false"/>
          <w:color w:val="000000"/>
          <w:sz w:val="28"/>
        </w:rPr>
        <w:t>
      предприятия торговли, общественного питания и бытового обслуживания –176,14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(15,38 %);</w:t>
      </w:r>
    </w:p>
    <w:bookmarkEnd w:id="62"/>
    <w:bookmarkStart w:name="z69" w:id="63"/>
    <w:p>
      <w:pPr>
        <w:spacing w:after="0"/>
        <w:ind w:left="0"/>
        <w:jc w:val="both"/>
      </w:pPr>
      <w:r>
        <w:rPr>
          <w:rFonts w:ascii="Times New Roman"/>
          <w:b w:val="false"/>
          <w:i w:val="false"/>
          <w:color w:val="000000"/>
          <w:sz w:val="28"/>
        </w:rPr>
        <w:t>
      учреждения культуры и искусства – 126,38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(11,04 %);</w:t>
      </w:r>
    </w:p>
    <w:bookmarkEnd w:id="63"/>
    <w:bookmarkStart w:name="z70" w:id="64"/>
    <w:p>
      <w:pPr>
        <w:spacing w:after="0"/>
        <w:ind w:left="0"/>
        <w:jc w:val="both"/>
      </w:pPr>
      <w:r>
        <w:rPr>
          <w:rFonts w:ascii="Times New Roman"/>
          <w:b w:val="false"/>
          <w:i w:val="false"/>
          <w:color w:val="000000"/>
          <w:sz w:val="28"/>
        </w:rPr>
        <w:t>
      учреждения здравоохранения и социальной защиты – 214,61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(18,74 %);</w:t>
      </w:r>
    </w:p>
    <w:bookmarkEnd w:id="64"/>
    <w:bookmarkStart w:name="z71" w:id="65"/>
    <w:p>
      <w:pPr>
        <w:spacing w:after="0"/>
        <w:ind w:left="0"/>
        <w:jc w:val="both"/>
      </w:pPr>
      <w:r>
        <w:rPr>
          <w:rFonts w:ascii="Times New Roman"/>
          <w:b w:val="false"/>
          <w:i w:val="false"/>
          <w:color w:val="000000"/>
          <w:sz w:val="28"/>
        </w:rPr>
        <w:t>
      закрытые спортивные сооружения – 26,18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(2,29 %);</w:t>
      </w:r>
    </w:p>
    <w:bookmarkEnd w:id="65"/>
    <w:bookmarkStart w:name="z72" w:id="66"/>
    <w:p>
      <w:pPr>
        <w:spacing w:after="0"/>
        <w:ind w:left="0"/>
        <w:jc w:val="both"/>
      </w:pPr>
      <w:r>
        <w:rPr>
          <w:rFonts w:ascii="Times New Roman"/>
          <w:b w:val="false"/>
          <w:i w:val="false"/>
          <w:color w:val="000000"/>
          <w:sz w:val="28"/>
        </w:rPr>
        <w:t>
      пожарные депо – 12 депо на 52 пожарные машины – 29,48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(2,57 %);</w:t>
      </w:r>
    </w:p>
    <w:bookmarkEnd w:id="66"/>
    <w:bookmarkStart w:name="z73" w:id="67"/>
    <w:p>
      <w:pPr>
        <w:spacing w:after="0"/>
        <w:ind w:left="0"/>
        <w:jc w:val="both"/>
      </w:pPr>
      <w:r>
        <w:rPr>
          <w:rFonts w:ascii="Times New Roman"/>
          <w:b w:val="false"/>
          <w:i w:val="false"/>
          <w:color w:val="000000"/>
          <w:sz w:val="28"/>
        </w:rPr>
        <w:t>
      прочие объекты обслуживания – 54,85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(4,79 %).</w:t>
      </w:r>
    </w:p>
    <w:bookmarkEnd w:id="67"/>
    <w:bookmarkStart w:name="z74" w:id="68"/>
    <w:p>
      <w:pPr>
        <w:spacing w:after="0"/>
        <w:ind w:left="0"/>
        <w:jc w:val="both"/>
      </w:pPr>
      <w:r>
        <w:rPr>
          <w:rFonts w:ascii="Times New Roman"/>
          <w:b w:val="false"/>
          <w:i w:val="false"/>
          <w:color w:val="000000"/>
          <w:sz w:val="28"/>
        </w:rPr>
        <w:t>
      Объемы строительства новых объектов общественного обслуживания города Семей на период до 2040 года составят 1145,19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на территории города общей площадью 209,17 га. Общий фонд общественной застройки на 2040 год достигнет 2206,36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что составит 5,73 м</w:t>
      </w:r>
      <w:r>
        <w:rPr>
          <w:rFonts w:ascii="Times New Roman"/>
          <w:b w:val="false"/>
          <w:i w:val="false"/>
          <w:color w:val="000000"/>
          <w:vertAlign w:val="superscript"/>
        </w:rPr>
        <w:t>2</w:t>
      </w:r>
      <w:r>
        <w:rPr>
          <w:rFonts w:ascii="Times New Roman"/>
          <w:b w:val="false"/>
          <w:i w:val="false"/>
          <w:color w:val="000000"/>
          <w:sz w:val="28"/>
        </w:rPr>
        <w:t xml:space="preserve"> на человека перспективной численности населения на расчетный срок – 385,00 тыс. человек, при существующем показателе на 2023 год – 3,47 м</w:t>
      </w:r>
      <w:r>
        <w:rPr>
          <w:rFonts w:ascii="Times New Roman"/>
          <w:b w:val="false"/>
          <w:i w:val="false"/>
          <w:color w:val="000000"/>
          <w:vertAlign w:val="superscript"/>
        </w:rPr>
        <w:t>2</w:t>
      </w:r>
      <w:r>
        <w:rPr>
          <w:rFonts w:ascii="Times New Roman"/>
          <w:b w:val="false"/>
          <w:i w:val="false"/>
          <w:color w:val="000000"/>
          <w:sz w:val="28"/>
        </w:rPr>
        <w:t xml:space="preserve"> на человека, то есть увеличится на 2,26 м</w:t>
      </w:r>
      <w:r>
        <w:rPr>
          <w:rFonts w:ascii="Times New Roman"/>
          <w:b w:val="false"/>
          <w:i w:val="false"/>
          <w:color w:val="000000"/>
          <w:vertAlign w:val="superscript"/>
        </w:rPr>
        <w:t>2</w:t>
      </w:r>
      <w:r>
        <w:rPr>
          <w:rFonts w:ascii="Times New Roman"/>
          <w:b w:val="false"/>
          <w:i w:val="false"/>
          <w:color w:val="000000"/>
          <w:sz w:val="28"/>
        </w:rPr>
        <w:t xml:space="preserve"> на человека с учетом перспективного прироста численности населения на этот период в 77,0 тыс. человек.</w:t>
      </w:r>
    </w:p>
    <w:bookmarkEnd w:id="68"/>
    <w:bookmarkStart w:name="z75" w:id="69"/>
    <w:p>
      <w:pPr>
        <w:spacing w:after="0"/>
        <w:ind w:left="0"/>
        <w:jc w:val="left"/>
      </w:pPr>
      <w:r>
        <w:rPr>
          <w:rFonts w:ascii="Times New Roman"/>
          <w:b/>
          <w:i w:val="false"/>
          <w:color w:val="000000"/>
        </w:rPr>
        <w:t xml:space="preserve"> Параграф 3. Экономическая деятельность</w:t>
      </w:r>
    </w:p>
    <w:bookmarkEnd w:id="69"/>
    <w:bookmarkStart w:name="z76" w:id="70"/>
    <w:p>
      <w:pPr>
        <w:spacing w:after="0"/>
        <w:ind w:left="0"/>
        <w:jc w:val="both"/>
      </w:pPr>
      <w:r>
        <w:rPr>
          <w:rFonts w:ascii="Times New Roman"/>
          <w:b w:val="false"/>
          <w:i w:val="false"/>
          <w:color w:val="000000"/>
          <w:sz w:val="28"/>
        </w:rPr>
        <w:t>
      Основой экономики города является промышленность, которая представлена следующими отраслями: горнодобывающей, обрабатывающей, производством и распределением электроэнергии, тепло- и водоснабжения.</w:t>
      </w:r>
    </w:p>
    <w:bookmarkEnd w:id="70"/>
    <w:bookmarkStart w:name="z77" w:id="71"/>
    <w:p>
      <w:pPr>
        <w:spacing w:after="0"/>
        <w:ind w:left="0"/>
        <w:jc w:val="both"/>
      </w:pPr>
      <w:r>
        <w:rPr>
          <w:rFonts w:ascii="Times New Roman"/>
          <w:b w:val="false"/>
          <w:i w:val="false"/>
          <w:color w:val="000000"/>
          <w:sz w:val="28"/>
        </w:rPr>
        <w:t>
      Наибольший удельный вес в промышленном производстве Семейской городской администрации составляет обрабатывающая промышленность – 27,35 % (производство продуктов питания, легкая промышленность, производство мебели, бумаги и т.д.), второе место принадлежит горнодобывающей промышленности и разработке карьеров – 2,38 % (добыча угля, металлических руд, прочих полезных ископаемых).</w:t>
      </w:r>
    </w:p>
    <w:bookmarkEnd w:id="71"/>
    <w:bookmarkStart w:name="z78" w:id="72"/>
    <w:p>
      <w:pPr>
        <w:spacing w:after="0"/>
        <w:ind w:left="0"/>
        <w:jc w:val="both"/>
      </w:pPr>
      <w:r>
        <w:rPr>
          <w:rFonts w:ascii="Times New Roman"/>
          <w:b w:val="false"/>
          <w:i w:val="false"/>
          <w:color w:val="000000"/>
          <w:sz w:val="28"/>
        </w:rPr>
        <w:t>
      Основным отраслевым направлением развития промышленности города Семей является машиностроение. Приоритетные направления: производство мостовых и козловых кранов, кабельной продукции и электрооборудования, железнодорожное и сельскохозяйственное машиностроение, производство автотранспортных средств, средств малой авиации, фотоэлектрических модулей, машин и оборудования для горнодобывающей промышленности, кабелей и электрического оборудования, приборостроение, электротехническое оборудование, производство деталей и механизмов, электроники и другое.</w:t>
      </w:r>
    </w:p>
    <w:bookmarkEnd w:id="72"/>
    <w:bookmarkStart w:name="z79" w:id="73"/>
    <w:p>
      <w:pPr>
        <w:spacing w:after="0"/>
        <w:ind w:left="0"/>
        <w:jc w:val="both"/>
      </w:pPr>
      <w:r>
        <w:rPr>
          <w:rFonts w:ascii="Times New Roman"/>
          <w:b w:val="false"/>
          <w:i w:val="false"/>
          <w:color w:val="000000"/>
          <w:sz w:val="28"/>
        </w:rPr>
        <w:t>
      Город Семей является одним из перспективных центров индустриально-экономического развития Казахстана. В области Абай основными инвестиционными зонами станут индустриальные площадки возле/внутри города Семей: индустриальные зоны "Өндіріс", "Өркен-КШТ", а также индустриальная зона по улице Машиностроителей.</w:t>
      </w:r>
    </w:p>
    <w:bookmarkEnd w:id="73"/>
    <w:bookmarkStart w:name="z80" w:id="74"/>
    <w:p>
      <w:pPr>
        <w:spacing w:after="0"/>
        <w:ind w:left="0"/>
        <w:jc w:val="left"/>
      </w:pPr>
      <w:r>
        <w:rPr>
          <w:rFonts w:ascii="Times New Roman"/>
          <w:b/>
          <w:i w:val="false"/>
          <w:color w:val="000000"/>
        </w:rPr>
        <w:t xml:space="preserve"> Глава 4. Градостроительное развитие</w:t>
      </w:r>
    </w:p>
    <w:bookmarkEnd w:id="74"/>
    <w:bookmarkStart w:name="z81" w:id="75"/>
    <w:p>
      <w:pPr>
        <w:spacing w:after="0"/>
        <w:ind w:left="0"/>
        <w:jc w:val="both"/>
      </w:pPr>
      <w:r>
        <w:rPr>
          <w:rFonts w:ascii="Times New Roman"/>
          <w:b w:val="false"/>
          <w:i w:val="false"/>
          <w:color w:val="000000"/>
          <w:sz w:val="28"/>
        </w:rPr>
        <w:t xml:space="preserve">
      Планировочное решение Генерального плана направлено на обеспечение наилучших условий проживания населения. Генеральным планом сохраняются весь капитальный жилищный фонд, объекты культурно-бытового и коммунального обслуживания, зеленые насаждения, благоустроенные улицы и инженерные сети. В основу архитектурно-планировочного решения Генерального плана положены исторически сложившаяся система селитебных и промышленных территорий и основные положения Генерального плана. </w:t>
      </w:r>
    </w:p>
    <w:bookmarkEnd w:id="75"/>
    <w:bookmarkStart w:name="z82" w:id="76"/>
    <w:p>
      <w:pPr>
        <w:spacing w:after="0"/>
        <w:ind w:left="0"/>
        <w:jc w:val="both"/>
      </w:pPr>
      <w:r>
        <w:rPr>
          <w:rFonts w:ascii="Times New Roman"/>
          <w:b w:val="false"/>
          <w:i w:val="false"/>
          <w:color w:val="000000"/>
          <w:sz w:val="28"/>
        </w:rPr>
        <w:t>
      Площадь города Семей на расчҰтный срок составит 33,0 тыс. га, из них проектная площадь селитебной территории – 8,6 тыс. га; площадь промышленной зоны – 2,8 тыс. га, особо охраняемых территорий – 5,4 тыс. га, рекреационных территорий – 9 тыс. га, прочих территорий – 6,82 тыс. га.</w:t>
      </w:r>
    </w:p>
    <w:bookmarkEnd w:id="76"/>
    <w:bookmarkStart w:name="z83" w:id="77"/>
    <w:p>
      <w:pPr>
        <w:spacing w:after="0"/>
        <w:ind w:left="0"/>
        <w:jc w:val="both"/>
      </w:pPr>
      <w:r>
        <w:rPr>
          <w:rFonts w:ascii="Times New Roman"/>
          <w:b w:val="false"/>
          <w:i w:val="false"/>
          <w:color w:val="000000"/>
          <w:sz w:val="28"/>
        </w:rPr>
        <w:t>
      Согласно Генеральному плану город на расчетный срок территориально будет развиваться в северо-восточном, северо-западном, южном, юго-восточном и западном направлениях.</w:t>
      </w:r>
    </w:p>
    <w:bookmarkEnd w:id="77"/>
    <w:bookmarkStart w:name="z84" w:id="78"/>
    <w:p>
      <w:pPr>
        <w:spacing w:after="0"/>
        <w:ind w:left="0"/>
        <w:jc w:val="both"/>
      </w:pPr>
      <w:r>
        <w:rPr>
          <w:rFonts w:ascii="Times New Roman"/>
          <w:b w:val="false"/>
          <w:i w:val="false"/>
          <w:color w:val="000000"/>
          <w:sz w:val="28"/>
        </w:rPr>
        <w:t>
      Генеральным планом предусматриваются упорядочивание и благоустройство промышленных территорий. Развитие промышленно-производственных и коммунально-складских предприятий предлагается на территориях существующих промышленных районов западной части города.</w:t>
      </w:r>
    </w:p>
    <w:bookmarkEnd w:id="78"/>
    <w:bookmarkStart w:name="z85" w:id="79"/>
    <w:p>
      <w:pPr>
        <w:spacing w:after="0"/>
        <w:ind w:left="0"/>
        <w:jc w:val="both"/>
      </w:pPr>
      <w:r>
        <w:rPr>
          <w:rFonts w:ascii="Times New Roman"/>
          <w:b w:val="false"/>
          <w:i w:val="false"/>
          <w:color w:val="000000"/>
          <w:sz w:val="28"/>
        </w:rPr>
        <w:t>
      Основными планировочными осями города являются проспект Ауэзова – выездная магистраль на город Алматы, улица Каржаубайулы в северном направлении, улица Сатпаева в северо-западном направлении, улица Абая в восточном направлении и улица Би-Боранбая в западном направлении. Природной структурообразующей осью является река Иртыш.</w:t>
      </w:r>
    </w:p>
    <w:bookmarkEnd w:id="79"/>
    <w:bookmarkStart w:name="z86" w:id="80"/>
    <w:p>
      <w:pPr>
        <w:spacing w:after="0"/>
        <w:ind w:left="0"/>
        <w:jc w:val="both"/>
      </w:pPr>
      <w:r>
        <w:rPr>
          <w:rFonts w:ascii="Times New Roman"/>
          <w:b w:val="false"/>
          <w:i w:val="false"/>
          <w:color w:val="000000"/>
          <w:sz w:val="28"/>
        </w:rPr>
        <w:t>
      В планировочном отношении принята радиально-кольцевая структура организации территории города. Генеральным планом намечается создание внешнего полукольца (обводной дороги) в юго-западной части, проходящего по периферийной части города в обход селитебной застройки, предназначенного для транзитного грузового автотранспорта.</w:t>
      </w:r>
    </w:p>
    <w:bookmarkEnd w:id="80"/>
    <w:bookmarkStart w:name="z87" w:id="81"/>
    <w:p>
      <w:pPr>
        <w:spacing w:after="0"/>
        <w:ind w:left="0"/>
        <w:jc w:val="both"/>
      </w:pPr>
      <w:r>
        <w:rPr>
          <w:rFonts w:ascii="Times New Roman"/>
          <w:b w:val="false"/>
          <w:i w:val="false"/>
          <w:color w:val="000000"/>
          <w:sz w:val="28"/>
        </w:rPr>
        <w:t>
      Из-за дефицита тепловой энергии на правом берегу Иртыша первая очередь освоения жилых территорий предлагается на левом берегу.</w:t>
      </w:r>
    </w:p>
    <w:bookmarkEnd w:id="81"/>
    <w:bookmarkStart w:name="z88" w:id="82"/>
    <w:p>
      <w:pPr>
        <w:spacing w:after="0"/>
        <w:ind w:left="0"/>
        <w:jc w:val="both"/>
      </w:pPr>
      <w:r>
        <w:rPr>
          <w:rFonts w:ascii="Times New Roman"/>
          <w:b w:val="false"/>
          <w:i w:val="false"/>
          <w:color w:val="000000"/>
          <w:sz w:val="28"/>
        </w:rPr>
        <w:t xml:space="preserve">
      Преимущества освоения прибрежных территорий объясняются их высокой инвестиционной привлекательностью, поэтому необходимо осваивать оба берега, строить на них лучшие здания, набережные и город радикально изменится в лучшую сторону. </w:t>
      </w:r>
    </w:p>
    <w:bookmarkEnd w:id="82"/>
    <w:bookmarkStart w:name="z89" w:id="83"/>
    <w:p>
      <w:pPr>
        <w:spacing w:after="0"/>
        <w:ind w:left="0"/>
        <w:jc w:val="both"/>
      </w:pPr>
      <w:r>
        <w:rPr>
          <w:rFonts w:ascii="Times New Roman"/>
          <w:b w:val="false"/>
          <w:i w:val="false"/>
          <w:color w:val="000000"/>
          <w:sz w:val="28"/>
        </w:rPr>
        <w:t>
      В соответствии с Генеральным планом территория города поделена на 8 планировочных районов: Центральный, Батыс, Ақсай, Шығыс – на правом берегу, Цемпоселок, Ұшақтар, Жаңа Семей, Суық-Бұлақ – на левом берегу реки Иртыш.</w:t>
      </w:r>
    </w:p>
    <w:bookmarkEnd w:id="83"/>
    <w:bookmarkStart w:name="z90" w:id="84"/>
    <w:p>
      <w:pPr>
        <w:spacing w:after="0"/>
        <w:ind w:left="0"/>
        <w:jc w:val="both"/>
      </w:pPr>
      <w:r>
        <w:rPr>
          <w:rFonts w:ascii="Times New Roman"/>
          <w:b w:val="false"/>
          <w:i w:val="false"/>
          <w:color w:val="000000"/>
          <w:sz w:val="28"/>
        </w:rPr>
        <w:t>
      Планировочный район "Центр" отличается благоприятными инженерно-геологическими условиями для развития жилищного строительства. Находится рядом с поймой реки, что положительно может сказаться на размещении зоны кратковременного отдыха, благоустройстве и озеленении территории. Это исторически сложившийся район с уникальными памятниками архитектуры, истории и культуры.</w:t>
      </w:r>
    </w:p>
    <w:bookmarkEnd w:id="84"/>
    <w:bookmarkStart w:name="z91" w:id="85"/>
    <w:p>
      <w:pPr>
        <w:spacing w:after="0"/>
        <w:ind w:left="0"/>
        <w:jc w:val="both"/>
      </w:pPr>
      <w:r>
        <w:rPr>
          <w:rFonts w:ascii="Times New Roman"/>
          <w:b w:val="false"/>
          <w:i w:val="false"/>
          <w:color w:val="000000"/>
          <w:sz w:val="28"/>
        </w:rPr>
        <w:t>
      Планировочный район "Батыс" расположен западнее основной железнодорожной магистрали, главные жилые районы – Кварталы, Карагайлы, Затон, Мирный. Бассейн части территории района "Батыс" частично загрязнен выбросами из котельных и АО "Силикат". Поселки Затон и Мирный, расположенные на инвестиционно-привлекательных территориях вдоль реки Иртыш, отведены под многоэтажную застройку. В планах по развитию города предполагается активный снос по обе стороны в виде многоэтажных жилых и общественных зданий. Поселок "Железнодорожный" к расчетному сроку подлежит реконструкции под многоэтажные жилые комплексы.</w:t>
      </w:r>
    </w:p>
    <w:bookmarkEnd w:id="85"/>
    <w:bookmarkStart w:name="z92" w:id="86"/>
    <w:p>
      <w:pPr>
        <w:spacing w:after="0"/>
        <w:ind w:left="0"/>
        <w:jc w:val="both"/>
      </w:pPr>
      <w:r>
        <w:rPr>
          <w:rFonts w:ascii="Times New Roman"/>
          <w:b w:val="false"/>
          <w:i w:val="false"/>
          <w:color w:val="000000"/>
          <w:sz w:val="28"/>
        </w:rPr>
        <w:t>
      Планировочный район "Ақсай" расположен в северной части города, ограничен сосновым бором "Семей орманы" и состоит из поселков Железнодорожный, Ақсай, Аққайын, Березовский. Имеются благоприятные для проживания территории, отсутствуют крупные промышленные объекты. Территория застраивается малоэтажным жилым фондом на основе ранее выполненных проектов детальной планировки (далее – ПДП), часть из которых предлагается под многоэтажную застройку из-за хорошей экологической ситуации.</w:t>
      </w:r>
    </w:p>
    <w:bookmarkEnd w:id="86"/>
    <w:bookmarkStart w:name="z93" w:id="87"/>
    <w:p>
      <w:pPr>
        <w:spacing w:after="0"/>
        <w:ind w:left="0"/>
        <w:jc w:val="both"/>
      </w:pPr>
      <w:r>
        <w:rPr>
          <w:rFonts w:ascii="Times New Roman"/>
          <w:b w:val="false"/>
          <w:i w:val="false"/>
          <w:color w:val="000000"/>
          <w:sz w:val="28"/>
        </w:rPr>
        <w:t xml:space="preserve">
      Планировочный район "Шығыс" примыкает к реке Иртыш и ее притоку Семипалатинка. Очень перспективные территории, хорошее экологическое окружение, удобная транспортная связь с центром города. Дачи на далекую перспективу предлагаются под снос. На левом берегу предполагается активное жилищно-гражданское строительство, связанное в первую очередь с профицитом тепловой энергии. Предлагается снос малоэтажной застройки, прилегающей к берегу реки Иртыш. Это наиболее привлекательные для инвесторов территории, такие как жилые районы Заря, Нахаловка, часть поселка Жоламан, жилой район Суық-бұлақ. Будут продолжены застройка районов "Юность", "Комсомольский", обустройство въездной магистрали из аэропорта объектами здравоохранения, автоцентров, общественных зданий. </w:t>
      </w:r>
    </w:p>
    <w:bookmarkEnd w:id="87"/>
    <w:bookmarkStart w:name="z94" w:id="88"/>
    <w:p>
      <w:pPr>
        <w:spacing w:after="0"/>
        <w:ind w:left="0"/>
        <w:jc w:val="both"/>
      </w:pPr>
      <w:r>
        <w:rPr>
          <w:rFonts w:ascii="Times New Roman"/>
          <w:b w:val="false"/>
          <w:i w:val="false"/>
          <w:color w:val="000000"/>
          <w:sz w:val="28"/>
        </w:rPr>
        <w:t>
      Планировочный район "Жаңа Семей" является наиболее благоустроенным, с многоэтажным жилым фондом и развитой социальной инфраструктурой. Ведутся застройка вдоль берега (жилой район "Заря"), строительство конгресс-холла, ледового дворца. Необходимо провести реновацию существующей промышленной зоны, обустроить улицу Бозтаева от моста до улицы Селевина. На перспективу намечается продолжение улицы Селевина строительством автодорожного моста на остров "Бейбитшилик" и далее на правый берег.</w:t>
      </w:r>
    </w:p>
    <w:bookmarkEnd w:id="88"/>
    <w:bookmarkStart w:name="z95" w:id="89"/>
    <w:p>
      <w:pPr>
        <w:spacing w:after="0"/>
        <w:ind w:left="0"/>
        <w:jc w:val="both"/>
      </w:pPr>
      <w:r>
        <w:rPr>
          <w:rFonts w:ascii="Times New Roman"/>
          <w:b w:val="false"/>
          <w:i w:val="false"/>
          <w:color w:val="000000"/>
          <w:sz w:val="28"/>
        </w:rPr>
        <w:t>
      Планировочный район "Цемпоселок" отличается высокой загрязненностью воздушного бассейна в связи с близким расположением крупной западной промзоны, где основным источником загрязнения является цементный завод. Наличие вредных промышленных предприятий в западном промузле ограничивает строительство нового жилищного фонда. Возле поселка Степной предлагается строительство котельной ТЭЦ-3, которая будет обслуживать весь город. Крупный дачный массив "Бобровка" с прилегающими поселками остается без изменений до 2040 года. Ипподром предлагается перенести за границу города по трассе на Караауыл. Перспективным является поселок Нахаловка вдоль берега реки Иртыш. Предлагается его освоение под многоэтажную застройку, в также перенос существующей колонии № 11 на запад к колонии № 35.</w:t>
      </w:r>
    </w:p>
    <w:bookmarkEnd w:id="89"/>
    <w:bookmarkStart w:name="z96" w:id="90"/>
    <w:p>
      <w:pPr>
        <w:spacing w:after="0"/>
        <w:ind w:left="0"/>
        <w:jc w:val="both"/>
      </w:pPr>
      <w:r>
        <w:rPr>
          <w:rFonts w:ascii="Times New Roman"/>
          <w:b w:val="false"/>
          <w:i w:val="false"/>
          <w:color w:val="000000"/>
          <w:sz w:val="28"/>
        </w:rPr>
        <w:t>
      Планировочный район "Ұшақтар" примыкает к территории аэропорта "Абай", чем вызвано высокое шумовое загрязнение. Существующее крупное кладбище на перспективу переносится за город по трассе к селу Кайнар вместе с полигоном твердых бытовых отходов и скотомогильником. Поселок Комсомольский продолжит застраиваться малоэтажным жилым фондом вместе с жилым массивом "Ұшақтар". Предлагается строительство парка "Жастар" в поселке Комсомольский. В восточной части намечена многоэтажная застройка "Юность". Вдоль магистрали на аэропорт предлагается строительство медицинских и социально значимых объектов.</w:t>
      </w:r>
    </w:p>
    <w:bookmarkEnd w:id="90"/>
    <w:bookmarkStart w:name="z97" w:id="91"/>
    <w:p>
      <w:pPr>
        <w:spacing w:after="0"/>
        <w:ind w:left="0"/>
        <w:jc w:val="both"/>
      </w:pPr>
      <w:r>
        <w:rPr>
          <w:rFonts w:ascii="Times New Roman"/>
          <w:b w:val="false"/>
          <w:i w:val="false"/>
          <w:color w:val="000000"/>
          <w:sz w:val="28"/>
        </w:rPr>
        <w:t>
      Планировочный район "Суық-Бұлақ" является наиболее отдаленным от центральных районов крупным жилым массивом. Районы, примыкающие к берегу реки Иртыш, предлагается освоить под многоэтажную застройку. На продолжении улицы Ауэзова размещается административный центр нового Жанасемейского района области Абай. Поселок Жоламан, попадающий в шумовую полосу аэропорта, пока остается без изменений. Район поселка Жарқын предлагается осваивать под малоэтажное строительство. Район выделяется хорошим экологическим окружением, близостью реки Иртыш. В связи с появлением нового Жанасемейского административного района области его центр предлагается вблизи поселка Жоламан на свободных территориях.</w:t>
      </w:r>
    </w:p>
    <w:bookmarkEnd w:id="91"/>
    <w:bookmarkStart w:name="z98" w:id="92"/>
    <w:p>
      <w:pPr>
        <w:spacing w:after="0"/>
        <w:ind w:left="0"/>
        <w:jc w:val="both"/>
      </w:pPr>
      <w:r>
        <w:rPr>
          <w:rFonts w:ascii="Times New Roman"/>
          <w:b w:val="false"/>
          <w:i w:val="false"/>
          <w:color w:val="000000"/>
          <w:sz w:val="28"/>
        </w:rPr>
        <w:t>
      Развитие общественно-деловой зоны. Основной общественно-деловой центр города Семей развивается и будет усиливаться в планировочном районе "Центр", где сегодня сосредоточены все городские и областные управления и отделы, городской и областной акиматы, основные торгово-общественные центры, парки, скверы, площади и бульвары.</w:t>
      </w:r>
    </w:p>
    <w:bookmarkEnd w:id="92"/>
    <w:bookmarkStart w:name="z99" w:id="93"/>
    <w:p>
      <w:pPr>
        <w:spacing w:after="0"/>
        <w:ind w:left="0"/>
        <w:jc w:val="both"/>
      </w:pPr>
      <w:r>
        <w:rPr>
          <w:rFonts w:ascii="Times New Roman"/>
          <w:b w:val="false"/>
          <w:i w:val="false"/>
          <w:color w:val="000000"/>
          <w:sz w:val="28"/>
        </w:rPr>
        <w:t>
      На будущее этот район после подведения тепловых магистралей будет инвестиционно притягательным местом для строительства престижных жилых комплексов, новых скверов и бульваров, протяженных набережных и линейных парков.</w:t>
      </w:r>
    </w:p>
    <w:bookmarkEnd w:id="93"/>
    <w:bookmarkStart w:name="z100" w:id="94"/>
    <w:p>
      <w:pPr>
        <w:spacing w:after="0"/>
        <w:ind w:left="0"/>
        <w:jc w:val="both"/>
      </w:pPr>
      <w:r>
        <w:rPr>
          <w:rFonts w:ascii="Times New Roman"/>
          <w:b w:val="false"/>
          <w:i w:val="false"/>
          <w:color w:val="000000"/>
          <w:sz w:val="28"/>
        </w:rPr>
        <w:t>
      Общее объемно-пространственное решение городского центра построено таким образом, что этажность застройки центрального ядра города возрастает от малоэтажной до многоэтажной вдоль основных магистралей города. Такое решение улучшает пространственное восприятие отдельных акцентов и окружающей среды, а также создает комфортные условия нахождения человека в масштабной среде. Повышенная застройка представляет собой ряд административных зданий, расположенных в центральной части.</w:t>
      </w:r>
    </w:p>
    <w:bookmarkEnd w:id="94"/>
    <w:bookmarkStart w:name="z101" w:id="95"/>
    <w:p>
      <w:pPr>
        <w:spacing w:after="0"/>
        <w:ind w:left="0"/>
        <w:jc w:val="both"/>
      </w:pPr>
      <w:r>
        <w:rPr>
          <w:rFonts w:ascii="Times New Roman"/>
          <w:b w:val="false"/>
          <w:i w:val="false"/>
          <w:color w:val="000000"/>
          <w:sz w:val="28"/>
        </w:rPr>
        <w:t xml:space="preserve">
      Организация рекреации. Вдоль поймы реки необходимо выявить свободные от застройки участки земли для размещения городских лесов, скверов, парков, городских садов, пляжей, зоопарков, аквапарков, объектов ландшафтной архитектуры, а также иных объектов, используемых для отдыха и туризма. В пределах водоохранной зоны реки при соблюдении санитарно-эпидемиологических и природоохранных требований могут размещаться зоны кратковременного отдыха населения, обеспеченные системой ливневой канализации с очистными сооружениями. </w:t>
      </w:r>
    </w:p>
    <w:bookmarkEnd w:id="95"/>
    <w:bookmarkStart w:name="z102" w:id="96"/>
    <w:p>
      <w:pPr>
        <w:spacing w:after="0"/>
        <w:ind w:left="0"/>
        <w:jc w:val="both"/>
      </w:pPr>
      <w:r>
        <w:rPr>
          <w:rFonts w:ascii="Times New Roman"/>
          <w:b w:val="false"/>
          <w:i w:val="false"/>
          <w:color w:val="000000"/>
          <w:sz w:val="28"/>
        </w:rPr>
        <w:t>
      В левобережной части города предлагается два крупных парка: парк "Жоламан" и парк "Жастар" в продолжение поселка Комсомольский.</w:t>
      </w:r>
    </w:p>
    <w:bookmarkEnd w:id="96"/>
    <w:bookmarkStart w:name="z103" w:id="97"/>
    <w:p>
      <w:pPr>
        <w:spacing w:after="0"/>
        <w:ind w:left="0"/>
        <w:jc w:val="both"/>
      </w:pPr>
      <w:r>
        <w:rPr>
          <w:rFonts w:ascii="Times New Roman"/>
          <w:b w:val="false"/>
          <w:i w:val="false"/>
          <w:color w:val="000000"/>
          <w:sz w:val="28"/>
        </w:rPr>
        <w:t>
      Размещение промышленных предприятий. Исторически в связи расширением города Семей и развитием левого берега, с учетом преобладания восточных направлений ветра здесь разместили самую крупную промышленную зону с основными загрязнителями воздушного бассейна города – цементным заводом и котельной. Расчеты воздействия их на состояние атмосферы показывают, что эти предприятия продолжают оказывать негативное влияние не только на жилой многоэтажный район "Цемпоселок", но и далеко за его пределы вплоть до существующего центра города. В перспективе на цементном заводе должны быть применены передовые методы очистки. Это касается и силикатного завода на правом берегу.</w:t>
      </w:r>
    </w:p>
    <w:bookmarkEnd w:id="97"/>
    <w:bookmarkStart w:name="z104" w:id="98"/>
    <w:p>
      <w:pPr>
        <w:spacing w:after="0"/>
        <w:ind w:left="0"/>
        <w:jc w:val="both"/>
      </w:pPr>
      <w:r>
        <w:rPr>
          <w:rFonts w:ascii="Times New Roman"/>
          <w:b w:val="false"/>
          <w:i w:val="false"/>
          <w:color w:val="000000"/>
          <w:sz w:val="28"/>
        </w:rPr>
        <w:t>
      Генеральным планом предлагается вынести за пределы города наиболее потенциально опасные склады военной техники и других опасных для жизнедеятельности города веществ.</w:t>
      </w:r>
    </w:p>
    <w:bookmarkEnd w:id="98"/>
    <w:bookmarkStart w:name="z105" w:id="99"/>
    <w:p>
      <w:pPr>
        <w:spacing w:after="0"/>
        <w:ind w:left="0"/>
        <w:jc w:val="left"/>
      </w:pPr>
      <w:r>
        <w:rPr>
          <w:rFonts w:ascii="Times New Roman"/>
          <w:b/>
          <w:i w:val="false"/>
          <w:color w:val="000000"/>
        </w:rPr>
        <w:t xml:space="preserve"> Глава 5. Транспортная инфраструктура</w:t>
      </w:r>
    </w:p>
    <w:bookmarkEnd w:id="99"/>
    <w:bookmarkStart w:name="z106" w:id="100"/>
    <w:p>
      <w:pPr>
        <w:spacing w:after="0"/>
        <w:ind w:left="0"/>
        <w:jc w:val="both"/>
      </w:pPr>
      <w:r>
        <w:rPr>
          <w:rFonts w:ascii="Times New Roman"/>
          <w:b w:val="false"/>
          <w:i w:val="false"/>
          <w:color w:val="000000"/>
          <w:sz w:val="28"/>
        </w:rPr>
        <w:t>
      Линии и сооружения городского, пригородного, внешнего транспорта образуют транспортную инфраструктуру города Семей. Внешняя транспортная система города включает виды транспорта, обслуживающие международные, междугородние, пригородные и грузовые перевозки. Внешний транспорт состоит из железнодорожного, автомобильного, воздушного и трубопроводного транспорта.</w:t>
      </w:r>
    </w:p>
    <w:bookmarkEnd w:id="100"/>
    <w:bookmarkStart w:name="z107" w:id="101"/>
    <w:p>
      <w:pPr>
        <w:spacing w:after="0"/>
        <w:ind w:left="0"/>
        <w:jc w:val="both"/>
      </w:pPr>
      <w:r>
        <w:rPr>
          <w:rFonts w:ascii="Times New Roman"/>
          <w:b w:val="false"/>
          <w:i w:val="false"/>
          <w:color w:val="000000"/>
          <w:sz w:val="28"/>
        </w:rPr>
        <w:t>
      Железнодорожный транспорт. Семей является крупным железнодорожным узлом, связывающим южные и восточные регионы Казахстана, а также имеет прямой выход на Транссибирскую магистраль Российской Федерации и границу Китайской Народной Республики. За последние пять лет количество перевезенных грузов значительно возросло. Ожидается, что количество перевезенных грузов к 2030 году возрастет до 600 тыс., а к расчетному сроку до 800 тыс. тонн.</w:t>
      </w:r>
    </w:p>
    <w:bookmarkEnd w:id="101"/>
    <w:bookmarkStart w:name="z108" w:id="102"/>
    <w:p>
      <w:pPr>
        <w:spacing w:after="0"/>
        <w:ind w:left="0"/>
        <w:jc w:val="both"/>
      </w:pPr>
      <w:r>
        <w:rPr>
          <w:rFonts w:ascii="Times New Roman"/>
          <w:b w:val="false"/>
          <w:i w:val="false"/>
          <w:color w:val="000000"/>
          <w:sz w:val="28"/>
        </w:rPr>
        <w:t>
      Автомобильный транспорт. Во внешних пассажирских и грузовых перевозках города в радиусе 300 км автомобильный транспорт занимает доминирующее положение. Автомобильным транспортом осуществляются все виды перевозок пассажиров во всех видах сообщений. Удельный вес автомобильных перевозок составляет около 5 % от общего числа грузоперевозок; внутригородских пассажирских перевозок – 97,1 %, в том числе автобусами и микроавтобусами – 96,5 %, такси – 0,9 %.</w:t>
      </w:r>
    </w:p>
    <w:bookmarkEnd w:id="102"/>
    <w:bookmarkStart w:name="z109" w:id="103"/>
    <w:p>
      <w:pPr>
        <w:spacing w:after="0"/>
        <w:ind w:left="0"/>
        <w:jc w:val="both"/>
      </w:pPr>
      <w:r>
        <w:rPr>
          <w:rFonts w:ascii="Times New Roman"/>
          <w:b w:val="false"/>
          <w:i w:val="false"/>
          <w:color w:val="000000"/>
          <w:sz w:val="28"/>
        </w:rPr>
        <w:t>
      Генеральным планом рекомендуется перенести "Семей – Автовокзал" из центра города на левый берег реки Иртыш, в район южной промзоны, где в настоящее время находится крупный пустующий цех завода. Для этого предлагается произвести реконструкцию помещения с размещением в нем как самого автовокзала, так и крупного торгово-развлекательного центра. Наличие вблизи железнодорожной станции Жаңа Семей позволит создать крупный транспортно-пересадочный узел.</w:t>
      </w:r>
    </w:p>
    <w:bookmarkEnd w:id="103"/>
    <w:bookmarkStart w:name="z110" w:id="104"/>
    <w:p>
      <w:pPr>
        <w:spacing w:after="0"/>
        <w:ind w:left="0"/>
        <w:jc w:val="both"/>
      </w:pPr>
      <w:r>
        <w:rPr>
          <w:rFonts w:ascii="Times New Roman"/>
          <w:b w:val="false"/>
          <w:i w:val="false"/>
          <w:color w:val="000000"/>
          <w:sz w:val="28"/>
        </w:rPr>
        <w:t>
      Из двух существующих автовокзалов в 2023 году было отправлено 359,3 тыс. пассажиров в пригородном и междугороднем сообщении. Ожидается, что к 2030 году количество возрастет до 380 тыс., а к 2040 году до 438 тыс. пассажиров.</w:t>
      </w:r>
    </w:p>
    <w:bookmarkEnd w:id="104"/>
    <w:bookmarkStart w:name="z111" w:id="105"/>
    <w:p>
      <w:pPr>
        <w:spacing w:after="0"/>
        <w:ind w:left="0"/>
        <w:jc w:val="both"/>
      </w:pPr>
      <w:r>
        <w:rPr>
          <w:rFonts w:ascii="Times New Roman"/>
          <w:b w:val="false"/>
          <w:i w:val="false"/>
          <w:color w:val="000000"/>
          <w:sz w:val="28"/>
        </w:rPr>
        <w:t>
      Частными перевозчиками в 2023 году было перевезено 38 тыс. тонн грузов. В связи со строительством таможенного пункта в Майкапчагае (Восточно-Казахстанская область) и увеличением торговли с Российской Федерацией ожидается, что количество перевезенных грузов возрастет к 2030 году до 48 тыс. тонн, а к 2040 году до 60 тыс. тонн.</w:t>
      </w:r>
    </w:p>
    <w:bookmarkEnd w:id="105"/>
    <w:bookmarkStart w:name="z112" w:id="106"/>
    <w:p>
      <w:pPr>
        <w:spacing w:after="0"/>
        <w:ind w:left="0"/>
        <w:jc w:val="both"/>
      </w:pPr>
      <w:r>
        <w:rPr>
          <w:rFonts w:ascii="Times New Roman"/>
          <w:b w:val="false"/>
          <w:i w:val="false"/>
          <w:color w:val="000000"/>
          <w:sz w:val="28"/>
        </w:rPr>
        <w:t>
      Воздушный транспорт представлен авиакомпанией акционерного общества "Семейавиа" и филиалом "Семейский район организации воздушного движения" республиканского государственного предприятия "Казаэронавигация". Пропускная способность аэропорта составляет 400 пассажиров в час. Взлетно-посадочная полоса имеет возможность принимать все существующие в гражданской авиации типы воздушных судов взлетной массой до 350 тонн.</w:t>
      </w:r>
    </w:p>
    <w:bookmarkEnd w:id="106"/>
    <w:bookmarkStart w:name="z113" w:id="107"/>
    <w:p>
      <w:pPr>
        <w:spacing w:after="0"/>
        <w:ind w:left="0"/>
        <w:jc w:val="both"/>
      </w:pPr>
      <w:r>
        <w:rPr>
          <w:rFonts w:ascii="Times New Roman"/>
          <w:b w:val="false"/>
          <w:i w:val="false"/>
          <w:color w:val="000000"/>
          <w:sz w:val="28"/>
        </w:rPr>
        <w:t>
      Водный транспорт. Грамотное использование реки Иртыш вызовет бурное развитие экономики Семея, создаст десятки тысяч рабочих мест и ежегодно принесет несколько миллиардов долларов дохода. В перспективе рассматривается вопрос о доставке части авиагрузов и грузов из Китайской Народной Республики водным транспортом по течению реки Иртыш. В пределах города в будущем по реке Иртыш будут действовать маршруты водного трамвая, которые позволят снять часть нагрузки с автобусного пассажирского транспорта.</w:t>
      </w:r>
    </w:p>
    <w:bookmarkEnd w:id="107"/>
    <w:bookmarkStart w:name="z114" w:id="108"/>
    <w:p>
      <w:pPr>
        <w:spacing w:after="0"/>
        <w:ind w:left="0"/>
        <w:jc w:val="both"/>
      </w:pPr>
      <w:r>
        <w:rPr>
          <w:rFonts w:ascii="Times New Roman"/>
          <w:b w:val="false"/>
          <w:i w:val="false"/>
          <w:color w:val="000000"/>
          <w:sz w:val="28"/>
        </w:rPr>
        <w:t>
      Перспективы развития уличной дорожной сети (УДС)</w:t>
      </w:r>
    </w:p>
    <w:bookmarkEnd w:id="108"/>
    <w:bookmarkStart w:name="z115" w:id="109"/>
    <w:p>
      <w:pPr>
        <w:spacing w:after="0"/>
        <w:ind w:left="0"/>
        <w:jc w:val="both"/>
      </w:pPr>
      <w:r>
        <w:rPr>
          <w:rFonts w:ascii="Times New Roman"/>
          <w:b w:val="false"/>
          <w:i w:val="false"/>
          <w:color w:val="000000"/>
          <w:sz w:val="28"/>
        </w:rPr>
        <w:t>
      Система магистральных улиц и городских дорог (далее – МУГД) как наиболее стабильный элемент и каркас городской планировки является основой транспортной инфраструктуры, что предопределяет тесную взаимоувязку планировочного начертания МУГД с новой концепцией градостроительного развития города Семей.</w:t>
      </w:r>
    </w:p>
    <w:bookmarkEnd w:id="109"/>
    <w:bookmarkStart w:name="z116" w:id="110"/>
    <w:p>
      <w:pPr>
        <w:spacing w:after="0"/>
        <w:ind w:left="0"/>
        <w:jc w:val="both"/>
      </w:pPr>
      <w:r>
        <w:rPr>
          <w:rFonts w:ascii="Times New Roman"/>
          <w:b w:val="false"/>
          <w:i w:val="false"/>
          <w:color w:val="000000"/>
          <w:sz w:val="28"/>
        </w:rPr>
        <w:t>
      В планировочном отношении принята радиально-кольцевая структура организации территории города.</w:t>
      </w:r>
    </w:p>
    <w:bookmarkEnd w:id="110"/>
    <w:bookmarkStart w:name="z117" w:id="111"/>
    <w:p>
      <w:pPr>
        <w:spacing w:after="0"/>
        <w:ind w:left="0"/>
        <w:jc w:val="both"/>
      </w:pPr>
      <w:r>
        <w:rPr>
          <w:rFonts w:ascii="Times New Roman"/>
          <w:b w:val="false"/>
          <w:i w:val="false"/>
          <w:color w:val="000000"/>
          <w:sz w:val="28"/>
        </w:rPr>
        <w:t>
      Каркас перспективной системы МУГД предусматривает:</w:t>
      </w:r>
    </w:p>
    <w:bookmarkEnd w:id="111"/>
    <w:bookmarkStart w:name="z118" w:id="112"/>
    <w:p>
      <w:pPr>
        <w:spacing w:after="0"/>
        <w:ind w:left="0"/>
        <w:jc w:val="both"/>
      </w:pPr>
      <w:r>
        <w:rPr>
          <w:rFonts w:ascii="Times New Roman"/>
          <w:b w:val="false"/>
          <w:i w:val="false"/>
          <w:color w:val="000000"/>
          <w:sz w:val="28"/>
        </w:rPr>
        <w:t>
      создание внешней кольцевой магистрали города, предназначенной для движения транзитного грузового автотранспорта. Внешнее кольцо проходит по периферийной части города в обход селитебной застройки;</w:t>
      </w:r>
    </w:p>
    <w:bookmarkEnd w:id="112"/>
    <w:bookmarkStart w:name="z119" w:id="113"/>
    <w:p>
      <w:pPr>
        <w:spacing w:after="0"/>
        <w:ind w:left="0"/>
        <w:jc w:val="both"/>
      </w:pPr>
      <w:r>
        <w:rPr>
          <w:rFonts w:ascii="Times New Roman"/>
          <w:b w:val="false"/>
          <w:i w:val="false"/>
          <w:color w:val="000000"/>
          <w:sz w:val="28"/>
        </w:rPr>
        <w:t>
      создание внутреннего малого кольца, от которого по касательной отходят магистральные улицы, имеющие выходы на внешние связи;</w:t>
      </w:r>
    </w:p>
    <w:bookmarkEnd w:id="113"/>
    <w:bookmarkStart w:name="z120" w:id="114"/>
    <w:p>
      <w:pPr>
        <w:spacing w:after="0"/>
        <w:ind w:left="0"/>
        <w:jc w:val="both"/>
      </w:pPr>
      <w:r>
        <w:rPr>
          <w:rFonts w:ascii="Times New Roman"/>
          <w:b w:val="false"/>
          <w:i w:val="false"/>
          <w:color w:val="000000"/>
          <w:sz w:val="28"/>
        </w:rPr>
        <w:t>
      В целом геометрическое начертание улично-дорожной сети города Семей будет представлять радиально-кольцевую схему.</w:t>
      </w:r>
    </w:p>
    <w:bookmarkEnd w:id="114"/>
    <w:bookmarkStart w:name="z121" w:id="115"/>
    <w:p>
      <w:pPr>
        <w:spacing w:after="0"/>
        <w:ind w:left="0"/>
        <w:jc w:val="both"/>
      </w:pPr>
      <w:r>
        <w:rPr>
          <w:rFonts w:ascii="Times New Roman"/>
          <w:b w:val="false"/>
          <w:i w:val="false"/>
          <w:color w:val="000000"/>
          <w:sz w:val="28"/>
        </w:rPr>
        <w:t xml:space="preserve">
      Согласно Генеральному плану для недопущения прохождения транзитных потоков через центральную часть города предлагается построить объездную кольцевую автодорогу скоростного движения (далее – ОКАД). </w:t>
      </w:r>
    </w:p>
    <w:bookmarkEnd w:id="115"/>
    <w:bookmarkStart w:name="z122" w:id="116"/>
    <w:p>
      <w:pPr>
        <w:spacing w:after="0"/>
        <w:ind w:left="0"/>
        <w:jc w:val="both"/>
      </w:pPr>
      <w:r>
        <w:rPr>
          <w:rFonts w:ascii="Times New Roman"/>
          <w:b w:val="false"/>
          <w:i w:val="false"/>
          <w:color w:val="000000"/>
          <w:sz w:val="28"/>
        </w:rPr>
        <w:t>
      На первом этапе строительства (2030 год) предлагается построить отрезок пересечения объездной автодороги с Р-24 "Семей – Усть-Каменогорск" и М-38 с юго-восточной границей города до автодороги республиканского значения Р-23 "Семей – Кайнар" с продолжением до дороги местного значения "Семей – Курчатов". Длина участка 4-х полосной автодороги республиканского значения составит 30 км.</w:t>
      </w:r>
    </w:p>
    <w:bookmarkEnd w:id="116"/>
    <w:bookmarkStart w:name="z123" w:id="117"/>
    <w:p>
      <w:pPr>
        <w:spacing w:after="0"/>
        <w:ind w:left="0"/>
        <w:jc w:val="both"/>
      </w:pPr>
      <w:r>
        <w:rPr>
          <w:rFonts w:ascii="Times New Roman"/>
          <w:b w:val="false"/>
          <w:i w:val="false"/>
          <w:color w:val="000000"/>
          <w:sz w:val="28"/>
        </w:rPr>
        <w:t>
      На втором этапе до конца расчетного срока (2040 год) предлагается продолжить этот участок в северном направлении до пересечения с улицей Усть-Каменогорская. Длина участка составит 6 км.</w:t>
      </w:r>
    </w:p>
    <w:bookmarkEnd w:id="117"/>
    <w:bookmarkStart w:name="z124" w:id="118"/>
    <w:p>
      <w:pPr>
        <w:spacing w:after="0"/>
        <w:ind w:left="0"/>
        <w:jc w:val="both"/>
      </w:pPr>
      <w:r>
        <w:rPr>
          <w:rFonts w:ascii="Times New Roman"/>
          <w:b w:val="false"/>
          <w:i w:val="false"/>
          <w:color w:val="000000"/>
          <w:sz w:val="28"/>
        </w:rPr>
        <w:t>
      В отдаленной перспективе (2055 год) планируется завершить строительство восточного и северо-восточного участков объездной автодороги.</w:t>
      </w:r>
    </w:p>
    <w:bookmarkEnd w:id="118"/>
    <w:bookmarkStart w:name="z125" w:id="119"/>
    <w:p>
      <w:pPr>
        <w:spacing w:after="0"/>
        <w:ind w:left="0"/>
        <w:jc w:val="both"/>
      </w:pPr>
      <w:r>
        <w:rPr>
          <w:rFonts w:ascii="Times New Roman"/>
          <w:b w:val="false"/>
          <w:i w:val="false"/>
          <w:color w:val="000000"/>
          <w:sz w:val="28"/>
        </w:rPr>
        <w:t>
      Общая длина ОКАД города Семей составит 63,8 км.</w:t>
      </w:r>
    </w:p>
    <w:bookmarkEnd w:id="119"/>
    <w:bookmarkStart w:name="z126" w:id="120"/>
    <w:p>
      <w:pPr>
        <w:spacing w:after="0"/>
        <w:ind w:left="0"/>
        <w:jc w:val="both"/>
      </w:pPr>
      <w:r>
        <w:rPr>
          <w:rFonts w:ascii="Times New Roman"/>
          <w:b w:val="false"/>
          <w:i w:val="false"/>
          <w:color w:val="000000"/>
          <w:sz w:val="28"/>
        </w:rPr>
        <w:t>
      В перспективе Генеральным планом предлагается создать радиально-кольцевую сеть магистральных улиц общегородского значения непрерывного движения, работающих в скоростном режиме и имеющих выход на внешние связи.</w:t>
      </w:r>
    </w:p>
    <w:bookmarkEnd w:id="120"/>
    <w:bookmarkStart w:name="z127" w:id="121"/>
    <w:p>
      <w:pPr>
        <w:spacing w:after="0"/>
        <w:ind w:left="0"/>
        <w:jc w:val="both"/>
      </w:pPr>
      <w:r>
        <w:rPr>
          <w:rFonts w:ascii="Times New Roman"/>
          <w:b w:val="false"/>
          <w:i w:val="false"/>
          <w:color w:val="000000"/>
          <w:sz w:val="28"/>
        </w:rPr>
        <w:t>
      Центр города в настоящее время сформирован на правом берегу реки Иртыш и частично выплескивается на левый берег, где расположены микрорайоны. Для оптимизации транспортного движения в центре города предлагается:</w:t>
      </w:r>
    </w:p>
    <w:bookmarkEnd w:id="121"/>
    <w:bookmarkStart w:name="z128" w:id="122"/>
    <w:p>
      <w:pPr>
        <w:spacing w:after="0"/>
        <w:ind w:left="0"/>
        <w:jc w:val="both"/>
      </w:pPr>
      <w:r>
        <w:rPr>
          <w:rFonts w:ascii="Times New Roman"/>
          <w:b w:val="false"/>
          <w:i w:val="false"/>
          <w:color w:val="000000"/>
          <w:sz w:val="28"/>
        </w:rPr>
        <w:t>
      сократить количество рынков и рассредоточить их равномерно по всем жилым районам города;</w:t>
      </w:r>
    </w:p>
    <w:bookmarkEnd w:id="122"/>
    <w:bookmarkStart w:name="z129" w:id="123"/>
    <w:p>
      <w:pPr>
        <w:spacing w:after="0"/>
        <w:ind w:left="0"/>
        <w:jc w:val="both"/>
      </w:pPr>
      <w:r>
        <w:rPr>
          <w:rFonts w:ascii="Times New Roman"/>
          <w:b w:val="false"/>
          <w:i w:val="false"/>
          <w:color w:val="000000"/>
          <w:sz w:val="28"/>
        </w:rPr>
        <w:t>
      оставить крупные капитальные строения торговых домов на территории рынков с организацией возле них наземных и подземных автостоянок;</w:t>
      </w:r>
    </w:p>
    <w:bookmarkEnd w:id="123"/>
    <w:bookmarkStart w:name="z130" w:id="124"/>
    <w:p>
      <w:pPr>
        <w:spacing w:after="0"/>
        <w:ind w:left="0"/>
        <w:jc w:val="both"/>
      </w:pPr>
      <w:r>
        <w:rPr>
          <w:rFonts w:ascii="Times New Roman"/>
          <w:b w:val="false"/>
          <w:i w:val="false"/>
          <w:color w:val="000000"/>
          <w:sz w:val="28"/>
        </w:rPr>
        <w:t>
      расширить проезжие части улиц местного значения, находящиеся в центре города, с 2-х полос до 4-х полос движения с выделением крайних полос только для пропуска общественного транспорта;</w:t>
      </w:r>
    </w:p>
    <w:bookmarkEnd w:id="124"/>
    <w:bookmarkStart w:name="z131" w:id="125"/>
    <w:p>
      <w:pPr>
        <w:spacing w:after="0"/>
        <w:ind w:left="0"/>
        <w:jc w:val="both"/>
      </w:pPr>
      <w:r>
        <w:rPr>
          <w:rFonts w:ascii="Times New Roman"/>
          <w:b w:val="false"/>
          <w:i w:val="false"/>
          <w:color w:val="000000"/>
          <w:sz w:val="28"/>
        </w:rPr>
        <w:t>
      внедрить в перспективе современный скоростной вид общественного транспорта – BRT;</w:t>
      </w:r>
    </w:p>
    <w:bookmarkEnd w:id="125"/>
    <w:bookmarkStart w:name="z132" w:id="126"/>
    <w:p>
      <w:pPr>
        <w:spacing w:after="0"/>
        <w:ind w:left="0"/>
        <w:jc w:val="both"/>
      </w:pPr>
      <w:r>
        <w:rPr>
          <w:rFonts w:ascii="Times New Roman"/>
          <w:b w:val="false"/>
          <w:i w:val="false"/>
          <w:color w:val="000000"/>
          <w:sz w:val="28"/>
        </w:rPr>
        <w:t>
      вынести авторынок "Спартак" на трассу "Семей – Знаменка – Курчатов" в пределах городской черты;</w:t>
      </w:r>
    </w:p>
    <w:bookmarkEnd w:id="126"/>
    <w:bookmarkStart w:name="z133" w:id="127"/>
    <w:p>
      <w:pPr>
        <w:spacing w:after="0"/>
        <w:ind w:left="0"/>
        <w:jc w:val="both"/>
      </w:pPr>
      <w:r>
        <w:rPr>
          <w:rFonts w:ascii="Times New Roman"/>
          <w:b w:val="false"/>
          <w:i w:val="false"/>
          <w:color w:val="000000"/>
          <w:sz w:val="28"/>
        </w:rPr>
        <w:t>
      вынести автовокзал "Семей" на левый берег реки Иртыш с целью исключения заезда пригородного автотранспорта в центр города.</w:t>
      </w:r>
    </w:p>
    <w:bookmarkEnd w:id="127"/>
    <w:bookmarkStart w:name="z134" w:id="128"/>
    <w:p>
      <w:pPr>
        <w:spacing w:after="0"/>
        <w:ind w:left="0"/>
        <w:jc w:val="both"/>
      </w:pPr>
      <w:r>
        <w:rPr>
          <w:rFonts w:ascii="Times New Roman"/>
          <w:b w:val="false"/>
          <w:i w:val="false"/>
          <w:color w:val="000000"/>
          <w:sz w:val="28"/>
        </w:rPr>
        <w:t>
      Для возрождения речного транспорта необходимо произвести углубление русла в фарватере реки Иртыш для возможности прохождения речного трамвая и грузовых судов.</w:t>
      </w:r>
    </w:p>
    <w:bookmarkEnd w:id="128"/>
    <w:bookmarkStart w:name="z135" w:id="129"/>
    <w:p>
      <w:pPr>
        <w:spacing w:after="0"/>
        <w:ind w:left="0"/>
        <w:jc w:val="both"/>
      </w:pPr>
      <w:r>
        <w:rPr>
          <w:rFonts w:ascii="Times New Roman"/>
          <w:b w:val="false"/>
          <w:i w:val="false"/>
          <w:color w:val="000000"/>
          <w:sz w:val="28"/>
        </w:rPr>
        <w:t xml:space="preserve">
      Для функционирования водного транспорта необходимо произвести реконструкцию речного вокзала. </w:t>
      </w:r>
    </w:p>
    <w:bookmarkEnd w:id="129"/>
    <w:bookmarkStart w:name="z136" w:id="130"/>
    <w:p>
      <w:pPr>
        <w:spacing w:after="0"/>
        <w:ind w:left="0"/>
        <w:jc w:val="both"/>
      </w:pPr>
      <w:r>
        <w:rPr>
          <w:rFonts w:ascii="Times New Roman"/>
          <w:b w:val="false"/>
          <w:i w:val="false"/>
          <w:color w:val="000000"/>
          <w:sz w:val="28"/>
        </w:rPr>
        <w:t xml:space="preserve">
      Для улучшения обслуживания жителей города Семей общественным транспортом предлагается широкое внедрение нового вида транспорта BRT. Всего предусмотрено 4 маршрута, 1 и 2 линии BRT намечены на первую очередь строительства.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1"/>
          <w:p>
            <w:pPr>
              <w:spacing w:after="20"/>
              <w:ind w:left="20"/>
              <w:jc w:val="both"/>
            </w:pPr>
            <w:r>
              <w:rPr>
                <w:rFonts w:ascii="Times New Roman"/>
                <w:b w:val="false"/>
                <w:i w:val="false"/>
                <w:color w:val="000000"/>
                <w:sz w:val="20"/>
              </w:rPr>
              <w:t>
Наименование линий</w:t>
            </w:r>
          </w:p>
          <w:bookmarkEnd w:id="131"/>
          <w:p>
            <w:pPr>
              <w:spacing w:after="20"/>
              <w:ind w:left="20"/>
              <w:jc w:val="both"/>
            </w:pPr>
            <w:r>
              <w:rPr>
                <w:rFonts w:ascii="Times New Roman"/>
                <w:b w:val="false"/>
                <w:i w:val="false"/>
                <w:color w:val="000000"/>
                <w:sz w:val="20"/>
              </w:rPr>
              <w:t>
BRT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линий BRT,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1-очередь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мясокомбинат – железнодорожный вокзал (по улицам Ауэзова – Шакарима)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2-линия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рынок (пересечение улиц Засядко – Кабанбай батыра) – улицы Дулатова – Каржаубайулы – Турлыханова – Глинки – поселок Степной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3-линия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Восточный – улицы Усть-Каменогорская – Абая – Турлыханова – Гагарина – Шугаева – микрорайон Карагайлы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4-линия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малое внутреннее кольцо – международный автовокзал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bl>
    <w:bookmarkStart w:name="z138" w:id="132"/>
    <w:p>
      <w:pPr>
        <w:spacing w:after="0"/>
        <w:ind w:left="0"/>
        <w:jc w:val="left"/>
      </w:pPr>
      <w:r>
        <w:rPr>
          <w:rFonts w:ascii="Times New Roman"/>
          <w:b/>
          <w:i w:val="false"/>
          <w:color w:val="000000"/>
        </w:rPr>
        <w:t xml:space="preserve"> Глава 6. Инженерная инфраструктура</w:t>
      </w:r>
    </w:p>
    <w:bookmarkEnd w:id="132"/>
    <w:bookmarkStart w:name="z139" w:id="133"/>
    <w:p>
      <w:pPr>
        <w:spacing w:after="0"/>
        <w:ind w:left="0"/>
        <w:jc w:val="left"/>
      </w:pPr>
      <w:r>
        <w:rPr>
          <w:rFonts w:ascii="Times New Roman"/>
          <w:b/>
          <w:i w:val="false"/>
          <w:color w:val="000000"/>
        </w:rPr>
        <w:t xml:space="preserve"> Параграф 1. Водоснабжение</w:t>
      </w:r>
    </w:p>
    <w:bookmarkEnd w:id="133"/>
    <w:bookmarkStart w:name="z140" w:id="134"/>
    <w:p>
      <w:pPr>
        <w:spacing w:after="0"/>
        <w:ind w:left="0"/>
        <w:jc w:val="both"/>
      </w:pPr>
      <w:r>
        <w:rPr>
          <w:rFonts w:ascii="Times New Roman"/>
          <w:b w:val="false"/>
          <w:i w:val="false"/>
          <w:color w:val="000000"/>
          <w:sz w:val="28"/>
        </w:rPr>
        <w:t>
      В настоящее время в городе Семей действует централизованная система хозяйственно-питьевого производственно-противопожарного водоснабжения.</w:t>
      </w:r>
    </w:p>
    <w:bookmarkEnd w:id="134"/>
    <w:bookmarkStart w:name="z141" w:id="135"/>
    <w:p>
      <w:pPr>
        <w:spacing w:after="0"/>
        <w:ind w:left="0"/>
        <w:jc w:val="both"/>
      </w:pPr>
      <w:r>
        <w:rPr>
          <w:rFonts w:ascii="Times New Roman"/>
          <w:b w:val="false"/>
          <w:i w:val="false"/>
          <w:color w:val="000000"/>
          <w:sz w:val="28"/>
        </w:rPr>
        <w:t xml:space="preserve">
      В городе функционирует 4 основных водозаборных сооружения, источниками которых являются подземные (подрусловые) воды, сформированные в пойме реки Иртыш. </w:t>
      </w:r>
    </w:p>
    <w:bookmarkEnd w:id="135"/>
    <w:bookmarkStart w:name="z142" w:id="136"/>
    <w:p>
      <w:pPr>
        <w:spacing w:after="0"/>
        <w:ind w:left="0"/>
        <w:jc w:val="both"/>
      </w:pPr>
      <w:r>
        <w:rPr>
          <w:rFonts w:ascii="Times New Roman"/>
          <w:b w:val="false"/>
          <w:i w:val="false"/>
          <w:color w:val="000000"/>
          <w:sz w:val="28"/>
        </w:rPr>
        <w:t>
      Вся система делится на правобережную (водозаборы "Смычка" и "Затон" с закольцованной сетью) и левобережную (водозаборы "Большой" и "Свобода" с закольцованной сетью).</w:t>
      </w:r>
    </w:p>
    <w:bookmarkEnd w:id="136"/>
    <w:bookmarkStart w:name="z143" w:id="137"/>
    <w:p>
      <w:pPr>
        <w:spacing w:after="0"/>
        <w:ind w:left="0"/>
        <w:jc w:val="both"/>
      </w:pPr>
      <w:r>
        <w:rPr>
          <w:rFonts w:ascii="Times New Roman"/>
          <w:b w:val="false"/>
          <w:i w:val="false"/>
          <w:color w:val="000000"/>
          <w:sz w:val="28"/>
        </w:rPr>
        <w:t>
      Первая очередь строительства – 2030 год, численность населения – 340 тыс. человек. Расчетное водопотребление города на 2030 год составит 79,57 тыс. м</w:t>
      </w:r>
      <w:r>
        <w:rPr>
          <w:rFonts w:ascii="Times New Roman"/>
          <w:b w:val="false"/>
          <w:i w:val="false"/>
          <w:color w:val="000000"/>
          <w:vertAlign w:val="superscript"/>
        </w:rPr>
        <w:t>3</w:t>
      </w:r>
      <w:r>
        <w:rPr>
          <w:rFonts w:ascii="Times New Roman"/>
          <w:b w:val="false"/>
          <w:i w:val="false"/>
          <w:color w:val="000000"/>
          <w:sz w:val="28"/>
        </w:rPr>
        <w:t>/сутки. Проектная производительность существующих водозаборных сооружений составляет 170,55 тыс. м</w:t>
      </w:r>
      <w:r>
        <w:rPr>
          <w:rFonts w:ascii="Times New Roman"/>
          <w:b w:val="false"/>
          <w:i w:val="false"/>
          <w:color w:val="000000"/>
          <w:vertAlign w:val="superscript"/>
        </w:rPr>
        <w:t>3</w:t>
      </w:r>
      <w:r>
        <w:rPr>
          <w:rFonts w:ascii="Times New Roman"/>
          <w:b w:val="false"/>
          <w:i w:val="false"/>
          <w:color w:val="000000"/>
          <w:sz w:val="28"/>
        </w:rPr>
        <w:t>/сутки, фактическая производительность – 72,5 тыс. м</w:t>
      </w:r>
      <w:r>
        <w:rPr>
          <w:rFonts w:ascii="Times New Roman"/>
          <w:b w:val="false"/>
          <w:i w:val="false"/>
          <w:color w:val="000000"/>
          <w:vertAlign w:val="superscript"/>
        </w:rPr>
        <w:t>3</w:t>
      </w:r>
      <w:r>
        <w:rPr>
          <w:rFonts w:ascii="Times New Roman"/>
          <w:b w:val="false"/>
          <w:i w:val="false"/>
          <w:color w:val="000000"/>
          <w:sz w:val="28"/>
        </w:rPr>
        <w:t>/сутки (по потребности).</w:t>
      </w:r>
    </w:p>
    <w:bookmarkEnd w:id="137"/>
    <w:bookmarkStart w:name="z144" w:id="138"/>
    <w:p>
      <w:pPr>
        <w:spacing w:after="0"/>
        <w:ind w:left="0"/>
        <w:jc w:val="both"/>
      </w:pPr>
      <w:r>
        <w:rPr>
          <w:rFonts w:ascii="Times New Roman"/>
          <w:b w:val="false"/>
          <w:i w:val="false"/>
          <w:color w:val="000000"/>
          <w:sz w:val="28"/>
        </w:rPr>
        <w:t>
      Предусматриваются замена и реконструкция существующих сетей и сооружений, строительство новых водопроводных сетей и сооружений в местах новой жилой застройки.</w:t>
      </w:r>
    </w:p>
    <w:bookmarkEnd w:id="138"/>
    <w:bookmarkStart w:name="z145" w:id="139"/>
    <w:p>
      <w:pPr>
        <w:spacing w:after="0"/>
        <w:ind w:left="0"/>
        <w:jc w:val="both"/>
      </w:pPr>
      <w:r>
        <w:rPr>
          <w:rFonts w:ascii="Times New Roman"/>
          <w:b w:val="false"/>
          <w:i w:val="false"/>
          <w:color w:val="000000"/>
          <w:sz w:val="28"/>
        </w:rPr>
        <w:t>
      РасчҰтный срок – 2040 год, численность населения – 385 тыс. человек.</w:t>
      </w:r>
    </w:p>
    <w:bookmarkEnd w:id="139"/>
    <w:bookmarkStart w:name="z146" w:id="140"/>
    <w:p>
      <w:pPr>
        <w:spacing w:after="0"/>
        <w:ind w:left="0"/>
        <w:jc w:val="both"/>
      </w:pPr>
      <w:r>
        <w:rPr>
          <w:rFonts w:ascii="Times New Roman"/>
          <w:b w:val="false"/>
          <w:i w:val="false"/>
          <w:color w:val="000000"/>
          <w:sz w:val="28"/>
        </w:rPr>
        <w:t>
      Расчетное водопотребление города на 2040 год составит 90,08 тыс. м</w:t>
      </w:r>
      <w:r>
        <w:rPr>
          <w:rFonts w:ascii="Times New Roman"/>
          <w:b w:val="false"/>
          <w:i w:val="false"/>
          <w:color w:val="000000"/>
          <w:vertAlign w:val="superscript"/>
        </w:rPr>
        <w:t>3</w:t>
      </w:r>
      <w:r>
        <w:rPr>
          <w:rFonts w:ascii="Times New Roman"/>
          <w:b w:val="false"/>
          <w:i w:val="false"/>
          <w:color w:val="000000"/>
          <w:sz w:val="28"/>
        </w:rPr>
        <w:t>/сутки. Производительность существующих водозаборных сооружений составляет 170,55 тыс. м</w:t>
      </w:r>
      <w:r>
        <w:rPr>
          <w:rFonts w:ascii="Times New Roman"/>
          <w:b w:val="false"/>
          <w:i w:val="false"/>
          <w:color w:val="000000"/>
          <w:vertAlign w:val="superscript"/>
        </w:rPr>
        <w:t>3</w:t>
      </w:r>
      <w:r>
        <w:rPr>
          <w:rFonts w:ascii="Times New Roman"/>
          <w:b w:val="false"/>
          <w:i w:val="false"/>
          <w:color w:val="000000"/>
          <w:sz w:val="28"/>
        </w:rPr>
        <w:t>/сутки, что превышает расчҰтную потребность.</w:t>
      </w:r>
    </w:p>
    <w:bookmarkEnd w:id="140"/>
    <w:bookmarkStart w:name="z147" w:id="141"/>
    <w:p>
      <w:pPr>
        <w:spacing w:after="0"/>
        <w:ind w:left="0"/>
        <w:jc w:val="both"/>
      </w:pPr>
      <w:r>
        <w:rPr>
          <w:rFonts w:ascii="Times New Roman"/>
          <w:b w:val="false"/>
          <w:i w:val="false"/>
          <w:color w:val="000000"/>
          <w:sz w:val="28"/>
        </w:rPr>
        <w:t>
      Для обеспечения водоснабжением города предусматриваются реконструкция существующих и строительство новых водопроводных сетей и сооружений в местах новой жилой застройки.</w:t>
      </w:r>
    </w:p>
    <w:bookmarkEnd w:id="141"/>
    <w:bookmarkStart w:name="z148" w:id="142"/>
    <w:p>
      <w:pPr>
        <w:spacing w:after="0"/>
        <w:ind w:left="0"/>
        <w:jc w:val="left"/>
      </w:pPr>
      <w:r>
        <w:rPr>
          <w:rFonts w:ascii="Times New Roman"/>
          <w:b/>
          <w:i w:val="false"/>
          <w:color w:val="000000"/>
        </w:rPr>
        <w:t xml:space="preserve"> Параграф 2. Водоотведение</w:t>
      </w:r>
    </w:p>
    <w:bookmarkEnd w:id="142"/>
    <w:bookmarkStart w:name="z149" w:id="143"/>
    <w:p>
      <w:pPr>
        <w:spacing w:after="0"/>
        <w:ind w:left="0"/>
        <w:jc w:val="both"/>
      </w:pPr>
      <w:r>
        <w:rPr>
          <w:rFonts w:ascii="Times New Roman"/>
          <w:b w:val="false"/>
          <w:i w:val="false"/>
          <w:color w:val="000000"/>
          <w:sz w:val="28"/>
        </w:rPr>
        <w:t>
      В городе Семей действует централизованная система канализации с сооружениями механической и естественной биологической очистки стоков (поля фильтрации) производительностью 94,4 тыс. м</w:t>
      </w:r>
      <w:r>
        <w:rPr>
          <w:rFonts w:ascii="Times New Roman"/>
          <w:b w:val="false"/>
          <w:i w:val="false"/>
          <w:color w:val="000000"/>
          <w:vertAlign w:val="superscript"/>
        </w:rPr>
        <w:t>3</w:t>
      </w:r>
      <w:r>
        <w:rPr>
          <w:rFonts w:ascii="Times New Roman"/>
          <w:b w:val="false"/>
          <w:i w:val="false"/>
          <w:color w:val="000000"/>
          <w:sz w:val="28"/>
        </w:rPr>
        <w:t>/сутки.</w:t>
      </w:r>
    </w:p>
    <w:bookmarkEnd w:id="143"/>
    <w:bookmarkStart w:name="z150" w:id="144"/>
    <w:p>
      <w:pPr>
        <w:spacing w:after="0"/>
        <w:ind w:left="0"/>
        <w:jc w:val="both"/>
      </w:pPr>
      <w:r>
        <w:rPr>
          <w:rFonts w:ascii="Times New Roman"/>
          <w:b w:val="false"/>
          <w:i w:val="false"/>
          <w:color w:val="000000"/>
          <w:sz w:val="28"/>
        </w:rPr>
        <w:t>
      Проектная производительность комплексных очистных сооружений составляет 94,4 тыс. м</w:t>
      </w:r>
      <w:r>
        <w:rPr>
          <w:rFonts w:ascii="Times New Roman"/>
          <w:b w:val="false"/>
          <w:i w:val="false"/>
          <w:color w:val="000000"/>
          <w:vertAlign w:val="superscript"/>
        </w:rPr>
        <w:t>3</w:t>
      </w:r>
      <w:r>
        <w:rPr>
          <w:rFonts w:ascii="Times New Roman"/>
          <w:b w:val="false"/>
          <w:i w:val="false"/>
          <w:color w:val="000000"/>
          <w:sz w:val="28"/>
        </w:rPr>
        <w:t>/сутки, фактическая производительность – 60 тыс. м</w:t>
      </w:r>
      <w:r>
        <w:rPr>
          <w:rFonts w:ascii="Times New Roman"/>
          <w:b w:val="false"/>
          <w:i w:val="false"/>
          <w:color w:val="000000"/>
          <w:vertAlign w:val="superscript"/>
        </w:rPr>
        <w:t>3</w:t>
      </w:r>
      <w:r>
        <w:rPr>
          <w:rFonts w:ascii="Times New Roman"/>
          <w:b w:val="false"/>
          <w:i w:val="false"/>
          <w:color w:val="000000"/>
          <w:sz w:val="28"/>
        </w:rPr>
        <w:t>/сутки. Площадь полей фильтрации составляет 250 га. Городские канализационные сооружения расположены на левом берегу реки Иртыш в 8 км западнее города Семей.</w:t>
      </w:r>
    </w:p>
    <w:bookmarkEnd w:id="144"/>
    <w:bookmarkStart w:name="z151" w:id="145"/>
    <w:p>
      <w:pPr>
        <w:spacing w:after="0"/>
        <w:ind w:left="0"/>
        <w:jc w:val="both"/>
      </w:pPr>
      <w:r>
        <w:rPr>
          <w:rFonts w:ascii="Times New Roman"/>
          <w:b w:val="false"/>
          <w:i w:val="false"/>
          <w:color w:val="000000"/>
          <w:sz w:val="28"/>
        </w:rPr>
        <w:t>
      По данным ГКП "Семей Водоканал" больше 50 % канализационных коллекторов, внутриквартальных сетей, а также оборудования на насосных станциях требуют замены и реконструкции.</w:t>
      </w:r>
    </w:p>
    <w:bookmarkEnd w:id="145"/>
    <w:bookmarkStart w:name="z152" w:id="146"/>
    <w:p>
      <w:pPr>
        <w:spacing w:after="0"/>
        <w:ind w:left="0"/>
        <w:jc w:val="both"/>
      </w:pPr>
      <w:r>
        <w:rPr>
          <w:rFonts w:ascii="Times New Roman"/>
          <w:b w:val="false"/>
          <w:i w:val="false"/>
          <w:color w:val="000000"/>
          <w:sz w:val="28"/>
        </w:rPr>
        <w:t>
      Первая очередь строительства – 2030 год, численность населения – 340 тыс. человек. Предусматриваются как полная, так и раздельная системы канализации. Среднесуточное количество сточных вод составит 70 тыс. м</w:t>
      </w:r>
      <w:r>
        <w:rPr>
          <w:rFonts w:ascii="Times New Roman"/>
          <w:b w:val="false"/>
          <w:i w:val="false"/>
          <w:color w:val="000000"/>
          <w:vertAlign w:val="superscript"/>
        </w:rPr>
        <w:t>3</w:t>
      </w:r>
      <w:r>
        <w:rPr>
          <w:rFonts w:ascii="Times New Roman"/>
          <w:b w:val="false"/>
          <w:i w:val="false"/>
          <w:color w:val="000000"/>
          <w:sz w:val="28"/>
        </w:rPr>
        <w:t>/сутки.</w:t>
      </w:r>
    </w:p>
    <w:bookmarkEnd w:id="146"/>
    <w:bookmarkStart w:name="z153" w:id="147"/>
    <w:p>
      <w:pPr>
        <w:spacing w:after="0"/>
        <w:ind w:left="0"/>
        <w:jc w:val="both"/>
      </w:pPr>
      <w:r>
        <w:rPr>
          <w:rFonts w:ascii="Times New Roman"/>
          <w:b w:val="false"/>
          <w:i w:val="false"/>
          <w:color w:val="000000"/>
          <w:sz w:val="28"/>
        </w:rPr>
        <w:t>
      В связи с чем к первоочередным инвестициям можно отнести:</w:t>
      </w:r>
    </w:p>
    <w:bookmarkEnd w:id="147"/>
    <w:bookmarkStart w:name="z154" w:id="148"/>
    <w:p>
      <w:pPr>
        <w:spacing w:after="0"/>
        <w:ind w:left="0"/>
        <w:jc w:val="both"/>
      </w:pPr>
      <w:r>
        <w:rPr>
          <w:rFonts w:ascii="Times New Roman"/>
          <w:b w:val="false"/>
          <w:i w:val="false"/>
          <w:color w:val="000000"/>
          <w:sz w:val="28"/>
        </w:rPr>
        <w:t>
      завершение строительства канализационно-очистных сооружений (далее – КОС) с биологической очисткой производительностью 67,5 тыс. м</w:t>
      </w:r>
      <w:r>
        <w:rPr>
          <w:rFonts w:ascii="Times New Roman"/>
          <w:b w:val="false"/>
          <w:i w:val="false"/>
          <w:color w:val="000000"/>
          <w:vertAlign w:val="superscript"/>
        </w:rPr>
        <w:t>3</w:t>
      </w:r>
      <w:r>
        <w:rPr>
          <w:rFonts w:ascii="Times New Roman"/>
          <w:b w:val="false"/>
          <w:i w:val="false"/>
          <w:color w:val="000000"/>
          <w:sz w:val="28"/>
        </w:rPr>
        <w:t>/сутки;</w:t>
      </w:r>
    </w:p>
    <w:bookmarkEnd w:id="148"/>
    <w:bookmarkStart w:name="z155" w:id="149"/>
    <w:p>
      <w:pPr>
        <w:spacing w:after="0"/>
        <w:ind w:left="0"/>
        <w:jc w:val="both"/>
      </w:pPr>
      <w:r>
        <w:rPr>
          <w:rFonts w:ascii="Times New Roman"/>
          <w:b w:val="false"/>
          <w:i w:val="false"/>
          <w:color w:val="000000"/>
          <w:sz w:val="28"/>
        </w:rPr>
        <w:t>
      расширение КОС с искусственной биологической очисткой до 70 тыс. м</w:t>
      </w:r>
      <w:r>
        <w:rPr>
          <w:rFonts w:ascii="Times New Roman"/>
          <w:b w:val="false"/>
          <w:i w:val="false"/>
          <w:color w:val="000000"/>
          <w:vertAlign w:val="superscript"/>
        </w:rPr>
        <w:t>3</w:t>
      </w:r>
      <w:r>
        <w:rPr>
          <w:rFonts w:ascii="Times New Roman"/>
          <w:b w:val="false"/>
          <w:i w:val="false"/>
          <w:color w:val="000000"/>
          <w:sz w:val="28"/>
        </w:rPr>
        <w:t>/сутки;</w:t>
      </w:r>
    </w:p>
    <w:bookmarkEnd w:id="149"/>
    <w:bookmarkStart w:name="z156" w:id="150"/>
    <w:p>
      <w:pPr>
        <w:spacing w:after="0"/>
        <w:ind w:left="0"/>
        <w:jc w:val="both"/>
      </w:pPr>
      <w:r>
        <w:rPr>
          <w:rFonts w:ascii="Times New Roman"/>
          <w:b w:val="false"/>
          <w:i w:val="false"/>
          <w:color w:val="000000"/>
          <w:sz w:val="28"/>
        </w:rPr>
        <w:t>
      строительство сетей канализации в новых планировочных районах.</w:t>
      </w:r>
    </w:p>
    <w:bookmarkEnd w:id="150"/>
    <w:bookmarkStart w:name="z157" w:id="151"/>
    <w:p>
      <w:pPr>
        <w:spacing w:after="0"/>
        <w:ind w:left="0"/>
        <w:jc w:val="both"/>
      </w:pPr>
      <w:r>
        <w:rPr>
          <w:rFonts w:ascii="Times New Roman"/>
          <w:b w:val="false"/>
          <w:i w:val="false"/>
          <w:color w:val="000000"/>
          <w:sz w:val="28"/>
        </w:rPr>
        <w:t>
      РасчҰтный срок – 2040 год, численность населения – 385 тыс. человек. Максимальное суточное количество сточных вод на 2035 год составит 79 тыс. м</w:t>
      </w:r>
      <w:r>
        <w:rPr>
          <w:rFonts w:ascii="Times New Roman"/>
          <w:b w:val="false"/>
          <w:i w:val="false"/>
          <w:color w:val="000000"/>
          <w:vertAlign w:val="superscript"/>
        </w:rPr>
        <w:t>3</w:t>
      </w:r>
      <w:r>
        <w:rPr>
          <w:rFonts w:ascii="Times New Roman"/>
          <w:b w:val="false"/>
          <w:i w:val="false"/>
          <w:color w:val="000000"/>
          <w:sz w:val="28"/>
        </w:rPr>
        <w:t>/сутки. Для надежного водоотведения стоков предусмотрено расширение КОС с биологической очисткой до 80 тыс. м</w:t>
      </w:r>
      <w:r>
        <w:rPr>
          <w:rFonts w:ascii="Times New Roman"/>
          <w:b w:val="false"/>
          <w:i w:val="false"/>
          <w:color w:val="000000"/>
          <w:vertAlign w:val="superscript"/>
        </w:rPr>
        <w:t>3</w:t>
      </w:r>
      <w:r>
        <w:rPr>
          <w:rFonts w:ascii="Times New Roman"/>
          <w:b w:val="false"/>
          <w:i w:val="false"/>
          <w:color w:val="000000"/>
          <w:sz w:val="28"/>
        </w:rPr>
        <w:t>/сутки. Также предусмотрено строительство сетей канализации</w:t>
      </w:r>
    </w:p>
    <w:bookmarkEnd w:id="151"/>
    <w:bookmarkStart w:name="z158" w:id="152"/>
    <w:p>
      <w:pPr>
        <w:spacing w:after="0"/>
        <w:ind w:left="0"/>
        <w:jc w:val="left"/>
      </w:pPr>
      <w:r>
        <w:rPr>
          <w:rFonts w:ascii="Times New Roman"/>
          <w:b/>
          <w:i w:val="false"/>
          <w:color w:val="000000"/>
        </w:rPr>
        <w:t xml:space="preserve"> Параграф 3. Ливневая канализация</w:t>
      </w:r>
    </w:p>
    <w:bookmarkEnd w:id="152"/>
    <w:bookmarkStart w:name="z159" w:id="153"/>
    <w:p>
      <w:pPr>
        <w:spacing w:after="0"/>
        <w:ind w:left="0"/>
        <w:jc w:val="both"/>
      </w:pPr>
      <w:r>
        <w:rPr>
          <w:rFonts w:ascii="Times New Roman"/>
          <w:b w:val="false"/>
          <w:i w:val="false"/>
          <w:color w:val="000000"/>
          <w:sz w:val="28"/>
        </w:rPr>
        <w:t>
      Учитывая архитектурно-планировочное решение города и специфику рельефа местности, для проектирования ливневой канализации на городской территории выделено несколько бассейнов.</w:t>
      </w:r>
    </w:p>
    <w:bookmarkEnd w:id="153"/>
    <w:bookmarkStart w:name="z160" w:id="154"/>
    <w:p>
      <w:pPr>
        <w:spacing w:after="0"/>
        <w:ind w:left="0"/>
        <w:jc w:val="both"/>
      </w:pPr>
      <w:r>
        <w:rPr>
          <w:rFonts w:ascii="Times New Roman"/>
          <w:b w:val="false"/>
          <w:i w:val="false"/>
          <w:color w:val="000000"/>
          <w:sz w:val="28"/>
        </w:rPr>
        <w:t>
      В каждом бассейне предусматривается самостоятельная система ливневой канализации со своим комплексом очистных сооружений.</w:t>
      </w:r>
    </w:p>
    <w:bookmarkEnd w:id="154"/>
    <w:bookmarkStart w:name="z161" w:id="155"/>
    <w:p>
      <w:pPr>
        <w:spacing w:after="0"/>
        <w:ind w:left="0"/>
        <w:jc w:val="both"/>
      </w:pPr>
      <w:r>
        <w:rPr>
          <w:rFonts w:ascii="Times New Roman"/>
          <w:b w:val="false"/>
          <w:i w:val="false"/>
          <w:color w:val="000000"/>
          <w:sz w:val="28"/>
        </w:rPr>
        <w:t>
      Системой ливневой канализации предусматриваются:</w:t>
      </w:r>
    </w:p>
    <w:bookmarkEnd w:id="155"/>
    <w:bookmarkStart w:name="z162" w:id="156"/>
    <w:p>
      <w:pPr>
        <w:spacing w:after="0"/>
        <w:ind w:left="0"/>
        <w:jc w:val="both"/>
      </w:pPr>
      <w:r>
        <w:rPr>
          <w:rFonts w:ascii="Times New Roman"/>
          <w:b w:val="false"/>
          <w:i w:val="false"/>
          <w:color w:val="000000"/>
          <w:sz w:val="28"/>
        </w:rPr>
        <w:t>
      прием дождевых и талых вод с территории города и отвод их в резервуар-накопитель;</w:t>
      </w:r>
    </w:p>
    <w:bookmarkEnd w:id="156"/>
    <w:bookmarkStart w:name="z163" w:id="157"/>
    <w:p>
      <w:pPr>
        <w:spacing w:after="0"/>
        <w:ind w:left="0"/>
        <w:jc w:val="both"/>
      </w:pPr>
      <w:r>
        <w:rPr>
          <w:rFonts w:ascii="Times New Roman"/>
          <w:b w:val="false"/>
          <w:i w:val="false"/>
          <w:color w:val="000000"/>
          <w:sz w:val="28"/>
        </w:rPr>
        <w:t>
      регулирование и очистка поверхностных вод;</w:t>
      </w:r>
    </w:p>
    <w:bookmarkEnd w:id="157"/>
    <w:bookmarkStart w:name="z164" w:id="158"/>
    <w:p>
      <w:pPr>
        <w:spacing w:after="0"/>
        <w:ind w:left="0"/>
        <w:jc w:val="both"/>
      </w:pPr>
      <w:r>
        <w:rPr>
          <w:rFonts w:ascii="Times New Roman"/>
          <w:b w:val="false"/>
          <w:i w:val="false"/>
          <w:color w:val="000000"/>
          <w:sz w:val="28"/>
        </w:rPr>
        <w:t>
      утилизация очищенных вод.</w:t>
      </w:r>
    </w:p>
    <w:bookmarkEnd w:id="158"/>
    <w:bookmarkStart w:name="z165" w:id="159"/>
    <w:p>
      <w:pPr>
        <w:spacing w:after="0"/>
        <w:ind w:left="0"/>
        <w:jc w:val="both"/>
      </w:pPr>
      <w:r>
        <w:rPr>
          <w:rFonts w:ascii="Times New Roman"/>
          <w:b w:val="false"/>
          <w:i w:val="false"/>
          <w:color w:val="000000"/>
          <w:sz w:val="28"/>
        </w:rPr>
        <w:t>
      На всей территории города отвод ливневых вод предусматривается самотеком, за исключением участков застройки, на которых уклоны слабо выражены или вовсе отсутствуют. В этих местах предусматриваются насосные станции перекачки, которые одновременно могут принимать сток дренажных вод. Их местоположение и количество будут определены на последующих стадиях проектирования (при разработке расчетных схем, ПДП и др.). С территорий промышленных предприятий, гаражей-манежей, транспортных сооружений, учреждений коммунального хозяйства, расположенных на селитебной территории, загрязненные стоки перед сбросом в ливневую канализацию должны предварительно очищаться на локальных очистных сооружениях.</w:t>
      </w:r>
    </w:p>
    <w:bookmarkEnd w:id="159"/>
    <w:bookmarkStart w:name="z166" w:id="160"/>
    <w:p>
      <w:pPr>
        <w:spacing w:after="0"/>
        <w:ind w:left="0"/>
        <w:jc w:val="both"/>
      </w:pPr>
      <w:r>
        <w:rPr>
          <w:rFonts w:ascii="Times New Roman"/>
          <w:b w:val="false"/>
          <w:i w:val="false"/>
          <w:color w:val="000000"/>
          <w:sz w:val="28"/>
        </w:rPr>
        <w:t>
      Генеральным планом намечаются пиковые расходы, превышающие расчетные, как наиболее чистые при выпадении дождей редкой повторяемости, сбрасывание в реку по водовыпуску для предотвращения переполнения резервуара-отстойника.</w:t>
      </w:r>
    </w:p>
    <w:bookmarkEnd w:id="160"/>
    <w:bookmarkStart w:name="z167" w:id="161"/>
    <w:p>
      <w:pPr>
        <w:spacing w:after="0"/>
        <w:ind w:left="0"/>
        <w:jc w:val="both"/>
      </w:pPr>
      <w:r>
        <w:rPr>
          <w:rFonts w:ascii="Times New Roman"/>
          <w:b w:val="false"/>
          <w:i w:val="false"/>
          <w:color w:val="000000"/>
          <w:sz w:val="28"/>
        </w:rPr>
        <w:t>
      На очистные сооружения отводится наиболее загрязненная часть поверхностного стока, который образуется в период выпадения дождей, таяния снежного покрова и мойки дорожных покрытий.</w:t>
      </w:r>
    </w:p>
    <w:bookmarkEnd w:id="161"/>
    <w:bookmarkStart w:name="z168" w:id="162"/>
    <w:p>
      <w:pPr>
        <w:spacing w:after="0"/>
        <w:ind w:left="0"/>
        <w:jc w:val="both"/>
      </w:pPr>
      <w:r>
        <w:rPr>
          <w:rFonts w:ascii="Times New Roman"/>
          <w:b w:val="false"/>
          <w:i w:val="false"/>
          <w:color w:val="000000"/>
          <w:sz w:val="28"/>
        </w:rPr>
        <w:t>
      На последующих стадиях проектирования рекомендуется предусмотреть очистку поверхностных сточных вод с применением новых технологий.</w:t>
      </w:r>
    </w:p>
    <w:bookmarkEnd w:id="162"/>
    <w:bookmarkStart w:name="z169" w:id="163"/>
    <w:p>
      <w:pPr>
        <w:spacing w:after="0"/>
        <w:ind w:left="0"/>
        <w:jc w:val="both"/>
      </w:pPr>
      <w:r>
        <w:rPr>
          <w:rFonts w:ascii="Times New Roman"/>
          <w:b w:val="false"/>
          <w:i w:val="false"/>
          <w:color w:val="000000"/>
          <w:sz w:val="28"/>
        </w:rPr>
        <w:t>
      Очищенные ливневые воды могут быть использованы при соответствующем обосновании для полива зеленых насаждений и повторного промводоснабжения.</w:t>
      </w:r>
    </w:p>
    <w:bookmarkEnd w:id="163"/>
    <w:bookmarkStart w:name="z170" w:id="164"/>
    <w:p>
      <w:pPr>
        <w:spacing w:after="0"/>
        <w:ind w:left="0"/>
        <w:jc w:val="both"/>
      </w:pPr>
      <w:r>
        <w:rPr>
          <w:rFonts w:ascii="Times New Roman"/>
          <w:b w:val="false"/>
          <w:i w:val="false"/>
          <w:color w:val="000000"/>
          <w:sz w:val="28"/>
        </w:rPr>
        <w:t>
      Протяженность основных ливневых коллекторов на расчетный срок составит 135 км, в том числе более 3 км существующих подлежат реконструкции. Генеральным планом предусматривается размещение 8 отстойников для аккумуляции и очистки ливневых вод.</w:t>
      </w:r>
    </w:p>
    <w:bookmarkEnd w:id="164"/>
    <w:bookmarkStart w:name="z171" w:id="165"/>
    <w:p>
      <w:pPr>
        <w:spacing w:after="0"/>
        <w:ind w:left="0"/>
        <w:jc w:val="both"/>
      </w:pPr>
      <w:r>
        <w:rPr>
          <w:rFonts w:ascii="Times New Roman"/>
          <w:b w:val="false"/>
          <w:i w:val="false"/>
          <w:color w:val="000000"/>
          <w:sz w:val="28"/>
        </w:rPr>
        <w:t>
      Прокладка внутриквартальных и дворовых сетей ливневой канализации решается на последующих стадиях проектирования (ПДП жилых районов и микрорайонов).</w:t>
      </w:r>
    </w:p>
    <w:bookmarkEnd w:id="165"/>
    <w:bookmarkStart w:name="z172" w:id="166"/>
    <w:p>
      <w:pPr>
        <w:spacing w:after="0"/>
        <w:ind w:left="0"/>
        <w:jc w:val="left"/>
      </w:pPr>
      <w:r>
        <w:rPr>
          <w:rFonts w:ascii="Times New Roman"/>
          <w:b/>
          <w:i w:val="false"/>
          <w:color w:val="000000"/>
        </w:rPr>
        <w:t xml:space="preserve"> Параграф 4. Теплоснабжение</w:t>
      </w:r>
    </w:p>
    <w:bookmarkEnd w:id="166"/>
    <w:bookmarkStart w:name="z173" w:id="167"/>
    <w:p>
      <w:pPr>
        <w:spacing w:after="0"/>
        <w:ind w:left="0"/>
        <w:jc w:val="both"/>
      </w:pPr>
      <w:r>
        <w:rPr>
          <w:rFonts w:ascii="Times New Roman"/>
          <w:b w:val="false"/>
          <w:i w:val="false"/>
          <w:color w:val="000000"/>
          <w:sz w:val="28"/>
        </w:rPr>
        <w:t xml:space="preserve">
      Действующая система теплоснабжения города Семей представлена тремя основными направлениями: </w:t>
      </w:r>
    </w:p>
    <w:bookmarkEnd w:id="167"/>
    <w:bookmarkStart w:name="z174" w:id="168"/>
    <w:p>
      <w:pPr>
        <w:spacing w:after="0"/>
        <w:ind w:left="0"/>
        <w:jc w:val="both"/>
      </w:pPr>
      <w:r>
        <w:rPr>
          <w:rFonts w:ascii="Times New Roman"/>
          <w:b w:val="false"/>
          <w:i w:val="false"/>
          <w:color w:val="000000"/>
          <w:sz w:val="28"/>
        </w:rPr>
        <w:t>
      на левом берегу реки Иртыш – централизованное теплоснабжение (далее – ЦТ) на базе теплофикации (комбинированная выработка электро- и теплоэнергии) ТЭЦ-1 и РК-1 ГКП "Теплокоммунэнерго" с развитыми протяженными тепловыми сетями;</w:t>
      </w:r>
    </w:p>
    <w:bookmarkEnd w:id="168"/>
    <w:bookmarkStart w:name="z175" w:id="169"/>
    <w:p>
      <w:pPr>
        <w:spacing w:after="0"/>
        <w:ind w:left="0"/>
        <w:jc w:val="both"/>
      </w:pPr>
      <w:r>
        <w:rPr>
          <w:rFonts w:ascii="Times New Roman"/>
          <w:b w:val="false"/>
          <w:i w:val="false"/>
          <w:color w:val="000000"/>
          <w:sz w:val="28"/>
        </w:rPr>
        <w:t>
      на правом берегу реки Иртыш – ЦТ на базе семи крупных котельных: РК-3, "Зооветинститут", "МЭН", "35 квартал", "Габбасова", "103-103А квартал", "Центр" и восьми котельных небольшой мощности ГКП "Теплокоммунэнерго";</w:t>
      </w:r>
    </w:p>
    <w:bookmarkEnd w:id="169"/>
    <w:bookmarkStart w:name="z176" w:id="170"/>
    <w:p>
      <w:pPr>
        <w:spacing w:after="0"/>
        <w:ind w:left="0"/>
        <w:jc w:val="both"/>
      </w:pPr>
      <w:r>
        <w:rPr>
          <w:rFonts w:ascii="Times New Roman"/>
          <w:b w:val="false"/>
          <w:i w:val="false"/>
          <w:color w:val="000000"/>
          <w:sz w:val="28"/>
        </w:rPr>
        <w:t>
      децентрализованное теплоснабжение на базе многочисленных котельных, обслуживающих потребителей своей зоны, не имеющих связи между собой и отопительных печей.</w:t>
      </w:r>
    </w:p>
    <w:bookmarkEnd w:id="170"/>
    <w:bookmarkStart w:name="z177" w:id="171"/>
    <w:p>
      <w:pPr>
        <w:spacing w:after="0"/>
        <w:ind w:left="0"/>
        <w:jc w:val="both"/>
      </w:pPr>
      <w:r>
        <w:rPr>
          <w:rFonts w:ascii="Times New Roman"/>
          <w:b w:val="false"/>
          <w:i w:val="false"/>
          <w:color w:val="000000"/>
          <w:sz w:val="28"/>
        </w:rPr>
        <w:t>
      Теплоснабжение потребителей левого и правого берегов осуществляется независимо, от собственных теплоисточников, не связанных с тепловыми сетями. Существующая располагаемая мощность от ТЭЦ-1 и 19 котельных составляет 845,33 Гкал/ч.</w:t>
      </w:r>
    </w:p>
    <w:bookmarkEnd w:id="171"/>
    <w:bookmarkStart w:name="z178" w:id="172"/>
    <w:p>
      <w:pPr>
        <w:spacing w:after="0"/>
        <w:ind w:left="0"/>
        <w:jc w:val="both"/>
      </w:pPr>
      <w:r>
        <w:rPr>
          <w:rFonts w:ascii="Times New Roman"/>
          <w:b w:val="false"/>
          <w:i w:val="false"/>
          <w:color w:val="000000"/>
          <w:sz w:val="28"/>
        </w:rPr>
        <w:t>
      Фактическое потребление тепла по зоне ЦТ с потерями составляет 876 Гкал/ч. Основной проблемой города является дефицит на правобережной части города 128,1 Гкал/ч. На левобережной части наблюдается профицит 97,3 Гкал/ч.</w:t>
      </w:r>
    </w:p>
    <w:bookmarkEnd w:id="172"/>
    <w:bookmarkStart w:name="z179" w:id="173"/>
    <w:p>
      <w:pPr>
        <w:spacing w:after="0"/>
        <w:ind w:left="0"/>
        <w:jc w:val="both"/>
      </w:pPr>
      <w:r>
        <w:rPr>
          <w:rFonts w:ascii="Times New Roman"/>
          <w:b w:val="false"/>
          <w:i w:val="false"/>
          <w:color w:val="000000"/>
          <w:sz w:val="28"/>
        </w:rPr>
        <w:t>
      Протяженность тепловых сетей в городе составила 325,6 км.</w:t>
      </w:r>
    </w:p>
    <w:bookmarkEnd w:id="173"/>
    <w:bookmarkStart w:name="z180" w:id="174"/>
    <w:p>
      <w:pPr>
        <w:spacing w:after="0"/>
        <w:ind w:left="0"/>
        <w:jc w:val="both"/>
      </w:pPr>
      <w:r>
        <w:rPr>
          <w:rFonts w:ascii="Times New Roman"/>
          <w:b w:val="false"/>
          <w:i w:val="false"/>
          <w:color w:val="000000"/>
          <w:sz w:val="28"/>
        </w:rPr>
        <w:t>
      Степень износа тепловых сетей в настоящее время достигла 68 %.</w:t>
      </w:r>
    </w:p>
    <w:bookmarkEnd w:id="174"/>
    <w:bookmarkStart w:name="z181" w:id="175"/>
    <w:p>
      <w:pPr>
        <w:spacing w:after="0"/>
        <w:ind w:left="0"/>
        <w:jc w:val="both"/>
      </w:pPr>
      <w:r>
        <w:rPr>
          <w:rFonts w:ascii="Times New Roman"/>
          <w:b w:val="false"/>
          <w:i w:val="false"/>
          <w:color w:val="000000"/>
          <w:sz w:val="28"/>
        </w:rPr>
        <w:t>
      Для обеспечения теплоснабжением до 2040 года предусматривается строительство ТЭЦ-3 (с возможностью перехода на газ). После ввода в эксплуатацию ТЭЦ-3 основное оборудование существующих котельных будет переведено в резерв на случай аварийных ситуаций и будет работать в качестве центрально распределительных тепловых пунктов и насосных станций.</w:t>
      </w:r>
    </w:p>
    <w:bookmarkEnd w:id="175"/>
    <w:bookmarkStart w:name="z182" w:id="176"/>
    <w:p>
      <w:pPr>
        <w:spacing w:after="0"/>
        <w:ind w:left="0"/>
        <w:jc w:val="both"/>
      </w:pPr>
      <w:r>
        <w:rPr>
          <w:rFonts w:ascii="Times New Roman"/>
          <w:b w:val="false"/>
          <w:i w:val="false"/>
          <w:color w:val="000000"/>
          <w:sz w:val="28"/>
        </w:rPr>
        <w:t>
      До ввода в эксплуатацию ТЭЦ-3 предусматриваются реконструкция и модернизация котельных и тепловых сетей, а также строительство новых магистральных тепловых сетей.</w:t>
      </w:r>
    </w:p>
    <w:bookmarkEnd w:id="176"/>
    <w:bookmarkStart w:name="z183" w:id="177"/>
    <w:p>
      <w:pPr>
        <w:spacing w:after="0"/>
        <w:ind w:left="0"/>
        <w:jc w:val="both"/>
      </w:pPr>
      <w:r>
        <w:rPr>
          <w:rFonts w:ascii="Times New Roman"/>
          <w:b w:val="false"/>
          <w:i w:val="false"/>
          <w:color w:val="000000"/>
          <w:sz w:val="28"/>
        </w:rPr>
        <w:t>
      Указанная тепловая нагрузка позволит не только обеспечить дефицит тепловой мощности в период до расчетного срока, но и вывести из работы котельные правого и левого берегов, тем самым значительно улучшив экологическую обстановку в городе.</w:t>
      </w:r>
    </w:p>
    <w:bookmarkEnd w:id="177"/>
    <w:bookmarkStart w:name="z184" w:id="178"/>
    <w:p>
      <w:pPr>
        <w:spacing w:after="0"/>
        <w:ind w:left="0"/>
        <w:jc w:val="both"/>
      </w:pPr>
      <w:r>
        <w:rPr>
          <w:rFonts w:ascii="Times New Roman"/>
          <w:b w:val="false"/>
          <w:i w:val="false"/>
          <w:color w:val="000000"/>
          <w:sz w:val="28"/>
        </w:rPr>
        <w:t>
      Для выдачи тепла от проектируемой ТЭЦ-3 потребителям в период до 2030 года потребуется опережающее строительство трех тепломагистралей: две с переходом на правый берег через реку Иртыш и одна для обеспечения теплом потребителей левого берега.</w:t>
      </w:r>
    </w:p>
    <w:bookmarkEnd w:id="178"/>
    <w:bookmarkStart w:name="z185" w:id="179"/>
    <w:p>
      <w:pPr>
        <w:spacing w:after="0"/>
        <w:ind w:left="0"/>
        <w:jc w:val="both"/>
      </w:pPr>
      <w:r>
        <w:rPr>
          <w:rFonts w:ascii="Times New Roman"/>
          <w:b w:val="false"/>
          <w:i w:val="false"/>
          <w:color w:val="000000"/>
          <w:sz w:val="28"/>
        </w:rPr>
        <w:t>
      К 2040 году прирост тепловых нагрузок в зоне жилищно-коммунального строительства прогнозируется 779,5 Гкал/ч без учета тепловых потерь, промышленности – 46,5 Гкал/ч без учета тепловых потерь.</w:t>
      </w:r>
    </w:p>
    <w:bookmarkEnd w:id="179"/>
    <w:bookmarkStart w:name="z186" w:id="180"/>
    <w:p>
      <w:pPr>
        <w:spacing w:after="0"/>
        <w:ind w:left="0"/>
        <w:jc w:val="both"/>
      </w:pPr>
      <w:r>
        <w:rPr>
          <w:rFonts w:ascii="Times New Roman"/>
          <w:b w:val="false"/>
          <w:i w:val="false"/>
          <w:color w:val="000000"/>
          <w:sz w:val="28"/>
        </w:rPr>
        <w:t>
      От системы центрального теплоснабжения проектируемого теплоисточника ТЭЦ-3 предусматривается подключение прироста тепловых нагрузок – 504,1 Гкал/ч, в том числе промышленности – 46,5 Гкал/ч без учета тепловых потерь. А также от нового теплоисточника ТЭЦ-3 планируется подключение существующих тепловых нагрузок угольных котельных, выводимых постепенно из работы.</w:t>
      </w:r>
    </w:p>
    <w:bookmarkEnd w:id="180"/>
    <w:bookmarkStart w:name="z187" w:id="181"/>
    <w:p>
      <w:pPr>
        <w:spacing w:after="0"/>
        <w:ind w:left="0"/>
        <w:jc w:val="both"/>
      </w:pPr>
      <w:r>
        <w:rPr>
          <w:rFonts w:ascii="Times New Roman"/>
          <w:b w:val="false"/>
          <w:i w:val="false"/>
          <w:color w:val="000000"/>
          <w:sz w:val="28"/>
        </w:rPr>
        <w:t xml:space="preserve">
      На последующих стадиях проектирования при выполнении "Схемы теплоснабжения города Семей" и технико-экономического обоснования строительства нового теплоисточника основные решения, принятые в настоящем Генеральном плане, должны быть подтверждены и уточнены на основе технико-экономического и экологического сравнения вариантов. </w:t>
      </w:r>
    </w:p>
    <w:bookmarkEnd w:id="181"/>
    <w:bookmarkStart w:name="z188" w:id="182"/>
    <w:p>
      <w:pPr>
        <w:spacing w:after="0"/>
        <w:ind w:left="0"/>
        <w:jc w:val="left"/>
      </w:pPr>
      <w:r>
        <w:rPr>
          <w:rFonts w:ascii="Times New Roman"/>
          <w:b/>
          <w:i w:val="false"/>
          <w:color w:val="000000"/>
        </w:rPr>
        <w:t xml:space="preserve"> Параграф 5. Газоснабжение</w:t>
      </w:r>
    </w:p>
    <w:bookmarkEnd w:id="182"/>
    <w:bookmarkStart w:name="z189" w:id="183"/>
    <w:p>
      <w:pPr>
        <w:spacing w:after="0"/>
        <w:ind w:left="0"/>
        <w:jc w:val="both"/>
      </w:pPr>
      <w:r>
        <w:rPr>
          <w:rFonts w:ascii="Times New Roman"/>
          <w:b w:val="false"/>
          <w:i w:val="false"/>
          <w:color w:val="000000"/>
          <w:sz w:val="28"/>
        </w:rPr>
        <w:t>
      На данный момент город Семей не снабжен природным газом. Основным видом топлива является уголь. Сжиженный газ используется для приготовления пищи и в качестве топлива для автомобилей. Суммарный расчетный расход в данное время на хозяйственно-бытовое потребление составляет около 17000 тонн/год (при использовании сжиженного газа всем населением).</w:t>
      </w:r>
    </w:p>
    <w:bookmarkEnd w:id="183"/>
    <w:bookmarkStart w:name="z190" w:id="184"/>
    <w:p>
      <w:pPr>
        <w:spacing w:after="0"/>
        <w:ind w:left="0"/>
        <w:jc w:val="both"/>
      </w:pPr>
      <w:r>
        <w:rPr>
          <w:rFonts w:ascii="Times New Roman"/>
          <w:b w:val="false"/>
          <w:i w:val="false"/>
          <w:color w:val="000000"/>
          <w:sz w:val="28"/>
        </w:rPr>
        <w:t>
      В ближайшей перспективе возможно строительство магистрального газопровода "Россия – Казахстан – Китай", предназначенного транспортировать транзитом через Республику Казахстан природный газ в объеме 35 млрд м</w:t>
      </w:r>
      <w:r>
        <w:rPr>
          <w:rFonts w:ascii="Times New Roman"/>
          <w:b w:val="false"/>
          <w:i w:val="false"/>
          <w:color w:val="000000"/>
          <w:vertAlign w:val="superscript"/>
        </w:rPr>
        <w:t>3</w:t>
      </w:r>
      <w:r>
        <w:rPr>
          <w:rFonts w:ascii="Times New Roman"/>
          <w:b w:val="false"/>
          <w:i w:val="false"/>
          <w:color w:val="000000"/>
          <w:sz w:val="28"/>
        </w:rPr>
        <w:t xml:space="preserve"> в год. Ранее предлагался вариант строительства газопровода от магистрального газопровода "Сарыарка" с отводом или от города Семей вблизи города Караганды, или от города Астаны. </w:t>
      </w:r>
    </w:p>
    <w:bookmarkEnd w:id="184"/>
    <w:bookmarkStart w:name="z191" w:id="185"/>
    <w:p>
      <w:pPr>
        <w:spacing w:after="0"/>
        <w:ind w:left="0"/>
        <w:jc w:val="both"/>
      </w:pPr>
      <w:r>
        <w:rPr>
          <w:rFonts w:ascii="Times New Roman"/>
          <w:b w:val="false"/>
          <w:i w:val="false"/>
          <w:color w:val="000000"/>
          <w:sz w:val="28"/>
        </w:rPr>
        <w:t xml:space="preserve">
      При реализации данного проекта будет возможность газифицировать природным газом область Абай и Восточно-Казахстанскую область. При таком оптимистическом прогнозе будут построены газопроводный отвод и автоматическая газораспределительная станция (далее – АГРС) для города Семей. Также весь теплоэнергетический комплекс города перейдҰт на топливо на природном газе. Это без сомнения улучшит экологическое и экономическое состояние региона. </w:t>
      </w:r>
    </w:p>
    <w:bookmarkEnd w:id="185"/>
    <w:bookmarkStart w:name="z192" w:id="186"/>
    <w:p>
      <w:pPr>
        <w:spacing w:after="0"/>
        <w:ind w:left="0"/>
        <w:jc w:val="both"/>
      </w:pPr>
      <w:r>
        <w:rPr>
          <w:rFonts w:ascii="Times New Roman"/>
          <w:b w:val="false"/>
          <w:i w:val="false"/>
          <w:color w:val="000000"/>
          <w:sz w:val="28"/>
        </w:rPr>
        <w:t>
      Для города Семей предполагается АГРС мощностью 120000 м</w:t>
      </w:r>
      <w:r>
        <w:rPr>
          <w:rFonts w:ascii="Times New Roman"/>
          <w:b w:val="false"/>
          <w:i w:val="false"/>
          <w:color w:val="000000"/>
          <w:vertAlign w:val="superscript"/>
        </w:rPr>
        <w:t>3</w:t>
      </w:r>
      <w:r>
        <w:rPr>
          <w:rFonts w:ascii="Times New Roman"/>
          <w:b w:val="false"/>
          <w:i w:val="false"/>
          <w:color w:val="000000"/>
          <w:sz w:val="28"/>
        </w:rPr>
        <w:t>/час для потребления только населением. Также Генеральным планом предлагается для обеспечения природным газом полностью населения и теплоэнергетического комплекса строительство двух АГРС производительностью 120000 м</w:t>
      </w:r>
      <w:r>
        <w:rPr>
          <w:rFonts w:ascii="Times New Roman"/>
          <w:b w:val="false"/>
          <w:i w:val="false"/>
          <w:color w:val="000000"/>
          <w:vertAlign w:val="superscript"/>
        </w:rPr>
        <w:t>3</w:t>
      </w:r>
      <w:r>
        <w:rPr>
          <w:rFonts w:ascii="Times New Roman"/>
          <w:b w:val="false"/>
          <w:i w:val="false"/>
          <w:color w:val="000000"/>
          <w:sz w:val="28"/>
        </w:rPr>
        <w:t>/час и 126000 м</w:t>
      </w:r>
      <w:r>
        <w:rPr>
          <w:rFonts w:ascii="Times New Roman"/>
          <w:b w:val="false"/>
          <w:i w:val="false"/>
          <w:color w:val="000000"/>
          <w:vertAlign w:val="superscript"/>
        </w:rPr>
        <w:t>3</w:t>
      </w:r>
      <w:r>
        <w:rPr>
          <w:rFonts w:ascii="Times New Roman"/>
          <w:b w:val="false"/>
          <w:i w:val="false"/>
          <w:color w:val="000000"/>
          <w:sz w:val="28"/>
        </w:rPr>
        <w:t>/час.</w:t>
      </w:r>
    </w:p>
    <w:bookmarkEnd w:id="186"/>
    <w:bookmarkStart w:name="z193" w:id="187"/>
    <w:p>
      <w:pPr>
        <w:spacing w:after="0"/>
        <w:ind w:left="0"/>
        <w:jc w:val="left"/>
      </w:pPr>
      <w:r>
        <w:rPr>
          <w:rFonts w:ascii="Times New Roman"/>
          <w:b/>
          <w:i w:val="false"/>
          <w:color w:val="000000"/>
        </w:rPr>
        <w:t xml:space="preserve"> Параграф 6. Электроснабжение</w:t>
      </w:r>
    </w:p>
    <w:bookmarkEnd w:id="187"/>
    <w:bookmarkStart w:name="z194" w:id="188"/>
    <w:p>
      <w:pPr>
        <w:spacing w:after="0"/>
        <w:ind w:left="0"/>
        <w:jc w:val="both"/>
      </w:pPr>
      <w:r>
        <w:rPr>
          <w:rFonts w:ascii="Times New Roman"/>
          <w:b w:val="false"/>
          <w:i w:val="false"/>
          <w:color w:val="000000"/>
          <w:sz w:val="28"/>
        </w:rPr>
        <w:t>
      Электроснабжение города Семей осуществляется Единой электроэнергетической системой Республики Казахстан через опорные подстанции (далее – ПС) ПС 220/110 кВ № 18 и ПС 110 кВ № 2, к которым подключены остальные ПС.</w:t>
      </w:r>
    </w:p>
    <w:bookmarkEnd w:id="188"/>
    <w:bookmarkStart w:name="z195" w:id="189"/>
    <w:p>
      <w:pPr>
        <w:spacing w:after="0"/>
        <w:ind w:left="0"/>
        <w:jc w:val="both"/>
      </w:pPr>
      <w:r>
        <w:rPr>
          <w:rFonts w:ascii="Times New Roman"/>
          <w:b w:val="false"/>
          <w:i w:val="false"/>
          <w:color w:val="000000"/>
          <w:sz w:val="28"/>
        </w:rPr>
        <w:t>
      Согласно контрольным замерам (максимальных нагрузок трансформаторов) по состоянию на 21 декабря 2022 года максимальная нагрузка по городу Семей составила 179,9 МВт с электропотреблением за 2022 год 714231 тыс. кВт в час.</w:t>
      </w:r>
    </w:p>
    <w:bookmarkEnd w:id="189"/>
    <w:bookmarkStart w:name="z196" w:id="190"/>
    <w:p>
      <w:pPr>
        <w:spacing w:after="0"/>
        <w:ind w:left="0"/>
        <w:jc w:val="both"/>
      </w:pPr>
      <w:r>
        <w:rPr>
          <w:rFonts w:ascii="Times New Roman"/>
          <w:b w:val="false"/>
          <w:i w:val="false"/>
          <w:color w:val="000000"/>
          <w:sz w:val="28"/>
        </w:rPr>
        <w:t>
      На период первой очереди до 2030 года расчетная нагрузка составляет с учетом коэффициента одновременности 217 МВт, на расчетный срок до 2040 года – 294 МВт.</w:t>
      </w:r>
    </w:p>
    <w:bookmarkEnd w:id="190"/>
    <w:bookmarkStart w:name="z197" w:id="191"/>
    <w:p>
      <w:pPr>
        <w:spacing w:after="0"/>
        <w:ind w:left="0"/>
        <w:jc w:val="both"/>
      </w:pPr>
      <w:r>
        <w:rPr>
          <w:rFonts w:ascii="Times New Roman"/>
          <w:b w:val="false"/>
          <w:i w:val="false"/>
          <w:color w:val="000000"/>
          <w:sz w:val="28"/>
        </w:rPr>
        <w:t xml:space="preserve">
      В срок до 2030 года необходимы строительство новых ПС-220 кВ "Ұшақтар", ПС-110 кВ "Жоламан", "Нахаловка", реконструкция действующих подстанций, замена проводов на ВЛ-110 кВ городского кольца. </w:t>
      </w:r>
    </w:p>
    <w:bookmarkEnd w:id="191"/>
    <w:bookmarkStart w:name="z198" w:id="192"/>
    <w:p>
      <w:pPr>
        <w:spacing w:after="0"/>
        <w:ind w:left="0"/>
        <w:jc w:val="both"/>
      </w:pPr>
      <w:r>
        <w:rPr>
          <w:rFonts w:ascii="Times New Roman"/>
          <w:b w:val="false"/>
          <w:i w:val="false"/>
          <w:color w:val="000000"/>
          <w:sz w:val="28"/>
        </w:rPr>
        <w:t>
      В срок до 2040 года необходимы реконструкция действующих подстанций с заменой трансформаторов, увеличение пропускной способности линии электропередач с заменой проводов.</w:t>
      </w:r>
    </w:p>
    <w:bookmarkEnd w:id="192"/>
    <w:bookmarkStart w:name="z199" w:id="193"/>
    <w:p>
      <w:pPr>
        <w:spacing w:after="0"/>
        <w:ind w:left="0"/>
        <w:jc w:val="both"/>
      </w:pPr>
      <w:r>
        <w:rPr>
          <w:rFonts w:ascii="Times New Roman"/>
          <w:b w:val="false"/>
          <w:i w:val="false"/>
          <w:color w:val="000000"/>
          <w:sz w:val="28"/>
        </w:rPr>
        <w:t>
      Также необходимо рассмотрение альтернативных источников энергии.</w:t>
      </w:r>
    </w:p>
    <w:bookmarkEnd w:id="193"/>
    <w:bookmarkStart w:name="z200" w:id="194"/>
    <w:p>
      <w:pPr>
        <w:spacing w:after="0"/>
        <w:ind w:left="0"/>
        <w:jc w:val="both"/>
      </w:pPr>
      <w:r>
        <w:rPr>
          <w:rFonts w:ascii="Times New Roman"/>
          <w:b w:val="false"/>
          <w:i w:val="false"/>
          <w:color w:val="000000"/>
          <w:sz w:val="28"/>
        </w:rPr>
        <w:t>
      По перспективному развитию электрических сетей на уровень нагрузок 2040 года необходимо выполнить технико-экономические расчеты по определению оптимизации развития электрических сетей города и принять принципиальные решения по новым центрам питания. Данные вопросы решаются на стадии схемы развития города, поэтому предлагается разработать технико-экономическое обоснование схемы развития электрических сетей и схему электроснабжения города Семей с перспективой до 2040 года.</w:t>
      </w:r>
    </w:p>
    <w:bookmarkEnd w:id="194"/>
    <w:bookmarkStart w:name="z201" w:id="195"/>
    <w:p>
      <w:pPr>
        <w:spacing w:after="0"/>
        <w:ind w:left="0"/>
        <w:jc w:val="left"/>
      </w:pPr>
      <w:r>
        <w:rPr>
          <w:rFonts w:ascii="Times New Roman"/>
          <w:b/>
          <w:i w:val="false"/>
          <w:color w:val="000000"/>
        </w:rPr>
        <w:t xml:space="preserve"> Параграф 7. Связь и телекоммуникации</w:t>
      </w:r>
    </w:p>
    <w:bookmarkEnd w:id="195"/>
    <w:bookmarkStart w:name="z202" w:id="196"/>
    <w:p>
      <w:pPr>
        <w:spacing w:after="0"/>
        <w:ind w:left="0"/>
        <w:jc w:val="both"/>
      </w:pPr>
      <w:r>
        <w:rPr>
          <w:rFonts w:ascii="Times New Roman"/>
          <w:b w:val="false"/>
          <w:i w:val="false"/>
          <w:color w:val="000000"/>
          <w:sz w:val="28"/>
        </w:rPr>
        <w:t>
      Основными поставщиками услуг телекоммуникации города Семей являются АО "Казахтелеком" и АО "Транстелеком", на рынке мобильной связи действуют три ведущих оператора: АО "Кселл" под торговыми марками "Kcell" и "Activ", АО "Мобайл Телеком – Сервис", представленное марками "Tele2" и "Altel", а также АО "Кар-тел" с торговой маркой "Beeline".</w:t>
      </w:r>
    </w:p>
    <w:bookmarkEnd w:id="196"/>
    <w:bookmarkStart w:name="z203" w:id="197"/>
    <w:p>
      <w:pPr>
        <w:spacing w:after="0"/>
        <w:ind w:left="0"/>
        <w:jc w:val="both"/>
      </w:pPr>
      <w:r>
        <w:rPr>
          <w:rFonts w:ascii="Times New Roman"/>
          <w:b w:val="false"/>
          <w:i w:val="false"/>
          <w:color w:val="000000"/>
          <w:sz w:val="28"/>
        </w:rPr>
        <w:t>
      Развитие сетей связи и телекоммуникации города предусматривает:</w:t>
      </w:r>
    </w:p>
    <w:bookmarkEnd w:id="197"/>
    <w:bookmarkStart w:name="z204" w:id="198"/>
    <w:p>
      <w:pPr>
        <w:spacing w:after="0"/>
        <w:ind w:left="0"/>
        <w:jc w:val="both"/>
      </w:pPr>
      <w:r>
        <w:rPr>
          <w:rFonts w:ascii="Times New Roman"/>
          <w:b w:val="false"/>
          <w:i w:val="false"/>
          <w:color w:val="000000"/>
          <w:sz w:val="28"/>
        </w:rPr>
        <w:t>
      построение интегрированных сетей проводного, оптоволоконного и беспроводного доступа;</w:t>
      </w:r>
    </w:p>
    <w:bookmarkEnd w:id="198"/>
    <w:bookmarkStart w:name="z205" w:id="199"/>
    <w:p>
      <w:pPr>
        <w:spacing w:after="0"/>
        <w:ind w:left="0"/>
        <w:jc w:val="both"/>
      </w:pPr>
      <w:r>
        <w:rPr>
          <w:rFonts w:ascii="Times New Roman"/>
          <w:b w:val="false"/>
          <w:i w:val="false"/>
          <w:color w:val="000000"/>
          <w:sz w:val="28"/>
        </w:rPr>
        <w:t>
      создание зон беспроводного доступа к сети Интернет для предоставления услуг передачи данных в местах с прогнозируемым высоким трафиком, таких как аэропорты, железнодорожные и автовокзалы, бизнес-центры, крупные гостиницы;</w:t>
      </w:r>
    </w:p>
    <w:bookmarkEnd w:id="199"/>
    <w:bookmarkStart w:name="z206" w:id="200"/>
    <w:p>
      <w:pPr>
        <w:spacing w:after="0"/>
        <w:ind w:left="0"/>
        <w:jc w:val="both"/>
      </w:pPr>
      <w:r>
        <w:rPr>
          <w:rFonts w:ascii="Times New Roman"/>
          <w:b w:val="false"/>
          <w:i w:val="false"/>
          <w:color w:val="000000"/>
          <w:sz w:val="28"/>
        </w:rPr>
        <w:t>
      быстрое развертывание сетей радиодоступа в районах со слаборазвитой инфраструктурой телекоммуникаций, в отдалении от центра города;</w:t>
      </w:r>
    </w:p>
    <w:bookmarkEnd w:id="200"/>
    <w:bookmarkStart w:name="z207" w:id="201"/>
    <w:p>
      <w:pPr>
        <w:spacing w:after="0"/>
        <w:ind w:left="0"/>
        <w:jc w:val="both"/>
      </w:pPr>
      <w:r>
        <w:rPr>
          <w:rFonts w:ascii="Times New Roman"/>
          <w:b w:val="false"/>
          <w:i w:val="false"/>
          <w:color w:val="000000"/>
          <w:sz w:val="28"/>
        </w:rPr>
        <w:t>
      установку антенно-мачтовых сооружений (АМС) и оборудования сотовой связи (БС);</w:t>
      </w:r>
    </w:p>
    <w:bookmarkEnd w:id="201"/>
    <w:bookmarkStart w:name="z208" w:id="202"/>
    <w:p>
      <w:pPr>
        <w:spacing w:after="0"/>
        <w:ind w:left="0"/>
        <w:jc w:val="both"/>
      </w:pPr>
      <w:r>
        <w:rPr>
          <w:rFonts w:ascii="Times New Roman"/>
          <w:b w:val="false"/>
          <w:i w:val="false"/>
          <w:color w:val="000000"/>
          <w:sz w:val="28"/>
        </w:rPr>
        <w:t>
      строительство сетей телекоммуникаций по технологии Fiber to the Home (FTTH) с применением оборудования Gigabit Passive Optical Network (GPON) с возможностью перехода в будущем к услугам 10 Gigabit-capable Passive Optical Network (XGPON);</w:t>
      </w:r>
    </w:p>
    <w:bookmarkEnd w:id="202"/>
    <w:bookmarkStart w:name="z209" w:id="203"/>
    <w:p>
      <w:pPr>
        <w:spacing w:after="0"/>
        <w:ind w:left="0"/>
        <w:jc w:val="both"/>
      </w:pPr>
      <w:r>
        <w:rPr>
          <w:rFonts w:ascii="Times New Roman"/>
          <w:b w:val="false"/>
          <w:i w:val="false"/>
          <w:color w:val="000000"/>
          <w:sz w:val="28"/>
        </w:rPr>
        <w:t>
      при проектировании/строительстве автомобильных дорог телефонную кабельную канализацию предлагается построить с применением полиэтиленовых труб диаметром 110 мм и 63 мм, с минимальным использованием столбовых линий.</w:t>
      </w:r>
    </w:p>
    <w:bookmarkEnd w:id="203"/>
    <w:bookmarkStart w:name="z210" w:id="204"/>
    <w:p>
      <w:pPr>
        <w:spacing w:after="0"/>
        <w:ind w:left="0"/>
        <w:jc w:val="both"/>
      </w:pPr>
      <w:r>
        <w:rPr>
          <w:rFonts w:ascii="Times New Roman"/>
          <w:b w:val="false"/>
          <w:i w:val="false"/>
          <w:color w:val="000000"/>
          <w:sz w:val="28"/>
        </w:rPr>
        <w:t>
      Выбор телекоммуникационного оборудования и его размещение будут определены на следующих стадиях проектирования.</w:t>
      </w:r>
    </w:p>
    <w:bookmarkEnd w:id="204"/>
    <w:bookmarkStart w:name="z211" w:id="205"/>
    <w:p>
      <w:pPr>
        <w:spacing w:after="0"/>
        <w:ind w:left="0"/>
        <w:jc w:val="left"/>
      </w:pPr>
      <w:r>
        <w:rPr>
          <w:rFonts w:ascii="Times New Roman"/>
          <w:b/>
          <w:i w:val="false"/>
          <w:color w:val="000000"/>
        </w:rPr>
        <w:t xml:space="preserve"> Глава 7. Стратегическая экологическая оценка</w:t>
      </w:r>
    </w:p>
    <w:bookmarkEnd w:id="205"/>
    <w:bookmarkStart w:name="z212" w:id="206"/>
    <w:p>
      <w:pPr>
        <w:spacing w:after="0"/>
        <w:ind w:left="0"/>
        <w:jc w:val="both"/>
      </w:pPr>
      <w:r>
        <w:rPr>
          <w:rFonts w:ascii="Times New Roman"/>
          <w:b w:val="false"/>
          <w:i w:val="false"/>
          <w:color w:val="000000"/>
          <w:sz w:val="28"/>
        </w:rPr>
        <w:t>
      К Генеральному плану проведена стратегическая экологическая оценка и получено заключение об удовлетворительном качестве отчета по стратегической экологической оценке.</w:t>
      </w:r>
    </w:p>
    <w:bookmarkEnd w:id="206"/>
    <w:bookmarkStart w:name="z213" w:id="207"/>
    <w:p>
      <w:pPr>
        <w:spacing w:after="0"/>
        <w:ind w:left="0"/>
        <w:jc w:val="both"/>
      </w:pPr>
      <w:r>
        <w:rPr>
          <w:rFonts w:ascii="Times New Roman"/>
          <w:b w:val="false"/>
          <w:i w:val="false"/>
          <w:color w:val="000000"/>
          <w:sz w:val="28"/>
        </w:rPr>
        <w:t>
      Для улучшения экологической ситуации на территории города Семей стратегической экологической оценкой к Генеральному плану разработаны меры по следующим направлениям:</w:t>
      </w:r>
    </w:p>
    <w:bookmarkEnd w:id="207"/>
    <w:bookmarkStart w:name="z214" w:id="208"/>
    <w:p>
      <w:pPr>
        <w:spacing w:after="0"/>
        <w:ind w:left="0"/>
        <w:jc w:val="both"/>
      </w:pPr>
      <w:r>
        <w:rPr>
          <w:rFonts w:ascii="Times New Roman"/>
          <w:b w:val="false"/>
          <w:i w:val="false"/>
          <w:color w:val="000000"/>
          <w:sz w:val="28"/>
        </w:rPr>
        <w:t>
      охрана атмосферного воздуха;</w:t>
      </w:r>
    </w:p>
    <w:bookmarkEnd w:id="208"/>
    <w:bookmarkStart w:name="z215" w:id="209"/>
    <w:p>
      <w:pPr>
        <w:spacing w:after="0"/>
        <w:ind w:left="0"/>
        <w:jc w:val="both"/>
      </w:pPr>
      <w:r>
        <w:rPr>
          <w:rFonts w:ascii="Times New Roman"/>
          <w:b w:val="false"/>
          <w:i w:val="false"/>
          <w:color w:val="000000"/>
          <w:sz w:val="28"/>
        </w:rPr>
        <w:t>
      снижение загрязнения поверхностных и подземных вод;</w:t>
      </w:r>
    </w:p>
    <w:bookmarkEnd w:id="209"/>
    <w:bookmarkStart w:name="z216" w:id="210"/>
    <w:p>
      <w:pPr>
        <w:spacing w:after="0"/>
        <w:ind w:left="0"/>
        <w:jc w:val="both"/>
      </w:pPr>
      <w:r>
        <w:rPr>
          <w:rFonts w:ascii="Times New Roman"/>
          <w:b w:val="false"/>
          <w:i w:val="false"/>
          <w:color w:val="000000"/>
          <w:sz w:val="28"/>
        </w:rPr>
        <w:t>
      сохранение и восстановление почв;</w:t>
      </w:r>
    </w:p>
    <w:bookmarkEnd w:id="210"/>
    <w:bookmarkStart w:name="z217" w:id="211"/>
    <w:p>
      <w:pPr>
        <w:spacing w:after="0"/>
        <w:ind w:left="0"/>
        <w:jc w:val="both"/>
      </w:pPr>
      <w:r>
        <w:rPr>
          <w:rFonts w:ascii="Times New Roman"/>
          <w:b w:val="false"/>
          <w:i w:val="false"/>
          <w:color w:val="000000"/>
          <w:sz w:val="28"/>
        </w:rPr>
        <w:t>
      снижение возможного негативного воздействия отходов;</w:t>
      </w:r>
    </w:p>
    <w:bookmarkEnd w:id="211"/>
    <w:bookmarkStart w:name="z218" w:id="212"/>
    <w:p>
      <w:pPr>
        <w:spacing w:after="0"/>
        <w:ind w:left="0"/>
        <w:jc w:val="both"/>
      </w:pPr>
      <w:r>
        <w:rPr>
          <w:rFonts w:ascii="Times New Roman"/>
          <w:b w:val="false"/>
          <w:i w:val="false"/>
          <w:color w:val="000000"/>
          <w:sz w:val="28"/>
        </w:rPr>
        <w:t>
      снижение выбросов парниковых газов;</w:t>
      </w:r>
    </w:p>
    <w:bookmarkEnd w:id="212"/>
    <w:bookmarkStart w:name="z219" w:id="213"/>
    <w:p>
      <w:pPr>
        <w:spacing w:after="0"/>
        <w:ind w:left="0"/>
        <w:jc w:val="both"/>
      </w:pPr>
      <w:r>
        <w:rPr>
          <w:rFonts w:ascii="Times New Roman"/>
          <w:b w:val="false"/>
          <w:i w:val="false"/>
          <w:color w:val="000000"/>
          <w:sz w:val="28"/>
        </w:rPr>
        <w:t>
      сохранение биоразнообразия;</w:t>
      </w:r>
    </w:p>
    <w:bookmarkEnd w:id="213"/>
    <w:bookmarkStart w:name="z220" w:id="214"/>
    <w:p>
      <w:pPr>
        <w:spacing w:after="0"/>
        <w:ind w:left="0"/>
        <w:jc w:val="both"/>
      </w:pPr>
      <w:r>
        <w:rPr>
          <w:rFonts w:ascii="Times New Roman"/>
          <w:b w:val="false"/>
          <w:i w:val="false"/>
          <w:color w:val="000000"/>
          <w:sz w:val="28"/>
        </w:rPr>
        <w:t>
      сохранение зеленых насаждений;</w:t>
      </w:r>
    </w:p>
    <w:bookmarkEnd w:id="214"/>
    <w:bookmarkStart w:name="z221" w:id="215"/>
    <w:p>
      <w:pPr>
        <w:spacing w:after="0"/>
        <w:ind w:left="0"/>
        <w:jc w:val="both"/>
      </w:pPr>
      <w:r>
        <w:rPr>
          <w:rFonts w:ascii="Times New Roman"/>
          <w:b w:val="false"/>
          <w:i w:val="false"/>
          <w:color w:val="000000"/>
          <w:sz w:val="28"/>
        </w:rPr>
        <w:t>
      снижение негативных воздействий на животный мир;</w:t>
      </w:r>
    </w:p>
    <w:bookmarkEnd w:id="215"/>
    <w:bookmarkStart w:name="z222" w:id="216"/>
    <w:p>
      <w:pPr>
        <w:spacing w:after="0"/>
        <w:ind w:left="0"/>
        <w:jc w:val="both"/>
      </w:pPr>
      <w:r>
        <w:rPr>
          <w:rFonts w:ascii="Times New Roman"/>
          <w:b w:val="false"/>
          <w:i w:val="false"/>
          <w:color w:val="000000"/>
          <w:sz w:val="28"/>
        </w:rPr>
        <w:t>
      защита населения от шумового воздействия.</w:t>
      </w:r>
    </w:p>
    <w:bookmarkEnd w:id="216"/>
    <w:bookmarkStart w:name="z223" w:id="217"/>
    <w:p>
      <w:pPr>
        <w:spacing w:after="0"/>
        <w:ind w:left="0"/>
        <w:jc w:val="both"/>
      </w:pPr>
      <w:r>
        <w:rPr>
          <w:rFonts w:ascii="Times New Roman"/>
          <w:b w:val="false"/>
          <w:i w:val="false"/>
          <w:color w:val="000000"/>
          <w:sz w:val="28"/>
        </w:rPr>
        <w:t xml:space="preserve">
      Для решения проблемных вопросов по кладбищам Генеральным планом предусмотрено резервирование территории под строительство: </w:t>
      </w:r>
    </w:p>
    <w:bookmarkEnd w:id="217"/>
    <w:bookmarkStart w:name="z224" w:id="218"/>
    <w:p>
      <w:pPr>
        <w:spacing w:after="0"/>
        <w:ind w:left="0"/>
        <w:jc w:val="both"/>
      </w:pPr>
      <w:r>
        <w:rPr>
          <w:rFonts w:ascii="Times New Roman"/>
          <w:b w:val="false"/>
          <w:i w:val="false"/>
          <w:color w:val="000000"/>
          <w:sz w:val="28"/>
        </w:rPr>
        <w:t>
      кладбища площадью 100 га к 2030 году;</w:t>
      </w:r>
    </w:p>
    <w:bookmarkEnd w:id="218"/>
    <w:bookmarkStart w:name="z225" w:id="219"/>
    <w:p>
      <w:pPr>
        <w:spacing w:after="0"/>
        <w:ind w:left="0"/>
        <w:jc w:val="both"/>
      </w:pPr>
      <w:r>
        <w:rPr>
          <w:rFonts w:ascii="Times New Roman"/>
          <w:b w:val="false"/>
          <w:i w:val="false"/>
          <w:color w:val="000000"/>
          <w:sz w:val="28"/>
        </w:rPr>
        <w:t>
      патолого-анатомического бюро к 2030 году;</w:t>
      </w:r>
    </w:p>
    <w:bookmarkEnd w:id="219"/>
    <w:bookmarkStart w:name="z226" w:id="220"/>
    <w:p>
      <w:pPr>
        <w:spacing w:after="0"/>
        <w:ind w:left="0"/>
        <w:jc w:val="both"/>
      </w:pPr>
      <w:r>
        <w:rPr>
          <w:rFonts w:ascii="Times New Roman"/>
          <w:b w:val="false"/>
          <w:i w:val="false"/>
          <w:color w:val="000000"/>
          <w:sz w:val="28"/>
        </w:rPr>
        <w:t>
      крематория к 2040 году.</w:t>
      </w:r>
    </w:p>
    <w:bookmarkEnd w:id="220"/>
    <w:bookmarkStart w:name="z227" w:id="221"/>
    <w:p>
      <w:pPr>
        <w:spacing w:after="0"/>
        <w:ind w:left="0"/>
        <w:jc w:val="both"/>
      </w:pPr>
      <w:r>
        <w:rPr>
          <w:rFonts w:ascii="Times New Roman"/>
          <w:b w:val="false"/>
          <w:i w:val="false"/>
          <w:color w:val="000000"/>
          <w:sz w:val="28"/>
        </w:rPr>
        <w:t>
      Генеральным планом предусмотрены приведение в соответствие с требованиями законодательства Республики Казахстан существующих кладбищ и проведение мероприятий уполномоченными органами по оформлению закрытия нефункционирующих кладбищ на территории города Семей.</w:t>
      </w:r>
    </w:p>
    <w:bookmarkEnd w:id="221"/>
    <w:bookmarkStart w:name="z228" w:id="222"/>
    <w:p>
      <w:pPr>
        <w:spacing w:after="0"/>
        <w:ind w:left="0"/>
        <w:jc w:val="both"/>
      </w:pPr>
      <w:r>
        <w:rPr>
          <w:rFonts w:ascii="Times New Roman"/>
          <w:b w:val="false"/>
          <w:i w:val="false"/>
          <w:color w:val="000000"/>
          <w:sz w:val="28"/>
        </w:rPr>
        <w:t>
      Генеральным планом предусмотрено строительство полигона твердых бытовых отходов площадью 100 га в направлении по Знаменской трассе.</w:t>
      </w:r>
    </w:p>
    <w:bookmarkEnd w:id="222"/>
    <w:bookmarkStart w:name="z229" w:id="223"/>
    <w:p>
      <w:pPr>
        <w:spacing w:after="0"/>
        <w:ind w:left="0"/>
        <w:jc w:val="left"/>
      </w:pPr>
      <w:r>
        <w:rPr>
          <w:rFonts w:ascii="Times New Roman"/>
          <w:b/>
          <w:i w:val="false"/>
          <w:color w:val="000000"/>
        </w:rPr>
        <w:t xml:space="preserve"> Основные технико-экономические показатели Генерального плана</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4"/>
          <w:p>
            <w:pPr>
              <w:spacing w:after="20"/>
              <w:ind w:left="20"/>
              <w:jc w:val="both"/>
            </w:pPr>
            <w:r>
              <w:rPr>
                <w:rFonts w:ascii="Times New Roman"/>
                <w:b w:val="false"/>
                <w:i w:val="false"/>
                <w:color w:val="000000"/>
                <w:sz w:val="20"/>
              </w:rPr>
              <w:t>
Современное состояние</w:t>
            </w:r>
          </w:p>
          <w:bookmarkEnd w:id="224"/>
          <w:p>
            <w:pPr>
              <w:spacing w:after="20"/>
              <w:ind w:left="20"/>
              <w:jc w:val="both"/>
            </w:pPr>
            <w:r>
              <w:rPr>
                <w:rFonts w:ascii="Times New Roman"/>
                <w:b w:val="false"/>
                <w:i w:val="false"/>
                <w:color w:val="000000"/>
                <w:sz w:val="20"/>
              </w:rPr>
              <w:t>
(1 января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5"/>
          <w:p>
            <w:pPr>
              <w:spacing w:after="20"/>
              <w:ind w:left="20"/>
              <w:jc w:val="both"/>
            </w:pPr>
            <w:r>
              <w:rPr>
                <w:rFonts w:ascii="Times New Roman"/>
                <w:b w:val="false"/>
                <w:i w:val="false"/>
                <w:color w:val="000000"/>
                <w:sz w:val="20"/>
              </w:rPr>
              <w:t>
Первый этап</w:t>
            </w:r>
          </w:p>
          <w:bookmarkEnd w:id="225"/>
          <w:p>
            <w:pPr>
              <w:spacing w:after="20"/>
              <w:ind w:left="20"/>
              <w:jc w:val="both"/>
            </w:pPr>
            <w:r>
              <w:rPr>
                <w:rFonts w:ascii="Times New Roman"/>
                <w:b w:val="false"/>
                <w:i w:val="false"/>
                <w:color w:val="000000"/>
                <w:sz w:val="20"/>
              </w:rPr>
              <w:t>
(1 января 2031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6"/>
          <w:p>
            <w:pPr>
              <w:spacing w:after="20"/>
              <w:ind w:left="20"/>
              <w:jc w:val="both"/>
            </w:pPr>
            <w:r>
              <w:rPr>
                <w:rFonts w:ascii="Times New Roman"/>
                <w:b w:val="false"/>
                <w:i w:val="false"/>
                <w:color w:val="000000"/>
                <w:sz w:val="20"/>
              </w:rPr>
              <w:t>
Расчетный срок</w:t>
            </w:r>
          </w:p>
          <w:bookmarkEnd w:id="226"/>
          <w:p>
            <w:pPr>
              <w:spacing w:after="20"/>
              <w:ind w:left="20"/>
              <w:jc w:val="both"/>
            </w:pPr>
            <w:r>
              <w:rPr>
                <w:rFonts w:ascii="Times New Roman"/>
                <w:b w:val="false"/>
                <w:i w:val="false"/>
                <w:color w:val="000000"/>
                <w:sz w:val="20"/>
              </w:rPr>
              <w:t>
(1 января 2041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населенного пункта в пределах городской, поселковой черты и черты сельского населенного пункта,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и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и блокированной застройки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малоэтажными многоквартирными жилыми домами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многоэтажными многоквартирными жилыми домами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и коммунально-складской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транспорта, связи, инженерных коммуникаций,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внешнего транспорта (железнодорожного, автомобильного, речного, морского, воздушного и трубопроводного)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магистральных инженерных сетей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заповедников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памятников природы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 и лесопарков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и акваторий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 естественных и искусственных водоемов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пахотных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 и виноградников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сенокосов,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дорог, проездов,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пляжей, набережных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 скверов, бульваров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других территориальных объектов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селитебных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промышленно-производственных и коммунальных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рекреационных и иных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 учетом подчиненных населенных пунктов,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(поселок, сельский 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естественного движения населения городского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миграции городского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селитебной территории жилых районов 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территории городской, поселковой и сельской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структура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в трудоспособном возрасте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16-62 года, женщины 16-57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202,64/59,6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старше трудоспособного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 и одиноких жителей,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одиноких жителей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ресурсы,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активное население,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 /% к численности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 в отраслях экономики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градообразующей группе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самостоятельно занятое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обслуживающей группе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самостоятельно занятое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неактивное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152,84/49,61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многоквартирных домах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домах усадебного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с износом более 70 %,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Сохраняемый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жилищного фонда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застройке: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техническому состоянию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причинам (переоборудование помещений)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по отношению: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существующему жилому фонду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новому строительству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жилищное строительство, всего, в том числе за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нового жилищного строительства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объема нового жилищного строительства размещается: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свободных территориях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реконструкции существующей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общей площади нового жилищного фонда в среднем за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газовыми плитами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горячей водой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обеспеченность населения общей площадью квартир всего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социального и культурно-бытового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дошкольные учреждения,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учреждения,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посещений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социального обеспечения (дома-интернаты),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заданию на проектирование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длительного отдыха (дома отдыха, пансионаты, лагеря для школьников и т.п.),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заданию на проектирование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Физкультурно-спортивные сооружения,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Зрелищно-культурные учреждения (театры, клубы, кинотеатры, музеи, выставочные залы и т.п.),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торговли,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80586/261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общественного питания,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посадочное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бытового обслуживания,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Пожарное депо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 постов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туалеты,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линий пассажирского общественного транспорта,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железная дорога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двойного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магистральных улиц и дорог,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 скоростного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общегородского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районного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пассажиров/год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пассажиров/год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пассажиров/год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улично-дорожной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городской; поселковой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границ пригородной 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головных сооружений водопровода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источники водоснабжения: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водозаборы "Затон", "Смычка", "Большой", "Свобода"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водозаборы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запасы подземных вод ГКЗ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тыс. м</w:t>
            </w:r>
            <w:r>
              <w:rPr>
                <w:rFonts w:ascii="Times New Roman"/>
                <w:b w:val="false"/>
                <w:i w:val="false"/>
                <w:color w:val="000000"/>
                <w:vertAlign w:val="superscript"/>
              </w:rPr>
              <w:t>3</w:t>
            </w:r>
            <w:r>
              <w:rPr>
                <w:rFonts w:ascii="Times New Roman"/>
                <w:b w:val="false"/>
                <w:i w:val="false"/>
                <w:color w:val="000000"/>
                <w:sz w:val="20"/>
              </w:rPr>
              <w:t>/сутки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расчетный срок)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"Затон" от 25 ноября 2011 года до 9 декабря 2024 года; "Смычка" от 25 ноября 2011 года до 24 декабря 2024 года; "Большой" от 12 ноября 2009 года до 14 октября 2025 года; "Свобода" от 25 ноября 2011 года до 2 декабря 2024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в среднем на 1 человека в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использование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поступление сточных вод,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канализационных очистных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 / 238450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7"/>
          <w:p>
            <w:pPr>
              <w:spacing w:after="20"/>
              <w:ind w:left="20"/>
              <w:jc w:val="both"/>
            </w:pPr>
            <w:r>
              <w:rPr>
                <w:rFonts w:ascii="Times New Roman"/>
                <w:b w:val="false"/>
                <w:i w:val="false"/>
                <w:color w:val="000000"/>
                <w:sz w:val="20"/>
              </w:rPr>
              <w:t>
32,43 /</w:t>
            </w:r>
          </w:p>
          <w:bookmarkEnd w:id="227"/>
          <w:p>
            <w:pPr>
              <w:spacing w:after="20"/>
              <w:ind w:left="20"/>
              <w:jc w:val="both"/>
            </w:pPr>
            <w:r>
              <w:rPr>
                <w:rFonts w:ascii="Times New Roman"/>
                <w:b w:val="false"/>
                <w:i w:val="false"/>
                <w:color w:val="000000"/>
                <w:sz w:val="20"/>
              </w:rPr>
              <w:t>
284080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8"/>
          <w:p>
            <w:pPr>
              <w:spacing w:after="20"/>
              <w:ind w:left="20"/>
              <w:jc w:val="both"/>
            </w:pPr>
            <w:r>
              <w:rPr>
                <w:rFonts w:ascii="Times New Roman"/>
                <w:b w:val="false"/>
                <w:i w:val="false"/>
                <w:color w:val="000000"/>
                <w:sz w:val="20"/>
              </w:rPr>
              <w:t>
41,61/</w:t>
            </w:r>
          </w:p>
          <w:bookmarkEnd w:id="228"/>
          <w:p>
            <w:pPr>
              <w:spacing w:after="20"/>
              <w:ind w:left="20"/>
              <w:jc w:val="both"/>
            </w:pPr>
            <w:r>
              <w:rPr>
                <w:rFonts w:ascii="Times New Roman"/>
                <w:b w:val="false"/>
                <w:i w:val="false"/>
                <w:color w:val="000000"/>
                <w:sz w:val="20"/>
              </w:rPr>
              <w:t>
364460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кВт. час/год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 4,076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кВт. час/год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Электропотребление в среднем на 1 человека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кВт. час/год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покрытия нагрузок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ТЭЦ, ГРЭС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объединенная энергосеть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возобновляемые источники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централизованных источников,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котельные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квартальные котельные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 локальных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природного газа,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сжиженного газа,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подачи природного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газа в топливном балансе города, другого населенного пункта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телевизионным вещанием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телефонной сетью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номеров на 100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подготовка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ливневой канализации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территории от затопления: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защитных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Намыв и подсыпка, всего объем и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Берегоукрепление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уровня грунтовых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специальные мероприятия по инженерной подготовке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Ритуальное обслуживание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кладбищ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крематориев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вредных веществ в атмосферный воздух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сброса загрязненных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xml:space="preserve">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нарушенных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с уровнем шума свыше 65 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проживающее в санитарно-защитных зонах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 санитарно-защитных и водоохранных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почв и недр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очистка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бытовых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дифференцированного сбора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Мусороперерабатывающие заводы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единиц/тыс. тонн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Мусоросжигательные заводы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Мусороперегрузочные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Усовершенствованные свалки (полигоны)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свалок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стихийных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мероприятия по охране природы и рациональному природопользованию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Ориентировочный объем инвестиций по I этапу реализации проектных решений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инфраструктура,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учреждений культурно-бытового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инфраструктура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инфраструктура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охране природы и рациональному использованию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кладбища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ритуальное обслуживание населения и охрана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 твердых бытовых отходов с мусоросортировочной линией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крематория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патолого-анатомического бюро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мусороперерабатывающего завода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9"/>
          <w:p>
            <w:pPr>
              <w:spacing w:after="20"/>
              <w:ind w:left="20"/>
              <w:jc w:val="both"/>
            </w:pPr>
            <w:r>
              <w:rPr>
                <w:rFonts w:ascii="Times New Roman"/>
                <w:b w:val="false"/>
                <w:i w:val="false"/>
                <w:color w:val="000000"/>
                <w:sz w:val="20"/>
              </w:rPr>
              <w:t>
* Показатели рекомендательного характера</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Технико-экономические показатели Генерального плана города, поселка и сельского населенного пункта приводятся на следующие этапы: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исходный год нового Генерального плана;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первый этап;</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расчетный этап.</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Показатели по потребности в электроэнергии, тепловой энергии, воде, газе на коммунально-бытовые и производственные нужды и по объему сброса сточных вод принимаются по данным соответствующих областных и районных служб.</w:t>
            </w:r>
          </w:p>
          <w:p>
            <w:pPr>
              <w:spacing w:after="20"/>
              <w:ind w:left="20"/>
              <w:jc w:val="both"/>
            </w:pPr>
            <w:r>
              <w:rPr>
                <w:rFonts w:ascii="Times New Roman"/>
                <w:b w:val="false"/>
                <w:i w:val="false"/>
                <w:color w:val="000000"/>
                <w:sz w:val="20"/>
              </w:rPr>
              <w:t>
3. Оценка воздействия на окружающую среду в соответствии с требованиями уполномоченного органа в области охраны окружающей среды.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Генеральному плану</w:t>
            </w:r>
            <w:r>
              <w:br/>
            </w:r>
            <w:r>
              <w:rPr>
                <w:rFonts w:ascii="Times New Roman"/>
                <w:b w:val="false"/>
                <w:i w:val="false"/>
                <w:color w:val="000000"/>
                <w:sz w:val="20"/>
              </w:rPr>
              <w:t>города Семей области Абай</w:t>
            </w:r>
            <w:r>
              <w:br/>
            </w:r>
            <w:r>
              <w:rPr>
                <w:rFonts w:ascii="Times New Roman"/>
                <w:b w:val="false"/>
                <w:i w:val="false"/>
                <w:color w:val="000000"/>
                <w:sz w:val="20"/>
              </w:rPr>
              <w:t>(включая основные положения)</w:t>
            </w:r>
          </w:p>
        </w:tc>
      </w:tr>
    </w:tbl>
    <w:bookmarkStart w:name="z243" w:id="230"/>
    <w:p>
      <w:pPr>
        <w:spacing w:after="0"/>
        <w:ind w:left="0"/>
        <w:jc w:val="left"/>
      </w:pPr>
      <w:r>
        <w:rPr>
          <w:rFonts w:ascii="Times New Roman"/>
          <w:b/>
          <w:i w:val="false"/>
          <w:color w:val="000000"/>
        </w:rPr>
        <w:t xml:space="preserve"> Генеральный план (основной чертеж)</w:t>
      </w:r>
    </w:p>
    <w:bookmarkEnd w:id="230"/>
    <w:bookmarkStart w:name="z244"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