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c916" w14:textId="39ec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2024 года № 927.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 927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2011 года № 1045 "Об утверждении Правил и условий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передачи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к настоящему постановлению.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2014 года № 1266 "Об определении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 и механизма проведения их мониторинга и внесении изменений и дополнений в некоторые решения Правительства Республики Казахстан":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Лимиты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иностранный работник – это иммигрант, прибывший для самостоятельного трудоустройства по профессиям, востребованным в приоритетных отраслях экономики (видах экономической деятельности), и привлекаемый работодателем для осуществления трудовой деятельности на территории Республики Казахстан, в том числе прибывший в рамках внутрикорпоративного перевода;";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пункта 3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расходы на доплату за совмещение должностей, расширение зоны обслуживания и исполнение (замещение) обязанностей временно отсутствующего работника;";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в связи с лечением/операцией работника или лиц, являющихся членами его семьи, в соответствии со списком тяжелых форм некоторых хронических заболеваний,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 (зарегистрирован в реестре государственной регистрации нормативных правовых актов под № 164580), и перечнем заболеваний, для которых установлен срок временной нетрудоспособности более двух месяцев,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1033 (зарегистрирован в реестре государственной регистрации нормативных правовых актов под № 98371), в случае, если затраты на лечение/операцию превышают лимит, установленный программой медицинского страхования компании (основание: выписка из истории болезни, заключение лечащего врача, документы, подтверждающие расходы), – в размере не более 100 МРП.";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 совмещение должностей, расширение зоны обслуживания и исполнение (замещение) обязанностей временно отсутствующего работника может производиться доплата, которая устанавливается работодателем по соглашению с работником исходя из объема выполняемой работы.";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найму жилого помещения по предъявленным подтверждающим документам (фискальный чек, приходный кассовый ордер, счет-фактура, счет, накладная, извещение, а в случае представления документов за проживание от индивидуального предпринимателя дополнительно представляются документы, подтверждающие право лица сдавать в аренду имущество (договор аренды, патент, свидетельство), и другие подтверждающие документы, представляемые поставщиками гостиничных услуг):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членов правления компании сумма расходов по найму жилого помещения в сутки не должна превышать десятикратного размера месячного расчетного показателя в городах Астане, Алматы, Шымкенте, Атырау, Актау и Байконыре, семикратного размера месячного расчетного показателя в областных центрах и городах областного значения, пятикратного размера месячного расчетного показателя в районных центрах и городах районного значения;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компании, не относящихся к членам правления, сумма расходов по найму жилого помещения в сутки не должна превышать семикратного размера месячного расчетного показателя в городах Астане, Алматы, Шымкенте, Атырау, Актау и Байконыре, шестикратного размера месячного расчетного показателя в областных центрах и городах областного значения, четырехкратного размера месячного расчетного показателя в районных центрах и городах районного значения и двукратного размера месячного расчетного показателя в сельских округах;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подтверждающих документов расходы по найму жилого помещения возмещаются в размере 50 процентов от норм суточных по служебным командировкам, кроме случаев, когда работники пользовались бесплатно предоставленным жилым помещением;";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Нормы представительских расходов компании приведены в таблице 5.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Стоимость в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на проведение официальных обедов, ужинов производятся для делегаций из расчета на одного человека в день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Расходы на проведение официальных обедов, ужинов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советника Республики Казахстан, Заместителя Премьер-Министра Республики Казахстан и Министра иностранных дел Республики Казахстан из расчета на одного человека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день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Буфетное обслуживание во время переговоров, мероприятий культурной программы на одного человека в день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Оплата труда переводчика (кроме синхронного перевода), не состоящего в штате компании, принимающего делегацию, из расчета почасовой оплаты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транспортных расходов на обслуживание иностранных делегаций автомобильным транспортом предусматривается в планах финансирования из расчета почасовой оплаты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холдингов, утвержденных указанным постановлением: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Механизм проведения мониторинга лимитов отдельных видов административных расходов национальных управляющих холдингов (за исключением Фонда национального благосостояния),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 (за исключением национальных компаний, которые входят в состав группы Фонда национального благосостояния), национальных холдингов,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имуществе".".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включению и исключению объектов приватизации из Комплексного плана приватизации на 2021 – 2025 годы, утвержденной указанным постановлением: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органы и национальные управляющие холдинги при формировании предложений по включению объектов приватизации в Комплексный план руководствуются следующими подходами: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субсидиарная (вспомогательная) роль участия на товарных рынках с низким уровнем конкуренции и предложения;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временность участия в субъектах рынка, подразумевающая обязательную приватизацию всех субъектов рынков с государственным участием, за исключением стратегических и социальных объектов, объектов инфраструктуры финансового рынка, объектов, обеспечивающих функционирование межбанковских платежных систем и финансового рынка;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строго ограниченного круга целей и задач создания субъекта рынка с государственным участием, его функций, оценки их достижения и реализации;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недопустимость создания частных монополий (в том числе локальных) при приватизации, за исключением субъектов естественных монополий.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предложений по включению объектов приватизации в Комплексный план государственные органы, национальные управляющие холдинги ежегодно в срок до 31 декабря анализируют деятельность подведомственных субъектов квазигосударственного сектора на соответствие одному или нескольким из следующих критериев: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предпринимательской деятельности, не соответствующей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(далее – Кодекс);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субъекта квазигосударственного сектора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(субъекты малого, в том числе микропредпринимательства);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предложения антимонопольного органа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владение неконтрольным пакетом акций (долями участия), которые не предоставляют право принимать стратегические решения по важным аспектам деятельности юридического лица;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наступление срока окупаемости проекта,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наступление рекомендованного антимонопольным органом срока присутствия на данном товарном рынке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в адрес уполномоченного органа по государственному имуществу или местного исполнительного органа либо аппарата акима города районного значения, села, поселка, сельского округа предложений от субъектов частного предпринимательства о приобретении соответствующего субъекта квазигосударственного сектора.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указанные в подпунктах 4) и 7) части первой настоящего пункта, не распространяются в отношении юридических лиц, деятельность которых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объектов, а также объектов, которые не подлежат отчуждению в соответствии с законами, актами Президента и Правительства Республики Казахстан.";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положительной рекомендации Государственной комиссии уполномоченный орган соответствующей отрасли или местный исполнительный орган разрабатывают проект постановления Правительства Республики Казахстан и обеспечивают его внесение в Аппарат Правительства Республики Казахстан в соответствии с Регламентом Правительства Республики Казахстан.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Государственной комиссией нескольких объектов приватизации, находящихся в ведении различных государственных органов, соответствующий проект постановления Правительства разрабатывается и вносится в Аппарат Правительства Республики Казахстан уполномоченным органом по государственному планированию.";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выдаче положительной рекомендации Государственной комиссии уполномоченный орган соответствующей отрасли или местный исполнительный орган разрабатывают соответствующий проект постановления и обеспечивают внесение его в Аппарат Правительства Республики Казахстан в соответствии с Регламентом Правительства Республики Казахстан.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Государственной комиссией нескольких объектов приватизации, находящихся в ведении различных государственных органов, соответствующий проект постановления Правительства разрабатывается и вносится в Аппарат Правительства Республики Казахстан уполномоченным орган по государственному планированию.".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––––––––––––––––––––––––––––––––––––––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 927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 оплату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передачи прав владения и (или) пользования в оплату акций национального управляющего холдинга, национального холдинга, национальной компании государственного имущества, не подлежащего приватизации</w:t>
      </w:r>
    </w:p>
    <w:bookmarkEnd w:id="46"/>
    <w:p>
      <w:pPr>
        <w:spacing w:after="0"/>
        <w:ind w:left="0"/>
        <w:jc w:val="both"/>
      </w:pPr>
      <w:bookmarkStart w:name="z67" w:id="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имущества, не подлежащего приватизации)\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_______ № _____ "___" _______ 20____ г. </w:t>
      </w:r>
    </w:p>
    <w:bookmarkEnd w:id="48"/>
    <w:p>
      <w:pPr>
        <w:spacing w:after="0"/>
        <w:ind w:left="0"/>
        <w:jc w:val="both"/>
      </w:pPr>
      <w:bookmarkStart w:name="z69" w:id="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 по государственному имуществу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местного исполнительного органа соответствующей административно-территориальной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единицы), именуемый в дальнейшем "Собственник", в лице первого руководителя</w:t>
      </w:r>
    </w:p>
    <w:p>
      <w:pPr>
        <w:spacing w:after="0"/>
        <w:ind w:left="0"/>
        <w:jc w:val="both"/>
      </w:pPr>
      <w:bookmarkStart w:name="z70" w:id="50"/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</w:t>
      </w:r>
    </w:p>
    <w:p>
      <w:pPr>
        <w:spacing w:after="0"/>
        <w:ind w:left="0"/>
        <w:jc w:val="both"/>
      </w:pPr>
      <w:bookmarkStart w:name="z71" w:id="51"/>
      <w:r>
        <w:rPr>
          <w:rFonts w:ascii="Times New Roman"/>
          <w:b w:val="false"/>
          <w:i w:val="false"/>
          <w:color w:val="000000"/>
          <w:sz w:val="28"/>
        </w:rPr>
        <w:t>
      действующего на 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основании Положения о Комитете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Казахстан, утвержденного приказом Министра финансов Республики Казахстан от "____" _______20_____года №_______, или в лице уполномоченного лица местного исполнительного органа соответствующей административно-территориальной единицы (далее – местный исполнительный орган</w:t>
      </w:r>
    </w:p>
    <w:p>
      <w:pPr>
        <w:spacing w:after="0"/>
        <w:ind w:left="0"/>
        <w:jc w:val="both"/>
      </w:pPr>
      <w:bookmarkStart w:name="z72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действующего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(основание) а также на основании постановления Правительства Республики Казахстан или местного исполнительного органа от "__" _______ 20___ года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"___________________________________" (далее –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национального управляющего холдинга, национального холдинга,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национальной компании),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"Получатель", в лице первого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со второй стороны, совместно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именуемые как "Стороны",  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типовой Договор (далее – договор) о нижеследующем.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договора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передача прав владения и (или) пользования государственного имущества, не подлежащего приватизации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___________________________________________________________________________,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государственного имущества, по которому передается право владения и (или) пользования) в оплату акций получателя, расположенного по адресу: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___________________________________________________________________________,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и краткая характеристика имущества), именуемое в дальнейшем "Имущество".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в соответствии с вышеуказанным постановлением передает, а получатель принимает права владения и (или) пользования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 с "____" ________ 20___года по "____" _______20____ года,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в целях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(целевое назначение имущества)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прав владения и (или) пользования на имущество не влечет передачу права собственности на передаваемое имущество.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условия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прав имущества во владение и (или) пользование осуществляется по акту приема-передачи (с отражением в акте приема-передачи фактического состояния имущества на момент передачи), который подписывается уполномоченными представителями Сторон, а также утверждается собственником и является неотъемлемой частью настоящего договора.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Подписанием настоящего договора удостоверяется, что на момент передачи прав владения и (или) пользования имущество не заложено или каким-либо иным образом не обременено правами третьих лиц, не продано, не находится под арестом и не может быть истребовано в течение действия договора какой-либо из сторон, не имеющей отношения к договору.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надлежащим исполнением настоящего договора осуществляется собственником.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и обязанности Сторон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 имеет право: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 продлевать срок настоящего договора, вносить изменения и дополнения в настоящий договор;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 уведомить получателя о необходимости устранения нарушений условий настоящего договора в установленный срок;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расторжения настоящего договора и возмещения убытков, если получатель не выполняет условий настоящего договора;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расторгнуть в одностороннем порядке и потребовать возмещение убытков в случае невыполнения получателем условий настоящего договора.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имеет право: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собственнику о продлении срока договора, внесении изменений и дополнений или расторжении договора;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у собственника не представленные права владения и (или) пользования имуществом в соответствии с пунктом 1 настоящего договора.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Собственник обязан: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акт приема-передачи в срок не более тридцати календарных дней с даты подписания настоящего договора и обеспечить передачу прав владения и (или) пользования имуществом получателю по акту приема-передачи;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препятствовать получателю осуществлять права владения и (или) пользования имуществом в установленном договором порядке;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проверки целевого использования и сохранности имущества в соответствии с законодательством Республики Казахстан.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Получатель обязан: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принятое имущество исключительно в целях, предусмотренных договором;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имущество в надлежащем порядке, не совершать действий, способствующих повреждению или уничтожению имущества;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поддерживать имущество в исправном состоянии, производить за свой счет текущий, а также капитальный ремонт;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выхода из строя имущества, а также отдельных элементов имущества как по вине получателя, так и в силу естественного износа восстановить это имущество за свой счет;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беспрепятственно допускать для осмотра имущества и прилегающих к имуществу земельных участков уполномоченных представителей собственника, служб санитарного надзора и других государственных органов, контролирующих соблюдение законодательства и иных норм, касающихся порядка использования и эксплуатации имущества;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установленные сроки устранить нарушения, указанные в письменном уведомлении собственника в соответствии с подпунктом 2) пункта 7 настоящего договора;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 дня расторжении или истечении срока договора обеспечить возврат имущества в течение тридцати календарных дней собственнику по акту приема-передачи; 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возместить собственнику ущерб в порядке, установленном гражданским законодательством, в случае возврата имущества в нерабочем или поврежденном состоянии (с износом, превышающим нормативные показатели).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Сторон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нарушение обязательств по настоящему договору Стороны несут ответственность в соответствии с законодательством Республики Казахстан.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несет полную ответственность за обеспечение сохранности имущества, пожарной и электробезопасности, правильную эксплуатацию технических средств и инженерного оборудования, использование имущества по целевому назначению, а также последствия ненадлежащего исполнения настоящего договора в соответствии с законодательством Республики Казахстан.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договора, порядок и условия его изменения и досрочного расторжения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вступает в силу с момента подписания Сторонами настоящего договора.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по истечении срока, указанного в пункте 2 настоящего договора, прекращает свое действие, за исключением продления срока настоящего договора по соглашению Сторон.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может быть расторгнут собственником в одностороннем порядке, а имущество возвращено собственнику в следующих случаях: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принятое имущество используется не по целевому назначению или ненадлежащим образом;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нарушений, указанных в письменном уведомлении собственника;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получатель умышленно существенно ухудшает имущество;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получатель не производит текущий и капитальный ремонт имущества в разумные сроки, собственник вправе требовать досрочного расторжения настоящего договора только после предоставления получателю возможности исполнения своего обязательства.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Досрочное расторжение договора в одностороннем порядке не допускается, за исключением случаев, предусмотренных настоящим договором.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Изменение юридического статуса, организационно-правовой формы Сторон либо реорганизация одной из Сторон не меняют сути настоящего договора, и все права и обязанности по настоящему договору переходят к их правопреемникам, за исключением случаев, когда Стороны изъявят желание расторгнуть договор, изменить его, либо нормы права требуют его переоформления. При этом Стороны информируют друг друга в письменном виде об изменении юридического статуса после факта перерегистрации в течение пятнадцати календарных дней.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Особые условия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Изменения и дополнения в настоящий договор вносятся путем подписания Сторонами дополнительного соглашения. Изменения и дополнения к договору вступают в силу с момента его подписания.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Обстоятельства непреодолимой силы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целей настоящего договора "форс-мажор" означает событие, надлежащее исполнение которого оказалось невозможным вследствие непреодолимой силы, то есть чрезвычайных и непредотвратимых при данных условиях обстоятельствах (стихийные явления, военные действия, чрезвычайное положение и т.п.), влекущих неисполнение или ненадлежащее образом исполнение условий настоящего договора.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возникновения обстоятельств непреодолимой силы получатель в течение пяти рабочих дней с даты их наступления в письменном виде уведомляет собственника с указанием даты начала такого события и обязан представить подтверждение обстоятельств непреодолимой силы.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исполнения обязательств по заключенному договору отодвигается соразмерно времени, в течение которого действовали обстоятельства непреодолимой силы.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разрешения споров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Споры между Сторонами, которые могут возникнуть при исполнении настоящего договора, разрешаются путем переговоров, а при недостижении согласия – в судебном порядке.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Реквизиты и подписи Сторон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СОБСТВЕННИК:                         ПОЛУЧАТЕЛЬ: </w:t>
      </w:r>
    </w:p>
    <w:bookmarkEnd w:id="117"/>
    <w:p>
      <w:pPr>
        <w:spacing w:after="0"/>
        <w:ind w:left="0"/>
        <w:jc w:val="both"/>
      </w:pPr>
      <w:bookmarkStart w:name="z138" w:id="118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      Руководитель 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                        (фамилия, имя, отчество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его наличии), должность)                   (при его наличии), должность)  </w:t>
      </w:r>
    </w:p>
    <w:p>
      <w:pPr>
        <w:spacing w:after="0"/>
        <w:ind w:left="0"/>
        <w:jc w:val="both"/>
      </w:pPr>
      <w:bookmarkStart w:name="z139" w:id="1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      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(местонахождение, реквизиты)             (местонахождение, реквизиты)  </w:t>
      </w:r>
    </w:p>
    <w:p>
      <w:pPr>
        <w:spacing w:after="0"/>
        <w:ind w:left="0"/>
        <w:jc w:val="both"/>
      </w:pPr>
      <w:bookmarkStart w:name="z140" w:id="1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      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М.П.                         (подпись) М.П.</w:t>
      </w:r>
    </w:p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