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09ab" w14:textId="78d0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2024 года № 983.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189-2) и 189-3)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"189-2) рассматривает петиции в порядке и сроки, установленные Административным процедурно-процессуальным кодексом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189-3) проводит цифровую трансформацию;";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 и 3-1,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"Воинская часть 28237 имени Бауыржан Момышұлы Министерства по чрезвычайным ситуациям Республики Казахстан".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68303 имени Касыма Кайсенова Министерства по чрезвычайным ситуациям Республики Казахстан".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52859 имени Мартбека Мамраева Министерства по чрезвычайным ситуациям Республики Казахстан".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Республиканское государственное учреждение "Воинская часть 20982 имени Есет батыр Көкіұлы Министерства по чрезвычайным ситуациям Республики Казахстан".".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