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f664" w14:textId="084f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2025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информации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масс-медиа, деятельности общественных советов,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межотраслевой координации в сферах деятельности, отнесенных к компетенции Министерства, а также государственного регулирования в пределах, предусмотренных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осуществление координации и методического руководства деятельностью местных исполнительных органов в регулируемых Министерством сферах;";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разработка и утверждение правил по ведению реестра учета волонтерской деятельности;";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масс-медиа;";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"231) осуществление координации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"256) организация и координация работы по подготовке национального доклада "Молодежь Казахстана";";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"323) определение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"380) в пределах своей компетенции координация деятельности организаций культуры республики (сельские, поселковые, районные, городские, областные, республиканские), осуществляющих взаимодействие с творческими союзами и другими организациями по вопросам культуры;";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географических указаний и наименований мест происхождения товаров;";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"424) формирование и утверждение плана научно-реставрационных работ на памятниках истории и культуры на предстоящий календарный год с учетом предложений государственных органов и местных исполнительных органов, а также физических и юридических лиц;";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"446) развитие международных связей в сфере кинематографии, организация участия субъектов кинематографической деятельности в международных комиссиях, кинофестивалях, конференциях и иных мероприятиях в сфере кинематографии;";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"457) утверждение правил централизованного государственного учета документов Национального архивного фонда;";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"460)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496-31), 496-32), 496-33), 496-34), 496-35), 496-36), 496-37), 496-38) и 496-39) следующего содержания: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"496-31) разработка и утверждение правил оказания государственной поддержки и стимулирования креативной индустрии;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496-32) разработка и утверждение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496-33) разработка и утверждение технически (научно) обоснованных единых межотраслевых или межотраслевых типовых, или типовых норм и нормативов по труду в сферах деятельности, отнесенных к компетенции Министерства;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496-34) утверждение типовых норм и нормативов по труду организаций в сферах деятельности, отнесенных к компетенции Министерства, по согласованию с уполномоченным государственным органом по труду в установленном им порядке;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496-35) утверждение правил информационного наполнения интернет-ресурсов государственных органов и требований к их содержанию;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496-36) осуществление государственного контроля в области доступа к информации;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496-37) формирование и утверждение плана археологических работ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496-38) разработка правил финансирования культурных центров Республики Казахстан за рубежом;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496-39) разработка и утверждение правил создания резервата памятников археологии города Туркестана и условий их содержания;".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