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610b" w14:textId="f0b6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 грабеже и разбое (с изменениями, внесенными постановлениями Пленума от 12 июня 1968 г. № 5, от 22 декабря 1989 г. № 13 и от 20 декабря 1996 г. №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7 декабря 1961 г. N 5. Утратило силу - постановлением Верховного Суда РК от 11 июля 2003 г. N 8 ~P03008S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улучшения работы судов, устранения вскрытых ошибок по рассмотрению дел о грабеже и разбое и единообразного применения закона Пленум Верховного Суда постановляет дать следующие разъяснения.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Грабеж и разбой,соединенные с причинением телесных повреждений, должны квалифицироваться соответственно по статьям УК, предусматривающим ответственность за грабеж или разбой, без дополнительной их квалификации по статьям о преступлениях против здоровья, поскольку означенные действия полностью охватываются этими составами.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насилием, не опасным для жизни и здоровья, следует понимать причинение легкого телесного повреждения, не повлекшего за собой кратковременного расстройства здоровья или незначительной стойкой утраты трудоспособности (п. 22 Правил судебно-медицинского определения степени тяжести телесных повреждений, утвержденных приказом Министерства здравоохранения СССР от 11 декабря 1978 г. N 1208), а также причинение потерпевшему физической боли либо ограничение его свободы, если это не создавало опасности для жизни и здоровья.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насилием, опасным для жизни и здоровья, следует понимать такое насилие, которое повлекло причинение потерпевшему средней тяжести телесного повреждения (п.п. 15-17 Правил) либо легкого телесного повреждения, повлекшего за собой кратковременное расстройство здоровья или незначительную стойкую утрату трудоспособности (п.п. 20, 21 Правил), а также иное насилие, которое хотя и не причинило указанного вреда,но в момент применения создавало реальную угрозу для жизни и здоровья потерпевшего.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 виновных, начатые как кража при применении в дальнейшем к потерпевшему насилия с целью удержания похищенного, должны квалифицироваться как грабеж или разбой.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Открытым похищением имущества является такое похищение, которое совершается в присутствии потерпевшего или других лиц, когда виновный сознает, что эти лица понимают характер совершаемых действий.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Грабеж признается оконченным преступлением с момента завладения чужим имуществом, а разбой - с момента нападения с целью завладения чужим имуществом, соединенного с насилием, опасным для жизни и здоровья потерпевшего, или с угрозой непосредственного применения такого насилия.  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