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4f77" w14:textId="bdc4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об установлении отцовства и факта признания отцовства (с изменениями, внесенными постановлением Пленума от 29 марта 1983 года № 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30 сентября 1971 года № 7. Утратило силу нормативным постановлением Верховного Суда Республики Казахстан от 29 ноября 2018 года № 16</w:t>
      </w:r>
    </w:p>
    <w:p>
      <w:pPr>
        <w:spacing w:after="0"/>
        <w:ind w:left="0"/>
        <w:jc w:val="both"/>
      </w:pPr>
      <w:bookmarkStart w:name="z1" w:id="0"/>
      <w:r>
        <w:rPr>
          <w:rFonts w:ascii="Times New Roman"/>
          <w:b w:val="false"/>
          <w:i w:val="false"/>
          <w:color w:val="ff0000"/>
          <w:sz w:val="28"/>
        </w:rPr>
        <w:t xml:space="preserve">
      Сноска. Утратило силу нормативным постановлением Верховного Суда РК от 29.11.2018 </w:t>
      </w:r>
      <w:r>
        <w:rPr>
          <w:rFonts w:ascii="Times New Roman"/>
          <w:b w:val="false"/>
          <w:i w:val="false"/>
          <w:color w:val="ff0000"/>
          <w:sz w:val="28"/>
        </w:rPr>
        <w:t>№ 16</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Сноска. Наименование с изменениями - нормативным постановлением Верховного Суда Республики Казахстан от 18 июня 2004 года №</w:t>
      </w:r>
      <w:r>
        <w:rPr>
          <w:rFonts w:ascii="Times New Roman"/>
          <w:b w:val="false"/>
          <w:i w:val="false"/>
          <w:color w:val="ff0000"/>
          <w:sz w:val="28"/>
        </w:rPr>
        <w:t xml:space="preserve"> 6</w:t>
      </w:r>
      <w:r>
        <w:rPr>
          <w:rFonts w:ascii="Times New Roman"/>
          <w:b w:val="false"/>
          <w:i w:val="false"/>
          <w:color w:val="ff0000"/>
          <w:sz w:val="28"/>
        </w:rPr>
        <w:t>.</w:t>
      </w:r>
      <w:r>
        <w:br/>
      </w:r>
      <w:r>
        <w:rPr>
          <w:rFonts w:ascii="Times New Roman"/>
          <w:b w:val="false"/>
          <w:i w:val="false"/>
          <w:color w:val="ff0000"/>
          <w:sz w:val="28"/>
        </w:rPr>
        <w:t xml:space="preserve">
      Сноска. По всему тексту нормативного постановления слова "Закона" заменены словом "Кодекса", после слов "в браке" дополнено словом "(супружестве)" нормативным постановлением Верховного суда РК от 31.05.2012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xml:space="preserve">
      В целях правильного и единообразного применения в судебной практике норм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(далее – Кодекс), пленарное заседание Верховного Суда Республики Казахстан 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нормативного постановления Верховного Суда РК от 18.06.2004 </w:t>
      </w:r>
      <w:r>
        <w:rPr>
          <w:rFonts w:ascii="Times New Roman"/>
          <w:b w:val="false"/>
          <w:i w:val="false"/>
          <w:color w:val="000000"/>
          <w:sz w:val="28"/>
        </w:rPr>
        <w:t>№ 6</w:t>
      </w:r>
      <w:r>
        <w:rPr>
          <w:rFonts w:ascii="Times New Roman"/>
          <w:b w:val="false"/>
          <w:i w:val="false"/>
          <w:color w:val="ff0000"/>
          <w:sz w:val="28"/>
        </w:rPr>
        <w:t xml:space="preserve">; с изменением, внесенным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Обратить внимание судов на необходимость строгого выполнения правовых норм, регулирующих вопросы об установлении отцовства и факта признания отцовства.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редакции постановления Пленума от 29 марта 1983 года № 3; нормативным постановлением Верховного Суда Республики Казахстан от 18 июня 2004 года </w:t>
      </w:r>
      <w:r>
        <w:rPr>
          <w:rFonts w:ascii="Times New Roman"/>
          <w:b w:val="false"/>
          <w:i w:val="false"/>
          <w:color w:val="000000"/>
          <w:sz w:val="28"/>
        </w:rPr>
        <w:t>№ 6</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Разъяснить судам:</w:t>
      </w:r>
    </w:p>
    <w:bookmarkEnd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Кодекса, иск об установлении отцовства может быть предъявлен обоими родителями: как матерью, так и отцом ребенка, опекуном, или лицом, на иждивении которого находится ребенок, а также самим ребенком по достижении им совершеннолетия.</w:t>
      </w:r>
    </w:p>
    <w:p>
      <w:pPr>
        <w:spacing w:after="0"/>
        <w:ind w:left="0"/>
        <w:jc w:val="both"/>
      </w:pPr>
      <w:r>
        <w:rPr>
          <w:rFonts w:ascii="Times New Roman"/>
          <w:b w:val="false"/>
          <w:i w:val="false"/>
          <w:color w:val="000000"/>
          <w:sz w:val="28"/>
        </w:rPr>
        <w:t xml:space="preserve">
      Следует принимать во внимание доказательства, с достоверностью подтверждающие происхождение ребенка от конкретного лица (совместное проживание, ведение общего хозяйства до рождения ребенка, совместное воспитание либо содержание ими ребенка, заключения экспертиз и др.). </w:t>
      </w:r>
    </w:p>
    <w:p>
      <w:pPr>
        <w:spacing w:after="0"/>
        <w:ind w:left="0"/>
        <w:jc w:val="both"/>
      </w:pPr>
      <w:r>
        <w:rPr>
          <w:rFonts w:ascii="Times New Roman"/>
          <w:b w:val="false"/>
          <w:i w:val="false"/>
          <w:color w:val="000000"/>
          <w:sz w:val="28"/>
        </w:rPr>
        <w:t xml:space="preserve">
      Эти обстоятельства должны быть установлены с использованием средств доказывания, перечисленных в части второй </w:t>
      </w:r>
      <w:r>
        <w:rPr>
          <w:rFonts w:ascii="Times New Roman"/>
          <w:b w:val="false"/>
          <w:i w:val="false"/>
          <w:color w:val="000000"/>
          <w:sz w:val="28"/>
        </w:rPr>
        <w:t>статьи 63</w:t>
      </w:r>
      <w:r>
        <w:rPr>
          <w:rFonts w:ascii="Times New Roman"/>
          <w:b w:val="false"/>
          <w:i w:val="false"/>
          <w:color w:val="000000"/>
          <w:sz w:val="28"/>
        </w:rPr>
        <w:t xml:space="preserve"> Гражданского процессуального кодекса Республики Казахстан (далее – ГПК) - объяснения сторон и третьих лиц, показания свидетелей, письменные либо вещественные доказательства, заключения экспертов;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5</w:t>
      </w:r>
      <w:r>
        <w:rPr>
          <w:rFonts w:ascii="Times New Roman"/>
          <w:b w:val="false"/>
          <w:i w:val="false"/>
          <w:color w:val="000000"/>
          <w:sz w:val="28"/>
        </w:rPr>
        <w:t xml:space="preserve"> статьи 47 Кодекса в случае смерти матери, лишения ее родительских прав, признания недееспособной или невозможности установления ее местожительства запись об отце ребенка производится по заявлению отца территориальным органом юстиции, осуществляющий государственную регистрацию актов гражданского состояния (далее – регистрирующий орган), с согласия органа, осуществляющего функции по опеке или попечительству, поэтому в указанных случаях судебного установления отцовства не требуется; </w:t>
      </w:r>
    </w:p>
    <w:p>
      <w:pPr>
        <w:spacing w:after="0"/>
        <w:ind w:left="0"/>
        <w:jc w:val="both"/>
      </w:pPr>
      <w:r>
        <w:rPr>
          <w:rFonts w:ascii="Times New Roman"/>
          <w:b w:val="false"/>
          <w:i w:val="false"/>
          <w:color w:val="000000"/>
          <w:sz w:val="28"/>
        </w:rPr>
        <w:t xml:space="preserve">
      неподведомственны дела об установлении отцовства в тех случаях, когда отец ребенка, состоящий в браке (супружестве) с его матерью, отказывается регистрировать ребенка на свое имя, так как, согласно </w:t>
      </w:r>
      <w:r>
        <w:rPr>
          <w:rFonts w:ascii="Times New Roman"/>
          <w:b w:val="false"/>
          <w:i w:val="false"/>
          <w:color w:val="000000"/>
          <w:sz w:val="28"/>
        </w:rPr>
        <w:t>пункту 2</w:t>
      </w:r>
      <w:r>
        <w:rPr>
          <w:rFonts w:ascii="Times New Roman"/>
          <w:b w:val="false"/>
          <w:i w:val="false"/>
          <w:color w:val="000000"/>
          <w:sz w:val="28"/>
        </w:rPr>
        <w:t xml:space="preserve"> статьи 47 Кодекса, происхождение ребенка от лиц, состоящих в браке (супружестве) между собой, подтверждается свидетельством о заключении брака (супружества) родителей, а регистрация в книге записей рождений производится по заявлению любого из них.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 (пункты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192 Кодекса). </w:t>
      </w:r>
    </w:p>
    <w:p>
      <w:pPr>
        <w:spacing w:after="0"/>
        <w:ind w:left="0"/>
        <w:jc w:val="both"/>
      </w:pPr>
      <w:r>
        <w:rPr>
          <w:rFonts w:ascii="Times New Roman"/>
          <w:b w:val="false"/>
          <w:i w:val="false"/>
          <w:color w:val="000000"/>
          <w:sz w:val="28"/>
        </w:rPr>
        <w:t>
      При несогласии с произведенной записью заинтересованное лицо может обратиться в суд с иском о признании неправильными записи отцовства органами записи актов гражданского состояния (</w:t>
      </w:r>
      <w:r>
        <w:rPr>
          <w:rFonts w:ascii="Times New Roman"/>
          <w:b w:val="false"/>
          <w:i w:val="false"/>
          <w:color w:val="000000"/>
          <w:sz w:val="28"/>
        </w:rPr>
        <w:t>статья 51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52</w:t>
      </w:r>
      <w:r>
        <w:rPr>
          <w:rFonts w:ascii="Times New Roman"/>
          <w:b w:val="false"/>
          <w:i w:val="false"/>
          <w:color w:val="000000"/>
          <w:sz w:val="28"/>
        </w:rPr>
        <w:t xml:space="preserve"> Кодекса дети, происхождение которых установлено по решению суда или по совместному заявлению родителей, имеют те же права и обязанности по отношению к обоим родителям, что и дети, родившиеся от лиц, состоящих в браке (супружестве) между собой, поэтому алименты в этих случаях должны взыскиваться в долевом отношении к заработку ответчика по правилам, установленным </w:t>
      </w:r>
      <w:r>
        <w:rPr>
          <w:rFonts w:ascii="Times New Roman"/>
          <w:b w:val="false"/>
          <w:i w:val="false"/>
          <w:color w:val="000000"/>
          <w:sz w:val="28"/>
        </w:rPr>
        <w:t>статьей 139</w:t>
      </w:r>
      <w:r>
        <w:rPr>
          <w:rFonts w:ascii="Times New Roman"/>
          <w:b w:val="false"/>
          <w:i w:val="false"/>
          <w:color w:val="000000"/>
          <w:sz w:val="28"/>
        </w:rPr>
        <w:t xml:space="preserve"> Кодекса; </w:t>
      </w:r>
    </w:p>
    <w:p>
      <w:pPr>
        <w:spacing w:after="0"/>
        <w:ind w:left="0"/>
        <w:jc w:val="both"/>
      </w:pPr>
      <w:r>
        <w:rPr>
          <w:rFonts w:ascii="Times New Roman"/>
          <w:b w:val="false"/>
          <w:i w:val="false"/>
          <w:color w:val="000000"/>
          <w:sz w:val="28"/>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 в порядке особого производства (</w:t>
      </w:r>
      <w:r>
        <w:rPr>
          <w:rFonts w:ascii="Times New Roman"/>
          <w:b w:val="false"/>
          <w:i w:val="false"/>
          <w:color w:val="000000"/>
          <w:sz w:val="28"/>
        </w:rPr>
        <w:t>статьи 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xml:space="preserve">
      Указанный факт может быть установлен судом как в случае, когда ребенок находился на иждивении лица к моменту его смерти, так и ранее, если это лицо признавало себя его отцом. </w:t>
      </w:r>
    </w:p>
    <w:p>
      <w:pPr>
        <w:spacing w:after="0"/>
        <w:ind w:left="0"/>
        <w:jc w:val="both"/>
      </w:pPr>
      <w:r>
        <w:rPr>
          <w:rFonts w:ascii="Times New Roman"/>
          <w:b w:val="false"/>
          <w:i w:val="false"/>
          <w:color w:val="000000"/>
          <w:sz w:val="28"/>
        </w:rPr>
        <w:t xml:space="preserve">
      Такой факт, с учетом конкретных обстоятельств, может быть установлен судом также в отношении ребенка, родившегося после смерти лица, которое в период беременности матери признавало себя отцом будущего ребенка; </w:t>
      </w:r>
    </w:p>
    <w:p>
      <w:pPr>
        <w:spacing w:after="0"/>
        <w:ind w:left="0"/>
        <w:jc w:val="both"/>
      </w:pPr>
      <w:r>
        <w:rPr>
          <w:rFonts w:ascii="Times New Roman"/>
          <w:b w:val="false"/>
          <w:i w:val="false"/>
          <w:color w:val="000000"/>
          <w:sz w:val="28"/>
        </w:rPr>
        <w:t xml:space="preserve">
      если в иске об установлении отцовства предъявлено также требование о взыскании алиментов, в долевом отношении к заработку ответчика по правилам </w:t>
      </w:r>
      <w:r>
        <w:rPr>
          <w:rFonts w:ascii="Times New Roman"/>
          <w:b w:val="false"/>
          <w:i w:val="false"/>
          <w:color w:val="000000"/>
          <w:sz w:val="28"/>
        </w:rPr>
        <w:t>статьи 139</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исковое заявление об установлении отцовства должно быть оплачено государственной пошлиной при подаче его в суд и в том случае, когда в исковом заявлении ставится вопрос о взыскании алиментов.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18.06.2004 </w:t>
      </w:r>
      <w:r>
        <w:rPr>
          <w:rFonts w:ascii="Times New Roman"/>
          <w:b w:val="false"/>
          <w:i w:val="false"/>
          <w:color w:val="000000"/>
          <w:sz w:val="28"/>
        </w:rPr>
        <w:t>№ 6</w:t>
      </w:r>
      <w:r>
        <w:rPr>
          <w:rFonts w:ascii="Times New Roman"/>
          <w:b w:val="false"/>
          <w:i w:val="false"/>
          <w:color w:val="ff0000"/>
          <w:sz w:val="28"/>
        </w:rPr>
        <w:t xml:space="preserve">;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Судам следует обязательно указывать в решениях по делам об установлении отцовства все данные, необходимые для регистрации акта об установлении отцовства в регистрирующих органах: фамилию, имя, отчество, год рождения, место рождения, национальность, последнее место жительства и работы ответчика.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18.06.2004 </w:t>
      </w:r>
      <w:r>
        <w:rPr>
          <w:rFonts w:ascii="Times New Roman"/>
          <w:b w:val="false"/>
          <w:i w:val="false"/>
          <w:color w:val="000000"/>
          <w:sz w:val="28"/>
        </w:rPr>
        <w:t>№ 6</w:t>
      </w:r>
      <w:r>
        <w:rPr>
          <w:rFonts w:ascii="Times New Roman"/>
          <w:b w:val="false"/>
          <w:i w:val="false"/>
          <w:color w:val="ff0000"/>
          <w:sz w:val="28"/>
        </w:rPr>
        <w:t xml:space="preserve">;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4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