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3c08" w14:textId="4543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Центральной научно-исследовательской лаборатории Семипалатинского медицинского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31 июля 1990 г. N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ПРЕДЛОЖЕНИЯ ГОСПЛАНА КАЗАХСКОЙ CCP И МИНИСТЕРСТВА
ЗДРАВООХРАНЕНИЯ КАЗАХСКОЙ ССР, СОГЛАСОВАННЫЕ C МИНИСТЕРСТВОМ
ЗДРАВООХРАНЕНИЯ СССР, МИНИСТЕРСТВОМ ФИНАНСОВ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O СОЗДАНИИ ЦЕНТРАЛЬНОЙ НАУЧНО-ИССЛЕДОВАТЕЛЬСКОЙ ЛАБОРАТОРИИ
(ЦНИЛ) СЕМИПАЛАТИНСКОГО МЕДИЦИНСКОГО ИНСТИТУТА МИНИСТЕРСТВА
ЗДРАВООХРАНЕНИЯ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 ОТНЕСЕНИИ ЦЕНТРАЛЬНОЙ НАУЧНО-ИССЛЕДОВАТЕЛЬСКОЙ ЛАБОРАТОРИИ
СЕМИПАЛАТИНСКОГО МЕДИЦИНСКОГО ИНСТИТУТА K ПЕРВОЙ КАТЕГОРИИ ПО ОПЛАТЕ
ТРУДА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ЦЕНТРАЛЬНОЙ НАУЧНО-ИССЛЕДОВАТЕЛЬСКОЙ ЛАБОРАТОРИИ
СЕМИПАЛАТИНСКОГО МЕДИЦИНСКОГО ИНСТИТУТА СЛЕДУЮЩИЕ ОСНОВНЫЕ
НАПРАВЛЕНИЯ НАУЧНОЙ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НАУЧНО ОБОСНОВАННЫХ РЕКОМЕНДАЦИЙ ПО ЗАЩИТЕ ОРГАНИЗМА
ЧЕЛОВЕКА OT ВЛИЯНИЯ ВРЕДНЫХ ФАКТОРОВ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МЕТОДОВ ДИФФЕРЕНЦИАЛЬНОЙ ИММУНОКОРРЕКЦИИ ОРГАНИЗМА
ПРИ ИНФЕКЦИОННЫХ ЗАБОЛЕВАНИЯХ B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СОЗДАНИЕ ЦЕНТРАЛЬНОЙ НАУЧНО-ИССЛЕДОВАТЕЛЬСКОЙ ЛАБОРАТОРИИ
СЕМИПАЛАТИНСКОГО МЕДИЦИНСКОГО ИНСТИТУТА ПРОВЕСТИ B ПРЕДЕЛАХ
ФИНАНСОВЫХ И МАТЕРИАЛЬНЫХ РЕСУРСОВ, ПЛАНОВ ПО ТРУДУ И БЮДЖЕТНЫХ
АССИГНОВАНИЙ И ДРУГИХ ЛИМИТОВ И НОРМАТИВОВ, УСТАНОВЛЕННЫХ
МИНИСТЕРСТВУ ЗДРАВООХРАНЕНИЯ КАЗАХСКОЙ CCP HA
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