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188c" w14:textId="7d01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Государственных актов на право владения и право пользования землей и порядка регистрации, выдачи (замены) и хранения Государственных актов на право владения и право пользования землей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28 декабря 1992 года N 1086. Утратило силу  постановлением Пpавительства РК от 6 декабpя 1996 г. N 1495 ~P961495</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представленные Государственным комитетом Республики Казахстан по земельным отношениям и землеустройству формы государственного акта на право пожизненного наследуемого владения землей, государственного акта на право постоянного владения землей и государственного акта на право постоянного пользования землей согласно приложениям N 1, 2, 3. </w:t>
      </w:r>
      <w:r>
        <w:br/>
      </w:r>
      <w:r>
        <w:rPr>
          <w:rFonts w:ascii="Times New Roman"/>
          <w:b w:val="false"/>
          <w:i w:val="false"/>
          <w:color w:val="000000"/>
          <w:sz w:val="28"/>
        </w:rPr>
        <w:t xml:space="preserve">
      Государственные акты имеют картонную, покрытую лидерином либо бумвенилом синего цвета обложку с тиснением герба Республики Казахстан и их наименования. </w:t>
      </w:r>
      <w:r>
        <w:br/>
      </w:r>
      <w:r>
        <w:rPr>
          <w:rFonts w:ascii="Times New Roman"/>
          <w:b w:val="false"/>
          <w:i w:val="false"/>
          <w:color w:val="000000"/>
          <w:sz w:val="28"/>
        </w:rPr>
        <w:t xml:space="preserve">
      2. Утвердить прилагаемый Порядок регистрации, выдачи (замены) и хранения государственных актов на право владения и право пользования землей. </w:t>
      </w:r>
      <w:r>
        <w:br/>
      </w:r>
      <w:r>
        <w:rPr>
          <w:rFonts w:ascii="Times New Roman"/>
          <w:b w:val="false"/>
          <w:i w:val="false"/>
          <w:color w:val="000000"/>
          <w:sz w:val="28"/>
        </w:rPr>
        <w:t xml:space="preserve">
      3. Признать утратившим силу постановление Кабинета Министров Республики Казахстан от 30 января 1992 года N 79 "Об утверждении Порядка регистрации, выдачи (замены) и хранения государственных актов на право владения и право пользования землей" (САПП Республики Казахстан, 1992 г., N 4, ст. 77).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Приложения NN 1-3</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28 декабря 1992 года N 1086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Государственный акт на право пожизненного наследуемого владения землей. </w:t>
      </w:r>
      <w:r>
        <w:br/>
      </w:r>
      <w:r>
        <w:rPr>
          <w:rFonts w:ascii="Times New Roman"/>
          <w:b w:val="false"/>
          <w:i w:val="false"/>
          <w:color w:val="000000"/>
          <w:sz w:val="28"/>
        </w:rPr>
        <w:t xml:space="preserve">
      2. Государственный акт на право постоянного владения землей. </w:t>
      </w:r>
      <w:r>
        <w:br/>
      </w:r>
      <w:r>
        <w:rPr>
          <w:rFonts w:ascii="Times New Roman"/>
          <w:b w:val="false"/>
          <w:i w:val="false"/>
          <w:color w:val="000000"/>
          <w:sz w:val="28"/>
        </w:rPr>
        <w:t xml:space="preserve">
      3. Государственный акт на право постоянного пользования землей. </w:t>
      </w:r>
      <w:r>
        <w:br/>
      </w:r>
      <w:r>
        <w:rPr>
          <w:rFonts w:ascii="Times New Roman"/>
          <w:b w:val="false"/>
          <w:i w:val="false"/>
          <w:color w:val="000000"/>
          <w:sz w:val="28"/>
        </w:rPr>
        <w:t xml:space="preserve">
                   [Таблицы]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УТВЕРЖДЕН</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28 декабря 1992 года N 1086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Р Я Д О 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регистрации, выдачи (замены) и хранения </w:t>
      </w:r>
      <w:r>
        <w:br/>
      </w:r>
      <w:r>
        <w:rPr>
          <w:rFonts w:ascii="Times New Roman"/>
          <w:b w:val="false"/>
          <w:i w:val="false"/>
          <w:color w:val="000000"/>
          <w:sz w:val="28"/>
        </w:rPr>
        <w:t xml:space="preserve">
          государственных актов на право владения </w:t>
      </w:r>
      <w:r>
        <w:br/>
      </w:r>
      <w:r>
        <w:rPr>
          <w:rFonts w:ascii="Times New Roman"/>
          <w:b w:val="false"/>
          <w:i w:val="false"/>
          <w:color w:val="000000"/>
          <w:sz w:val="28"/>
        </w:rPr>
        <w:t xml:space="preserve">
               и право пользования землей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Порядок разработан и утвержден на основании части второй статьи 15-1 Земельного кодекса Республики Казахстан. </w:t>
      </w:r>
      <w:r>
        <w:br/>
      </w:r>
      <w:r>
        <w:rPr>
          <w:rFonts w:ascii="Times New Roman"/>
          <w:b w:val="false"/>
          <w:i w:val="false"/>
          <w:color w:val="000000"/>
          <w:sz w:val="28"/>
        </w:rPr>
        <w:t xml:space="preserve">
      2. В соответствии с Земельным кодексом Республики Казахстан (статьи 8,9,22) право владения и право постоянного пользования землей удостоверяются государственным актом. </w:t>
      </w:r>
      <w:r>
        <w:br/>
      </w:r>
      <w:r>
        <w:rPr>
          <w:rFonts w:ascii="Times New Roman"/>
          <w:b w:val="false"/>
          <w:i w:val="false"/>
          <w:color w:val="000000"/>
          <w:sz w:val="28"/>
        </w:rPr>
        <w:t xml:space="preserve">
      Право землевладения граждан удостоверяется государственным актом на право пожизненного наследуемого владения землей. </w:t>
      </w:r>
      <w:r>
        <w:br/>
      </w:r>
      <w:r>
        <w:rPr>
          <w:rFonts w:ascii="Times New Roman"/>
          <w:b w:val="false"/>
          <w:i w:val="false"/>
          <w:color w:val="000000"/>
          <w:sz w:val="28"/>
        </w:rPr>
        <w:t xml:space="preserve">
      Право землевладения колхозов, совхозов, других государственных, кооперативных, общественных предприятий, учреждений и организаций, религиозных организаций для ведения сельского и лесного хозяйства удостоверяется государственным актом на право постоянного владения землей. </w:t>
      </w:r>
      <w:r>
        <w:br/>
      </w:r>
      <w:r>
        <w:rPr>
          <w:rFonts w:ascii="Times New Roman"/>
          <w:b w:val="false"/>
          <w:i w:val="false"/>
          <w:color w:val="000000"/>
          <w:sz w:val="28"/>
        </w:rPr>
        <w:t xml:space="preserve">
      Право постоянного землепользования граждан, промышленных, транспортных, других несельскохозяйственных государственных, кооперативных, общественных предприятий, учреждений и организаций, религиозных организаций удостоверяется государственным актом на право постоянного пользования землей. </w:t>
      </w:r>
      <w:r>
        <w:br/>
      </w:r>
      <w:r>
        <w:rPr>
          <w:rFonts w:ascii="Times New Roman"/>
          <w:b w:val="false"/>
          <w:i w:val="false"/>
          <w:color w:val="000000"/>
          <w:sz w:val="28"/>
        </w:rPr>
        <w:t xml:space="preserve">
      3. Формы государственного акта на право пожизненного наследуемого владения землей , государственного акта на право постоянного владения землей и государственного акта на право постоянного пользования землей утверждены постановлением Кабинета Министров Республики Казахстан от 28 декабря 1992 года N 1086. </w:t>
      </w:r>
      <w:r>
        <w:br/>
      </w:r>
      <w:r>
        <w:rPr>
          <w:rFonts w:ascii="Times New Roman"/>
          <w:b w:val="false"/>
          <w:i w:val="false"/>
          <w:color w:val="000000"/>
          <w:sz w:val="28"/>
        </w:rPr>
        <w:t xml:space="preserve">
      Сноска. В дальнейшем сокращенно именуется "государственный акт". </w:t>
      </w:r>
      <w:r>
        <w:br/>
      </w:r>
      <w:r>
        <w:rPr>
          <w:rFonts w:ascii="Times New Roman"/>
          <w:b w:val="false"/>
          <w:i w:val="false"/>
          <w:color w:val="000000"/>
          <w:sz w:val="28"/>
        </w:rPr>
        <w:t xml:space="preserve">
      4. Государственные акты по утвержденной форме выдаются соответствующими местными органами власти и управления всем землевладельцам и землепользователям, которым земельные участки предоставлены во владение и пользование в установленном порядке из земель, находящихся в непосредственном ведении этих органов власти и управления (статья 23 Земельного кодекса Республики Казахстан). </w:t>
      </w:r>
      <w:r>
        <w:br/>
      </w:r>
      <w:r>
        <w:rPr>
          <w:rFonts w:ascii="Times New Roman"/>
          <w:b w:val="false"/>
          <w:i w:val="false"/>
          <w:color w:val="000000"/>
          <w:sz w:val="28"/>
        </w:rPr>
        <w:t xml:space="preserve">
      5. Организация и контроль за проведением работ по выдаче государственных актов возложены постановлением Верховного Совета Республики Казахстан от 28 июня 1991г. "О порядке введения в действие Закона Республики Казахстан "О земельной реформе" на Кабинет Министров Республики Казахстан и местные органы власти и управления. </w:t>
      </w:r>
      <w:r>
        <w:br/>
      </w:r>
      <w:r>
        <w:rPr>
          <w:rFonts w:ascii="Times New Roman"/>
          <w:b w:val="false"/>
          <w:i w:val="false"/>
          <w:color w:val="000000"/>
          <w:sz w:val="28"/>
        </w:rPr>
        <w:t xml:space="preserve">
      6. Непосредственное выполнение работ по выдаче государственных актов осуществляют Государственный комитет Республики Казахстан по земельным отношениям и землеустройству и его органы на местах. </w:t>
      </w:r>
      <w:r>
        <w:br/>
      </w:r>
      <w:r>
        <w:rPr>
          <w:rFonts w:ascii="Times New Roman"/>
          <w:b w:val="false"/>
          <w:i w:val="false"/>
          <w:color w:val="000000"/>
          <w:sz w:val="28"/>
        </w:rPr>
        <w:t xml:space="preserve">
      7. Государственные акты на право владения и право постоянного пользования землей составляются на казахском и русском языках. Бланки государственных актов изготавливаются на белой высокого качества бумаге, обеспечивающей выполнение картографических работ в соответствии с установленной технологией их производства. </w:t>
      </w:r>
      <w:r>
        <w:br/>
      </w:r>
      <w:r>
        <w:rPr>
          <w:rFonts w:ascii="Times New Roman"/>
          <w:b w:val="false"/>
          <w:i w:val="false"/>
          <w:color w:val="000000"/>
          <w:sz w:val="28"/>
        </w:rPr>
        <w:t xml:space="preserve">
      Размер бланка государственного акта на право пожизненного наследуемого владения землей составляет 150х210 мм, государственных актов на право постоянного владения землей и постоянного пользования землей - 210х300 мм. </w:t>
      </w:r>
      <w:r>
        <w:br/>
      </w:r>
      <w:r>
        <w:rPr>
          <w:rFonts w:ascii="Times New Roman"/>
          <w:b w:val="false"/>
          <w:i w:val="false"/>
          <w:color w:val="000000"/>
          <w:sz w:val="28"/>
        </w:rPr>
        <w:t xml:space="preserve">
      Листы бланка государственных актов покрываются голубым фоном, за исключением четвертой страницы бланка государственного акта на право пожизненного наследуемого владения землей. </w:t>
      </w:r>
      <w:r>
        <w:br/>
      </w:r>
      <w:r>
        <w:rPr>
          <w:rFonts w:ascii="Times New Roman"/>
          <w:b w:val="false"/>
          <w:i w:val="false"/>
          <w:color w:val="000000"/>
          <w:sz w:val="28"/>
        </w:rPr>
        <w:t xml:space="preserve">
      На левой внутренней стороне бланка государственных актов контурно изображается герб Республики Казахстан. Диаметр герба для государственного акта на право пожизненного наследуемого владения землей 105 мм, для государственных актов на право постоянного владения землей и постоянного пользования землей - 150 мм. </w:t>
      </w:r>
      <w:r>
        <w:br/>
      </w:r>
      <w:r>
        <w:rPr>
          <w:rFonts w:ascii="Times New Roman"/>
          <w:b w:val="false"/>
          <w:i w:val="false"/>
          <w:color w:val="000000"/>
          <w:sz w:val="28"/>
        </w:rPr>
        <w:t xml:space="preserve">
      На этой же стороне бланка государственных актов в его верхней части предприятием-составителем государственного акта ставится номер, под которым государственный акт, выдаваемый землевладельцу или землепользователю, регистрируется в Книге записей государственных актов на право владения и право пользования землей. </w:t>
      </w:r>
      <w:r>
        <w:br/>
      </w:r>
      <w:r>
        <w:rPr>
          <w:rFonts w:ascii="Times New Roman"/>
          <w:b w:val="false"/>
          <w:i w:val="false"/>
          <w:color w:val="000000"/>
          <w:sz w:val="28"/>
        </w:rPr>
        <w:t xml:space="preserve">
      Бланк государственных актов является документом строгой государственной отчетности. На его четвертой странице предприятием-изготовителем бланка ставится учетный порядковый номер, под которым этот бланк учитывается в Книге учета бланков государственных актов на право владения и право пользования землей. </w:t>
      </w:r>
      <w:r>
        <w:br/>
      </w:r>
      <w:r>
        <w:rPr>
          <w:rFonts w:ascii="Times New Roman"/>
          <w:b w:val="false"/>
          <w:i w:val="false"/>
          <w:color w:val="000000"/>
          <w:sz w:val="28"/>
        </w:rPr>
        <w:t xml:space="preserve">
      Номер государственного акта и учетный порядковый номер бланка государственного акта состоят из буквенного и цифрового набора. Каждая область имеет свою состоящую из двух букв серию. Набор букв в серии определяется Госкомземом. </w:t>
      </w:r>
      <w:r>
        <w:br/>
      </w:r>
      <w:r>
        <w:rPr>
          <w:rFonts w:ascii="Times New Roman"/>
          <w:b w:val="false"/>
          <w:i w:val="false"/>
          <w:color w:val="000000"/>
          <w:sz w:val="28"/>
        </w:rPr>
        <w:t xml:space="preserve">
      Государственный акт, выдаваемый землевладельцу или землепользователю, имеет картонную, покрытую лидерином либо бумвенилом синего цвета обложку с тиснением герба Республики Казахстан и соответствующего наименования. </w:t>
      </w:r>
      <w:r>
        <w:br/>
      </w:r>
      <w:r>
        <w:rPr>
          <w:rFonts w:ascii="Times New Roman"/>
          <w:b w:val="false"/>
          <w:i w:val="false"/>
          <w:color w:val="000000"/>
          <w:sz w:val="28"/>
        </w:rPr>
        <w:t xml:space="preserve">
      8. Государственный акт составляется в двух экземплярах, каждый из которых подписывается руководителем местного органа власти и управления в соответствии с компетенцией, предусмотренной статьями 12, 13 и 14 Земельного кодекса Республики Казахстан. </w:t>
      </w:r>
      <w:r>
        <w:br/>
      </w:r>
      <w:r>
        <w:rPr>
          <w:rFonts w:ascii="Times New Roman"/>
          <w:b w:val="false"/>
          <w:i w:val="false"/>
          <w:color w:val="000000"/>
          <w:sz w:val="28"/>
        </w:rPr>
        <w:t xml:space="preserve">
      Государственный акт, удостоверяющий право владения и право пользования землей в пределах границ: сельских населенных пунктов, рабочих поселков, городов (исключая областные центры и города республиканского подчинения), районов, подписывается также председателем районного комитета по земельным отношениям и землеустройству, областных центров и городов республиканского подчинения - соответственно председателем областного и городского комитетов по земельным отношениям и землеустройству. </w:t>
      </w:r>
      <w:r>
        <w:br/>
      </w:r>
      <w:r>
        <w:rPr>
          <w:rFonts w:ascii="Times New Roman"/>
          <w:b w:val="false"/>
          <w:i w:val="false"/>
          <w:color w:val="000000"/>
          <w:sz w:val="28"/>
        </w:rPr>
        <w:t xml:space="preserve">
      9. Первый экземпляр государственного акта (в обложке) выдается землевладельцу или землепользователю, а второй (без обложки) при предоставлении земельных участков в пределах границ: сельских населенных пунктов и рабочих поселков - хранится в аульном, сельском, поселковом Совете народных депутатов; районов, городов (кроме областных центров и городов республиканского подчинения) - в районном комитете по земельным отношениям и землеустройству; городов - областных центров и городов республиканского подчинения - соответственно в областном и городском комитетах по земельным отношениям и землеустройству. </w:t>
      </w:r>
      <w:r>
        <w:br/>
      </w:r>
      <w:r>
        <w:rPr>
          <w:rFonts w:ascii="Times New Roman"/>
          <w:b w:val="false"/>
          <w:i w:val="false"/>
          <w:color w:val="000000"/>
          <w:sz w:val="28"/>
        </w:rPr>
        <w:t xml:space="preserve">
      Оба экземпляра государственного акта имеют один и тот же присвоенный ему предприятием-составителем номер. </w:t>
      </w:r>
      <w:r>
        <w:br/>
      </w:r>
      <w:r>
        <w:rPr>
          <w:rFonts w:ascii="Times New Roman"/>
          <w:b w:val="false"/>
          <w:i w:val="false"/>
          <w:color w:val="000000"/>
          <w:sz w:val="28"/>
        </w:rPr>
        <w:t xml:space="preserve">
      10. До выдачи землевладельцу или землепользователю государственного акта имеющийся у него документ на право владения и право пользования землей является действительным. </w:t>
      </w:r>
      <w:r>
        <w:br/>
      </w:r>
      <w:r>
        <w:rPr>
          <w:rFonts w:ascii="Times New Roman"/>
          <w:b w:val="false"/>
          <w:i w:val="false"/>
          <w:color w:val="000000"/>
          <w:sz w:val="28"/>
        </w:rPr>
        <w:t xml:space="preserve">
      11. Работы, связанные с выдачей государственных актов, проводятся землеустроительными органами на основании утвержденных в установленном порядке проектов землеустройства. </w:t>
      </w:r>
      <w:r>
        <w:br/>
      </w:r>
      <w:r>
        <w:rPr>
          <w:rFonts w:ascii="Times New Roman"/>
          <w:b w:val="false"/>
          <w:i w:val="false"/>
          <w:color w:val="000000"/>
          <w:sz w:val="28"/>
        </w:rPr>
        <w:t xml:space="preserve">
      12. Границы землевладений и землепользований устанавливаются в натуре (на местности) специалистами землеустроительных органов по заявкам землевладельцев, землепользователей, а также местных органов власти и управления. </w:t>
      </w:r>
      <w:r>
        <w:br/>
      </w:r>
      <w:r>
        <w:rPr>
          <w:rFonts w:ascii="Times New Roman"/>
          <w:b w:val="false"/>
          <w:i w:val="false"/>
          <w:color w:val="000000"/>
          <w:sz w:val="28"/>
        </w:rPr>
        <w:t xml:space="preserve">
      13. После перенесения землеустроительного проекта в натуру и установления границ землевладений и землепользований на местности составляется государственный акт, который для вручения его землевладельцу или землепользователю передается в местные органы власти и управления в соответствии с их компетенцией. </w:t>
      </w:r>
      <w:r>
        <w:br/>
      </w:r>
      <w:r>
        <w:rPr>
          <w:rFonts w:ascii="Times New Roman"/>
          <w:b w:val="false"/>
          <w:i w:val="false"/>
          <w:color w:val="000000"/>
          <w:sz w:val="28"/>
        </w:rPr>
        <w:t xml:space="preserve">
      Если из-за мелкого масштаба изображения чтение плана землевладения или землепользования в государственном акте затруднено, то в дополнение к нему составляется копия с плана землевладения или землепользования более крупного масштаба и вручается землевладельцу или землепользователю вместе с государственным актом. Приложением к государственному акту могут быть почвенная карта, экспликация земель и др. О прилагаемых документах делается соответствующая запись в государственном акте. </w:t>
      </w:r>
      <w:r>
        <w:br/>
      </w:r>
      <w:r>
        <w:rPr>
          <w:rFonts w:ascii="Times New Roman"/>
          <w:b w:val="false"/>
          <w:i w:val="false"/>
          <w:color w:val="000000"/>
          <w:sz w:val="28"/>
        </w:rPr>
        <w:t xml:space="preserve">
      14. За правильность составления государственного акта несет ответственность должностное лицо, на которое возлагаются обязанности ведения регистрации государственных актов, а также их хранение. </w:t>
      </w:r>
      <w:r>
        <w:br/>
      </w:r>
      <w:r>
        <w:rPr>
          <w:rFonts w:ascii="Times New Roman"/>
          <w:b w:val="false"/>
          <w:i w:val="false"/>
          <w:color w:val="000000"/>
          <w:sz w:val="28"/>
        </w:rPr>
        <w:t xml:space="preserve">
      15. Государственные акты вручаются гражданам, руководителям предприятий, учреждений и организаций председателем аульного, сельского, поселкового Совета народных депутатов, главой городской, районной администрации или их заместителями. </w:t>
      </w:r>
      <w:r>
        <w:br/>
      </w:r>
      <w:r>
        <w:rPr>
          <w:rFonts w:ascii="Times New Roman"/>
          <w:b w:val="false"/>
          <w:i w:val="false"/>
          <w:color w:val="000000"/>
          <w:sz w:val="28"/>
        </w:rPr>
        <w:t xml:space="preserve">
      Гражданин, руководитель предприятия, учреждения и организации расписывается в получении государственного акта в Книге записей государственных актов на право владения и право пользования землей и на втором экземпляре государственного акта, который остается на хранение у ответственного должностного лица местного органа власти или комитета по земельным отношениям и землеустройству города, района, области в соответствии с пунктом 9 настоящего Порядка. </w:t>
      </w:r>
      <w:r>
        <w:br/>
      </w:r>
      <w:r>
        <w:rPr>
          <w:rFonts w:ascii="Times New Roman"/>
          <w:b w:val="false"/>
          <w:i w:val="false"/>
          <w:color w:val="000000"/>
          <w:sz w:val="28"/>
        </w:rPr>
        <w:t xml:space="preserve">
      Вручаемый землевладельцу или землепользователю государственный акт регистрируется в указанной Книге под номером, присвоенным ему предприятием-составителем. При регистрации ответственным должностным лицом после этого номера в скобках указываются также учетные порядковые номера бланков первого и второго экземпляров государственного акта. </w:t>
      </w:r>
      <w:r>
        <w:br/>
      </w:r>
      <w:r>
        <w:rPr>
          <w:rFonts w:ascii="Times New Roman"/>
          <w:b w:val="false"/>
          <w:i w:val="false"/>
          <w:color w:val="000000"/>
          <w:sz w:val="28"/>
        </w:rPr>
        <w:t xml:space="preserve">
      16. В каждом аульном, сельском, поселковом Совете народных депутатов, комитете по земельным отношениям и землеустройству города, района, области ответственным должностным лицом ведется Книга записей государственных актов на право владения и право пользования землей по форме согласно приложению N 1. </w:t>
      </w:r>
      <w:r>
        <w:br/>
      </w:r>
      <w:r>
        <w:rPr>
          <w:rFonts w:ascii="Times New Roman"/>
          <w:b w:val="false"/>
          <w:i w:val="false"/>
          <w:color w:val="000000"/>
          <w:sz w:val="28"/>
        </w:rPr>
        <w:t xml:space="preserve">
      Книга прошнуровывается, свидетельствуется подписями председателя аульного, сельского, поселкового Совета народных депутатов, председателя городского, районного, областного комитета по земельным отношениям и землеустройству, а также ответственным должностным лицом, на которое возлагается ведение этого документа, и скрепляется гербовой печатью соответствующего органа. </w:t>
      </w:r>
      <w:r>
        <w:br/>
      </w:r>
      <w:r>
        <w:rPr>
          <w:rFonts w:ascii="Times New Roman"/>
          <w:b w:val="false"/>
          <w:i w:val="false"/>
          <w:color w:val="000000"/>
          <w:sz w:val="28"/>
        </w:rPr>
        <w:t xml:space="preserve">
      17. В случае укрупнения или разукрупнения землевладения, землепользования, а также изменения его названия или внесения в государственный акт значительных изменений, затрудняющих чтение границ на плане, местным органом власти и управления принимается решение о замене государственного акта. </w:t>
      </w:r>
      <w:r>
        <w:br/>
      </w:r>
      <w:r>
        <w:rPr>
          <w:rFonts w:ascii="Times New Roman"/>
          <w:b w:val="false"/>
          <w:i w:val="false"/>
          <w:color w:val="000000"/>
          <w:sz w:val="28"/>
        </w:rPr>
        <w:t xml:space="preserve">
      18. При вручении землевладельцу, землепользователю государственного акта имеющиеся у него документы на право владения и право пользования землей, утратившие силу, сдаются в аульный, сельский, поселковый Совет народных депутатов, комитет по земельным отношениям и землеустройству города, района, области ответственному должностному лицу, о чем делается отметка в графе 12 Книги записей государственных актов. </w:t>
      </w:r>
      <w:r>
        <w:br/>
      </w:r>
      <w:r>
        <w:rPr>
          <w:rFonts w:ascii="Times New Roman"/>
          <w:b w:val="false"/>
          <w:i w:val="false"/>
          <w:color w:val="000000"/>
          <w:sz w:val="28"/>
        </w:rPr>
        <w:t xml:space="preserve">
      19. Книга записей государственных актов на право владения и право пользования землей и вторые экземпляры государственных актов хранятся соответственно в аульном, сельском, поселковом Совете народных депутатов, комитете по земельным отношениям и землеустройству города, района, области ответственным должностным лицом в несгораемых или специально оборудованных шкафах, доступ к которым имеет руководитель местного органа власти и управления, председатель соответствующего комитета по земельным отношениям и землеустройству, а также ответственное должностное лицо. </w:t>
      </w:r>
      <w:r>
        <w:br/>
      </w:r>
      <w:r>
        <w:rPr>
          <w:rFonts w:ascii="Times New Roman"/>
          <w:b w:val="false"/>
          <w:i w:val="false"/>
          <w:color w:val="000000"/>
          <w:sz w:val="28"/>
        </w:rPr>
        <w:t xml:space="preserve">
      20. Землевладелец и землепользователь обязаны хранить выданный ему государственный акт в условиях, обеспечивающих сохранность и качественное состояние произведенных в нем записей. </w:t>
      </w:r>
      <w:r>
        <w:br/>
      </w:r>
      <w:r>
        <w:rPr>
          <w:rFonts w:ascii="Times New Roman"/>
          <w:b w:val="false"/>
          <w:i w:val="false"/>
          <w:color w:val="000000"/>
          <w:sz w:val="28"/>
        </w:rPr>
        <w:t xml:space="preserve">
      21. Учет бланков государственных актов в республике ведет Государственный комитет Республики Казахстан по земельным отношениям и землеустройству, в областях и городах республиканского подчинения - комитеты по земельным отношениям и землеустройству областей и указанных городов в специальной Книге учета бланков государственных актов на право владения и право пользования землей согласно приложению N 2. </w:t>
      </w:r>
      <w:r>
        <w:br/>
      </w:r>
      <w:r>
        <w:rPr>
          <w:rFonts w:ascii="Times New Roman"/>
          <w:b w:val="false"/>
          <w:i w:val="false"/>
          <w:color w:val="000000"/>
          <w:sz w:val="28"/>
        </w:rPr>
        <w:t xml:space="preserve">
      22. Бланки государственных актов предприятиями-изготовителями направляются Государственному комитету Республики Казахстан по земельным отношениям и землеустройству и распределяются им по областям и городам республиканского подчинения в соответствии с потребностью. Хранение государственных актов обеспечивается комитетами по земельным отношениям и землеустройству областей и указанных городов в помещениях, безопасных в противопожарном отношении. </w:t>
      </w:r>
      <w:r>
        <w:br/>
      </w:r>
      <w:r>
        <w:rPr>
          <w:rFonts w:ascii="Times New Roman"/>
          <w:b w:val="false"/>
          <w:i w:val="false"/>
          <w:color w:val="000000"/>
          <w:sz w:val="28"/>
        </w:rPr>
        <w:t xml:space="preserve">
      По заявкам районного комитета по земельным отношениям и землеустройству необходимое количество бланков государственных актов направляется ему областным комитетом по земельным отношениям и землеустройству. </w:t>
      </w:r>
      <w:r>
        <w:br/>
      </w:r>
      <w:r>
        <w:rPr>
          <w:rFonts w:ascii="Times New Roman"/>
          <w:b w:val="false"/>
          <w:i w:val="false"/>
          <w:color w:val="000000"/>
          <w:sz w:val="28"/>
        </w:rPr>
        <w:t xml:space="preserve">
      23. Поступившие в районный комитет по земельным отношениям и землеустройству бланки государственных актов принимаются ответственным должностным лицом этого комитета. Приемка бланков оформляется протоколом с указанием номеров бланков государственных актов, количества обложек к государственным актам. Протокол составляется в двух экземплярах, первый из которых остается в делах районного комитета, а второй отсылается в областной комитет по земельным отношениям и землеустройству. </w:t>
      </w:r>
      <w:r>
        <w:br/>
      </w:r>
      <w:r>
        <w:rPr>
          <w:rFonts w:ascii="Times New Roman"/>
          <w:b w:val="false"/>
          <w:i w:val="false"/>
          <w:color w:val="000000"/>
          <w:sz w:val="28"/>
        </w:rPr>
        <w:t xml:space="preserve">
      24. Бланки государственных актов, испорченные в пути или при заполнении, направляются в областной комитет по земельным отношениям и землеустройству с приложением соответствующих протоколов с указанием в них номеров испорченных бланков. Протоколы подписываются председателем районного комитета по земельным отношениям и землеустройству, ответственным должностным лицом, а также руководителем структурного подразделения проектной организации по землеустройству или специалистом-землеустроителем, выполняющими работы по выдаче государственных актов в данном районе, городе, рабочем поселке, селе, ауле. </w:t>
      </w:r>
      <w:r>
        <w:br/>
      </w:r>
      <w:r>
        <w:rPr>
          <w:rFonts w:ascii="Times New Roman"/>
          <w:b w:val="false"/>
          <w:i w:val="false"/>
          <w:color w:val="000000"/>
          <w:sz w:val="28"/>
        </w:rPr>
        <w:t xml:space="preserve">
      25. Районный комитет по земельным отношениям и землеустройству с учетом информации, полученной от аульных, сельских, поселковых Советов народных депутатов один раз в год извещают областной комитет по земельным отношениям и землеустройству о номерах государственных актов, выданных землевладельцам и землепользователям. </w:t>
      </w:r>
      <w:r>
        <w:br/>
      </w:r>
      <w:r>
        <w:rPr>
          <w:rFonts w:ascii="Times New Roman"/>
          <w:b w:val="false"/>
          <w:i w:val="false"/>
          <w:color w:val="000000"/>
          <w:sz w:val="28"/>
        </w:rPr>
        <w:t xml:space="preserve">
      Комитеты по земельным отношениям и землеустройству областей и городов республиканского подчинения направляют такие же извещения один раз в год в Государственный комитет Республики Казахстан по земельным отношениям и землеустройству. </w:t>
      </w:r>
      <w:r>
        <w:br/>
      </w:r>
      <w:r>
        <w:rPr>
          <w:rFonts w:ascii="Times New Roman"/>
          <w:b w:val="false"/>
          <w:i w:val="false"/>
          <w:color w:val="000000"/>
          <w:sz w:val="28"/>
        </w:rPr>
        <w:t xml:space="preserve">
      26. Книга учета бланков государственных актов на право владения и право пользования землей и другие документы, упомянутые в пунктах 19, 22-25 настоящего Порядка, хранятся вместе с государственными актами. </w:t>
      </w:r>
      <w:r>
        <w:br/>
      </w:r>
      <w:r>
        <w:rPr>
          <w:rFonts w:ascii="Times New Roman"/>
          <w:b w:val="false"/>
          <w:i w:val="false"/>
          <w:color w:val="000000"/>
          <w:sz w:val="28"/>
        </w:rPr>
        <w:t xml:space="preserve">
      27. Контроль за учетом и хранением бланков государственных актов в областях возлагается на областные комитеты по земельным отношениям и землеустройству. </w:t>
      </w:r>
      <w:r>
        <w:br/>
      </w:r>
      <w:r>
        <w:rPr>
          <w:rFonts w:ascii="Times New Roman"/>
          <w:b w:val="false"/>
          <w:i w:val="false"/>
          <w:color w:val="000000"/>
          <w:sz w:val="28"/>
        </w:rPr>
        <w:t xml:space="preserve">
      28. Ответственность за правильность хранения государственных актов в аульных, сельских, поселковых Советах народных депутатов, комитетах по земельным отношениям и землеустройству городов, районов и областей несут их председатели, а за правильность учета - ответственные должностные лица указанных местных органов власти и органов землеустроительной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В случае образования в системе Госкомзема </w:t>
      </w:r>
      <w:r>
        <w:br/>
      </w:r>
      <w:r>
        <w:rPr>
          <w:rFonts w:ascii="Times New Roman"/>
          <w:b w:val="false"/>
          <w:i w:val="false"/>
          <w:color w:val="000000"/>
          <w:sz w:val="28"/>
        </w:rPr>
        <w:t xml:space="preserve">
                  городского комитета по земельным отношениям и </w:t>
      </w:r>
      <w:r>
        <w:br/>
      </w:r>
      <w:r>
        <w:rPr>
          <w:rFonts w:ascii="Times New Roman"/>
          <w:b w:val="false"/>
          <w:i w:val="false"/>
          <w:color w:val="000000"/>
          <w:sz w:val="28"/>
        </w:rPr>
        <w:t xml:space="preserve">
                  землеустройству положения пунктов 8 (абзац второй), </w:t>
      </w:r>
      <w:r>
        <w:br/>
      </w:r>
      <w:r>
        <w:rPr>
          <w:rFonts w:ascii="Times New Roman"/>
          <w:b w:val="false"/>
          <w:i w:val="false"/>
          <w:color w:val="000000"/>
          <w:sz w:val="28"/>
        </w:rPr>
        <w:t xml:space="preserve">
                  9, 14, 15 (абзац второй), 16, 18, 19, 22 (абзац </w:t>
      </w:r>
      <w:r>
        <w:br/>
      </w:r>
      <w:r>
        <w:rPr>
          <w:rFonts w:ascii="Times New Roman"/>
          <w:b w:val="false"/>
          <w:i w:val="false"/>
          <w:color w:val="000000"/>
          <w:sz w:val="28"/>
        </w:rPr>
        <w:t xml:space="preserve">
                  второй), 23-26, 28 распространяются на этот </w:t>
      </w:r>
      <w:r>
        <w:br/>
      </w:r>
      <w:r>
        <w:rPr>
          <w:rFonts w:ascii="Times New Roman"/>
          <w:b w:val="false"/>
          <w:i w:val="false"/>
          <w:color w:val="000000"/>
          <w:sz w:val="28"/>
        </w:rPr>
        <w:t xml:space="preserve">
                  Комитет. </w:t>
      </w:r>
      <w:r>
        <w:br/>
      </w: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Приложение N 1</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Порядку регистрации, выдачи (замены)</w:t>
      </w:r>
    </w:p>
    <w:p>
      <w:pPr>
        <w:spacing w:after="0"/>
        <w:ind w:left="0"/>
        <w:jc w:val="both"/>
      </w:pPr>
      <w:r>
        <w:rPr>
          <w:rFonts w:ascii="Times New Roman"/>
          <w:b w:val="false"/>
          <w:i w:val="false"/>
          <w:color w:val="000000"/>
          <w:sz w:val="28"/>
        </w:rPr>
        <w:t>                         и хранения государственных актов на право</w:t>
      </w:r>
    </w:p>
    <w:p>
      <w:pPr>
        <w:spacing w:after="0"/>
        <w:ind w:left="0"/>
        <w:jc w:val="both"/>
      </w:pPr>
      <w:r>
        <w:rPr>
          <w:rFonts w:ascii="Times New Roman"/>
          <w:b w:val="false"/>
          <w:i w:val="false"/>
          <w:color w:val="000000"/>
          <w:sz w:val="28"/>
        </w:rPr>
        <w:t>                            владения и право пользования землей,</w:t>
      </w:r>
    </w:p>
    <w:p>
      <w:pPr>
        <w:spacing w:after="0"/>
        <w:ind w:left="0"/>
        <w:jc w:val="both"/>
      </w:pPr>
      <w:r>
        <w:rPr>
          <w:rFonts w:ascii="Times New Roman"/>
          <w:b w:val="false"/>
          <w:i w:val="false"/>
          <w:color w:val="000000"/>
          <w:sz w:val="28"/>
        </w:rPr>
        <w:t>                           утвержденному постановлением Кабинета</w:t>
      </w:r>
    </w:p>
    <w:p>
      <w:pPr>
        <w:spacing w:after="0"/>
        <w:ind w:left="0"/>
        <w:jc w:val="both"/>
      </w:pPr>
      <w:r>
        <w:rPr>
          <w:rFonts w:ascii="Times New Roman"/>
          <w:b w:val="false"/>
          <w:i w:val="false"/>
          <w:color w:val="000000"/>
          <w:sz w:val="28"/>
        </w:rPr>
        <w:t>                              Министров Республики Казахстан</w:t>
      </w:r>
    </w:p>
    <w:p>
      <w:pPr>
        <w:spacing w:after="0"/>
        <w:ind w:left="0"/>
        <w:jc w:val="both"/>
      </w:pPr>
      <w:r>
        <w:rPr>
          <w:rFonts w:ascii="Times New Roman"/>
          <w:b w:val="false"/>
          <w:i w:val="false"/>
          <w:color w:val="000000"/>
          <w:sz w:val="28"/>
        </w:rPr>
        <w:t>                              от 28 декабря 1992 года N 1086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КНИГА ЗАПИСЕЙ ГОСУДАРСТВЕННЫХ АКТОВ </w:t>
      </w:r>
      <w:r>
        <w:br/>
      </w:r>
      <w:r>
        <w:rPr>
          <w:rFonts w:ascii="Times New Roman"/>
          <w:b w:val="false"/>
          <w:i w:val="false"/>
          <w:color w:val="000000"/>
          <w:sz w:val="28"/>
        </w:rPr>
        <w:t xml:space="preserve">
         НА ПРАВО ВЛАДЕНИЯ И ПРАВО ПОЛЬЗОВАНИЯ ЗЕМЛЕЙ </w:t>
      </w:r>
      <w:r>
        <w:br/>
      </w:r>
      <w:r>
        <w:rPr>
          <w:rFonts w:ascii="Times New Roman"/>
          <w:b w:val="false"/>
          <w:i w:val="false"/>
          <w:color w:val="000000"/>
          <w:sz w:val="28"/>
        </w:rPr>
        <w:t xml:space="preserve">
                     [Таблица] </w:t>
      </w:r>
      <w:r>
        <w:br/>
      </w: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Приложение N 2</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Порядку регистрации, выдачи (замены) </w:t>
      </w:r>
      <w:r>
        <w:br/>
      </w:r>
      <w:r>
        <w:rPr>
          <w:rFonts w:ascii="Times New Roman"/>
          <w:b w:val="false"/>
          <w:i w:val="false"/>
          <w:color w:val="000000"/>
          <w:sz w:val="28"/>
        </w:rPr>
        <w:t xml:space="preserve">
                      и хранения государственных актов на право </w:t>
      </w:r>
      <w:r>
        <w:br/>
      </w:r>
      <w:r>
        <w:rPr>
          <w:rFonts w:ascii="Times New Roman"/>
          <w:b w:val="false"/>
          <w:i w:val="false"/>
          <w:color w:val="000000"/>
          <w:sz w:val="28"/>
        </w:rPr>
        <w:t xml:space="preserve">
                         владения и право пользования землей, </w:t>
      </w:r>
      <w:r>
        <w:br/>
      </w:r>
      <w:r>
        <w:rPr>
          <w:rFonts w:ascii="Times New Roman"/>
          <w:b w:val="false"/>
          <w:i w:val="false"/>
          <w:color w:val="000000"/>
          <w:sz w:val="28"/>
        </w:rPr>
        <w:t xml:space="preserve">
                        утвержденному постановлением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28 декабря 1992 года N 1086 </w:t>
      </w:r>
      <w:r>
        <w:br/>
      </w:r>
      <w:r>
        <w:rPr>
          <w:rFonts w:ascii="Times New Roman"/>
          <w:b w:val="false"/>
          <w:i w:val="false"/>
          <w:color w:val="000000"/>
          <w:sz w:val="28"/>
        </w:rPr>
        <w:t>
 </w:t>
      </w:r>
      <w:r>
        <w:br/>
      </w:r>
      <w:r>
        <w:rPr>
          <w:rFonts w:ascii="Times New Roman"/>
          <w:b w:val="false"/>
          <w:i w:val="false"/>
          <w:color w:val="000000"/>
          <w:sz w:val="28"/>
        </w:rPr>
        <w:t xml:space="preserve">
         КНИГА УЧЕТА БЛАНКОВ ГОСУДАРСТВЕННЫХ АКТОВ </w:t>
      </w:r>
      <w:r>
        <w:br/>
      </w:r>
      <w:r>
        <w:rPr>
          <w:rFonts w:ascii="Times New Roman"/>
          <w:b w:val="false"/>
          <w:i w:val="false"/>
          <w:color w:val="000000"/>
          <w:sz w:val="28"/>
        </w:rPr>
        <w:t xml:space="preserve">
        НА ПРАВО ВЛАДЕНИЯ И ПРАВО ПОЛЬЗОВАНИЯ ЗЕМЛЕЙ </w:t>
      </w:r>
      <w:r>
        <w:br/>
      </w:r>
      <w:r>
        <w:rPr>
          <w:rFonts w:ascii="Times New Roman"/>
          <w:b w:val="false"/>
          <w:i w:val="false"/>
          <w:color w:val="000000"/>
          <w:sz w:val="28"/>
        </w:rPr>
        <w:t xml:space="preserve">
                       [Таблица] </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