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8de7" w14:textId="1a88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по доразведке, разработке и добыче нефти на месторождении Кырыкмылтык Атырауской области на условиях раздела продукции (Продакшн Шеринг) c компаниями "Эрдель-Эрдгаз Гоммерн Гмбх" и "Селект Энержи Трейдинг Гмбх" (Германия)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апреля 1994 года N 427. Утратило силу - постановлением Кабинета Министров РК от 13 сентябpя 1995 г. N 1257 ~P951257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рамках реализации постановления Кабинета Министров Республики
Казахстан от 12 мая 1993 г. N 382 "Об обеспечении программы
социально-экономического развития Атырауской области" одобрить 
представленный главой Атырауской областной администрации, разработанный
с участием акционерного общества "Эмбамунайгаз" и согласованный с
заинтересованными министерствами и ведомствами республики проект
Соглашения по доразведке, разработке и добыче нефти на месторождении
Кырыкмылтык Атырауской области на условиях раздела продукции (продакшн
шеринг) с компаниями "Эрдель-Эрдгаз Гоммерн Гмбх" и "Селект Энержи
Трейдинг Гмбх" (Германия).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главе Атырауской областной администрации и
акционерному обществу "Эмбамунайгаз" подписать указанное Соглашение
и назначить своих представителей в Управляющий комитет с казахстанской
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целях выполнения пунктов 1, 2 указанного постановления 50
процентов прибыли казахстанской стороны от реализации нефти продавать
главе Атырауской областной администрации по внутриреспубликанским
ценам.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целях выполнения пункта 3 указанного постановления 50
процентов прибыли казахстанской стороны от реализации нефти
зачислять акционерному обществу "Эмбамунайгаз" для выполнения
государственных поставок.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Распределять роялти: 50 процентов - главе Атырауской областной
администрации и 50 процентов - акционерному обществу "Эмбамунайгаз".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У.с. - постановлением от 1 сентября 1994 г. N 980.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Поручить Министерству энергетики и топливных ресурсов
Республики Казахстан обеспечить контроль за соблюдением интересов
республики в ходе реализации заключенного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Министерствам и ведомствам Республики Казахстан обеспечить
компании "Эрдель-Эрдгаз Гоммерн Гмбх" и "Селект Энержи Трейдинг Гмбх"
(Германия) всеми необходимыми лицензиями и разрешениями в рамках
указанного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