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e999e" w14:textId="52e9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порядке лицензирования недропользования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16 августа 1996 г. N 1017. Утратило силу - постановлением Правительства РК от 21 января 2000 г. N 108 ~P000108.</w:t>
      </w:r>
    </w:p>
    <w:p>
      <w:pPr>
        <w:spacing w:after="0"/>
        <w:ind w:left="0"/>
        <w:jc w:val="both"/>
      </w:pPr>
      <w:bookmarkStart w:name="z0" w:id="0"/>
      <w:r>
        <w:rPr>
          <w:rFonts w:ascii="Times New Roman"/>
          <w:b w:val="false"/>
          <w:i w:val="false"/>
          <w:color w:val="000000"/>
          <w:sz w:val="28"/>
        </w:rPr>
        <w:t>
     В целях реализации Указа Президента Республики Казахстан, имеющего силу Закона, от 27 января 1996 г. N 2828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Правительство Республики Казахстан постановляет: </w:t>
      </w:r>
      <w:r>
        <w:br/>
      </w:r>
      <w:r>
        <w:rPr>
          <w:rFonts w:ascii="Times New Roman"/>
          <w:b w:val="false"/>
          <w:i w:val="false"/>
          <w:color w:val="000000"/>
          <w:sz w:val="28"/>
        </w:rPr>
        <w:t xml:space="preserve">
      1. Утвердить Положение о порядке лицензирования недропользования в Республике Казахстан (прилагается). </w:t>
      </w:r>
      <w:r>
        <w:br/>
      </w:r>
      <w:r>
        <w:rPr>
          <w:rFonts w:ascii="Times New Roman"/>
          <w:b w:val="false"/>
          <w:i w:val="false"/>
          <w:color w:val="000000"/>
          <w:sz w:val="28"/>
        </w:rPr>
        <w:t xml:space="preserve">
      2. Признать утратившим силу постановление Кабинета Министров Республики Казахстан от 8 августа 1994 г. N 886 "Об утверждении Положения о порядке лицензирования недропользования в Республике Казахстан".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УТВЕРЖДЕНО</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16 августа 1996 г. N 1017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 О Л О Ж Е Н И Е </w:t>
      </w:r>
      <w:r>
        <w:br/>
      </w:r>
      <w:r>
        <w:rPr>
          <w:rFonts w:ascii="Times New Roman"/>
          <w:b w:val="false"/>
          <w:i w:val="false"/>
          <w:color w:val="000000"/>
          <w:sz w:val="28"/>
        </w:rPr>
        <w:t xml:space="preserve">
              о порядке лицензирования недропользования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Настоящее Положение определяет порядок предоставления лицензий на право пользования недрами для проведения операций по разведке и добыче полезных ископаемых, в том числе из техногенных минеральных образований, находящихся в государственной собственности и не закрепленных за конкретными государственными предприятиями, строительству и/ или эксплуатации подземных сооружений, не связанных с добычей. </w:t>
      </w:r>
      <w:r>
        <w:br/>
      </w:r>
      <w:r>
        <w:rPr>
          <w:rFonts w:ascii="Times New Roman"/>
          <w:b w:val="false"/>
          <w:i w:val="false"/>
          <w:color w:val="000000"/>
          <w:sz w:val="28"/>
        </w:rPr>
        <w:t>
      Сноска. В пункт 1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2. Предоставление недр на разведку и добычу полезных ископаемых, в том числе из техногенных минеральных образований, находящихся в государственной собственности и не закрепленных за конкретными государственными предприятиями, строительство и эксплуатацию подземных сооружений, не связанных с добычей, производится на основе лицензии и контракта. </w:t>
      </w:r>
      <w:r>
        <w:br/>
      </w:r>
      <w:r>
        <w:rPr>
          <w:rFonts w:ascii="Times New Roman"/>
          <w:b w:val="false"/>
          <w:i w:val="false"/>
          <w:color w:val="000000"/>
          <w:sz w:val="28"/>
        </w:rPr>
        <w:t>
      Сноска. В пункт 2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3. Добыча полезных ископаемых из техногенных минеральных образований, принадлежащих недропользователю на праве собственности (хозяйственного ведения, оперативного управления), не относится к операциям по недропользованию. Выдача лицензии недропользователю или лицу, которому он продал или иным способом передал принадлежащие ему техногенные минеральные образования, производится в соответствии и в порядке, установленном Указом Президента Республики Казахстан, имеющим силу Закона, "О лицензировании (выдача лицензий на переработку минерального сырья ). </w:t>
      </w:r>
      <w:r>
        <w:br/>
      </w:r>
      <w:r>
        <w:rPr>
          <w:rFonts w:ascii="Times New Roman"/>
          <w:b w:val="false"/>
          <w:i w:val="false"/>
          <w:color w:val="000000"/>
          <w:sz w:val="28"/>
        </w:rPr>
        <w:t>
      Сноска. Пункт 3 - в редакции постановления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4. Объектами лицензирования являются участки недр, в пределах которых осуществляется разрешенная деятельность, а также техногенные образования, находящиеся в государственной собственности. </w:t>
      </w:r>
      <w:r>
        <w:br/>
      </w:r>
      <w:r>
        <w:rPr>
          <w:rFonts w:ascii="Times New Roman"/>
          <w:b w:val="false"/>
          <w:i w:val="false"/>
          <w:color w:val="000000"/>
          <w:sz w:val="28"/>
        </w:rPr>
        <w:t xml:space="preserve">
      5. Лицензия (приложения 1-3) является документом, удостоверяющим право на владение участком недр или техногенными минеральными образованиями, находящимися в государственной собственности в определенных границах в соответствии с указанной целью в течение установленного срока при соблюдении заранее оговоренных требований и условий с последующим заключением контракта, определяющего условия пользования недрами. </w:t>
      </w:r>
      <w:r>
        <w:br/>
      </w:r>
      <w:r>
        <w:rPr>
          <w:rFonts w:ascii="Times New Roman"/>
          <w:b w:val="false"/>
          <w:i w:val="false"/>
          <w:color w:val="000000"/>
          <w:sz w:val="28"/>
        </w:rPr>
        <w:t>
      Сноска. В пункт 5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6. Предоставляемая лицензия юридически закрепляет права лицензиата на осуществление конкретного вида недропользования на выделенном участке недр. </w:t>
      </w:r>
      <w:r>
        <w:br/>
      </w:r>
      <w:r>
        <w:rPr>
          <w:rFonts w:ascii="Times New Roman"/>
          <w:b w:val="false"/>
          <w:i w:val="false"/>
          <w:color w:val="000000"/>
          <w:sz w:val="28"/>
        </w:rPr>
        <w:t xml:space="preserve">
      Лицензия дает право на разведку и/или добычу только того вида полезных ископаемых, который указан в лицензии. </w:t>
      </w:r>
      <w:r>
        <w:br/>
      </w:r>
      <w:r>
        <w:rPr>
          <w:rFonts w:ascii="Times New Roman"/>
          <w:b w:val="false"/>
          <w:i w:val="false"/>
          <w:color w:val="000000"/>
          <w:sz w:val="28"/>
        </w:rPr>
        <w:t xml:space="preserve">
      В случае обнаружения запасов полезных ископаемых, не подпадающих под перечень видов, содержащихся в лицензии, вопрос о порядке их использования разрешается путем проведения переговоров лицом, обнаружившим указанные полезные ископаемые, с Лицензионным органом в порядке, определенном настоящим Положением. </w:t>
      </w:r>
      <w:r>
        <w:br/>
      </w:r>
      <w:r>
        <w:rPr>
          <w:rFonts w:ascii="Times New Roman"/>
          <w:b w:val="false"/>
          <w:i w:val="false"/>
          <w:color w:val="000000"/>
          <w:sz w:val="28"/>
        </w:rPr>
        <w:t>
      Сноска. в пункт 6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7. В соответствии с видами недропользования лицензии подразделяются: </w:t>
      </w:r>
      <w:r>
        <w:br/>
      </w:r>
      <w:r>
        <w:rPr>
          <w:rFonts w:ascii="Times New Roman"/>
          <w:b w:val="false"/>
          <w:i w:val="false"/>
          <w:color w:val="000000"/>
          <w:sz w:val="28"/>
        </w:rPr>
        <w:t xml:space="preserve">
      лицензии на разведку; </w:t>
      </w:r>
      <w:r>
        <w:br/>
      </w:r>
      <w:r>
        <w:rPr>
          <w:rFonts w:ascii="Times New Roman"/>
          <w:b w:val="false"/>
          <w:i w:val="false"/>
          <w:color w:val="000000"/>
          <w:sz w:val="28"/>
        </w:rPr>
        <w:t xml:space="preserve">
      лицензии на добычу; </w:t>
      </w:r>
      <w:r>
        <w:br/>
      </w:r>
      <w:r>
        <w:rPr>
          <w:rFonts w:ascii="Times New Roman"/>
          <w:b w:val="false"/>
          <w:i w:val="false"/>
          <w:color w:val="000000"/>
          <w:sz w:val="28"/>
        </w:rPr>
        <w:t xml:space="preserve">
      совмещенные лицензии (разведку и добычу); </w:t>
      </w:r>
      <w:r>
        <w:br/>
      </w:r>
      <w:r>
        <w:rPr>
          <w:rFonts w:ascii="Times New Roman"/>
          <w:b w:val="false"/>
          <w:i w:val="false"/>
          <w:color w:val="000000"/>
          <w:sz w:val="28"/>
        </w:rPr>
        <w:t xml:space="preserve">
      лицензии на строительство и/или эксплуатацию подземных сооружений, не связанных с добычей. </w:t>
      </w:r>
      <w:r>
        <w:br/>
      </w:r>
      <w:r>
        <w:rPr>
          <w:rFonts w:ascii="Times New Roman"/>
          <w:b w:val="false"/>
          <w:i w:val="false"/>
          <w:color w:val="000000"/>
          <w:sz w:val="28"/>
        </w:rPr>
        <w:t xml:space="preserve">
      К строительству и эксплуатации подземных сооружений, не связанных с добычей, применяются правила, связанные с добычей, если иное не предусмотрено законодательством. </w:t>
      </w:r>
      <w:r>
        <w:br/>
      </w:r>
      <w:r>
        <w:rPr>
          <w:rFonts w:ascii="Times New Roman"/>
          <w:b w:val="false"/>
          <w:i w:val="false"/>
          <w:color w:val="000000"/>
          <w:sz w:val="28"/>
        </w:rPr>
        <w:t xml:space="preserve">
      8. Правительство Республики Казахстан является Лицензионным органом, осуществляющим выдачу лицензий на разведку и/или добычу полезных ископаемых, строительство и/или эксплуатацию подземных сооружений, не связанных с добычей, за исключением лицензий на добычу общераспространенных полезных ископаемых в коммерческих целях. </w:t>
      </w:r>
      <w:r>
        <w:br/>
      </w:r>
      <w:r>
        <w:rPr>
          <w:rFonts w:ascii="Times New Roman"/>
          <w:b w:val="false"/>
          <w:i w:val="false"/>
          <w:color w:val="000000"/>
          <w:sz w:val="28"/>
        </w:rPr>
        <w:t xml:space="preserve">
      Местные исполнительные органы (акимы областей) являются лицензионными органами, выдающими лицензии на разведку и/или добычу общераспространенных полезных ископаемых в коммерческих целях и определяют рабочие органы по подготовке, оформлению, регистрации лицензий и контролю за соблюдением их условий. </w:t>
      </w:r>
      <w:r>
        <w:br/>
      </w:r>
      <w:r>
        <w:rPr>
          <w:rFonts w:ascii="Times New Roman"/>
          <w:b w:val="false"/>
          <w:i w:val="false"/>
          <w:color w:val="000000"/>
          <w:sz w:val="28"/>
        </w:rPr>
        <w:t xml:space="preserve">
      9. Государственный комитет Республики Казахстан по инвестициям является Рабочим органом Правительства Республики Казахстан (далее - Рабочий орган) по лицензированию недропользования. </w:t>
      </w:r>
      <w:r>
        <w:br/>
      </w:r>
      <w:r>
        <w:rPr>
          <w:rFonts w:ascii="Times New Roman"/>
          <w:b w:val="false"/>
          <w:i w:val="false"/>
          <w:color w:val="000000"/>
          <w:sz w:val="28"/>
        </w:rPr>
        <w:t xml:space="preserve">
      В целях эффективного осуществления функций мониторинга и контроля недр и недропользования Рабочий орган передает Министерству экологии и природных ресурсов Республики Казахстан один экземпляр выданной недропользователю лицензии. </w:t>
      </w:r>
      <w:r>
        <w:br/>
      </w:r>
      <w:r>
        <w:rPr>
          <w:rFonts w:ascii="Times New Roman"/>
          <w:b w:val="false"/>
          <w:i w:val="false"/>
          <w:color w:val="000000"/>
          <w:sz w:val="28"/>
        </w:rPr>
        <w:t xml:space="preserve">
      Рабочий орган и акимы областей для рассмотрения заявок и выработки условий лицензий образуют межведомственную комиссию, в состав которой входят представители всех заинтересованных министерств и ведомств. </w:t>
      </w:r>
      <w:r>
        <w:br/>
      </w:r>
      <w:r>
        <w:rPr>
          <w:rFonts w:ascii="Times New Roman"/>
          <w:b w:val="false"/>
          <w:i w:val="false"/>
          <w:color w:val="000000"/>
          <w:sz w:val="28"/>
        </w:rPr>
        <w:t>
      Сноска. В пункт 9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10. Лицензия на право проведения операции по недропользованию предоставляется, как правило, на основе конкурса инвестиционных программ ( далее - конкурс). </w:t>
      </w:r>
      <w:r>
        <w:br/>
      </w:r>
      <w:r>
        <w:rPr>
          <w:rFonts w:ascii="Times New Roman"/>
          <w:b w:val="false"/>
          <w:i w:val="false"/>
          <w:color w:val="000000"/>
          <w:sz w:val="28"/>
        </w:rPr>
        <w:t xml:space="preserve">
      Допускается предоставление лицензии на основе переговоров с Лицензионным или уполномоченным им органом (комиссией). </w:t>
      </w:r>
      <w:r>
        <w:br/>
      </w:r>
      <w:r>
        <w:rPr>
          <w:rFonts w:ascii="Times New Roman"/>
          <w:b w:val="false"/>
          <w:i w:val="false"/>
          <w:color w:val="000000"/>
          <w:sz w:val="28"/>
        </w:rPr>
        <w:t xml:space="preserve">
      Недропользователям, занимающим контрактную территорию, до вступления в силу Указа Президента Республики Казахстан, имеющего силу Закона, "О недрах и недропользовании" лицензия на разведку и/или добычу выдается, как правило, на основе переговоров с Рабочим органом. </w:t>
      </w:r>
      <w:r>
        <w:br/>
      </w:r>
      <w:r>
        <w:rPr>
          <w:rFonts w:ascii="Times New Roman"/>
          <w:b w:val="false"/>
          <w:i w:val="false"/>
          <w:color w:val="000000"/>
          <w:sz w:val="28"/>
        </w:rPr>
        <w:t>
      Сноска. В пункт 10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11. Конкурсы могут быть открытыми или закрытыми и объявляются Лицензионным органом или по его поручению Рабочим органом. </w:t>
      </w:r>
      <w:r>
        <w:br/>
      </w:r>
      <w:r>
        <w:rPr>
          <w:rFonts w:ascii="Times New Roman"/>
          <w:b w:val="false"/>
          <w:i w:val="false"/>
          <w:color w:val="000000"/>
          <w:sz w:val="28"/>
        </w:rPr>
        <w:t xml:space="preserve">
      Извещения об открытом конкурсе и условия его проведения должны быть опубликованы в средствах массовой информации (тираж которых составляет не менее 15 000 экземпляров), а приглашения к участию в закрытом конкурсе и условия его проведения доведены до сведения всех потенциальных его участников не позднее чем за 90 дней до его проведения. </w:t>
      </w:r>
      <w:r>
        <w:br/>
      </w:r>
      <w:r>
        <w:rPr>
          <w:rFonts w:ascii="Times New Roman"/>
          <w:b w:val="false"/>
          <w:i w:val="false"/>
          <w:color w:val="000000"/>
          <w:sz w:val="28"/>
        </w:rPr>
        <w:t xml:space="preserve">
      Число участников конкурса должно быть не менее двух. В случае, если в пределах установленного конкурсного срока на конкурс принята только заявка или, если участники конкурса не соответствуют по техническим, управленческим, организационным и финансовым возможностям условиям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конкурса,</w:t>
      </w:r>
    </w:p>
    <w:p>
      <w:pPr>
        <w:spacing w:after="0"/>
        <w:ind w:left="0"/>
        <w:jc w:val="both"/>
      </w:pPr>
      <w:r>
        <w:rPr>
          <w:rFonts w:ascii="Times New Roman"/>
          <w:b w:val="false"/>
          <w:i w:val="false"/>
          <w:color w:val="000000"/>
          <w:sz w:val="28"/>
        </w:rPr>
        <w:t xml:space="preserve">то конкурс считается несостоявшимся. Затраты, понесенные участниками </w:t>
      </w:r>
    </w:p>
    <w:p>
      <w:pPr>
        <w:spacing w:after="0"/>
        <w:ind w:left="0"/>
        <w:jc w:val="both"/>
      </w:pPr>
      <w:r>
        <w:rPr>
          <w:rFonts w:ascii="Times New Roman"/>
          <w:b w:val="false"/>
          <w:i w:val="false"/>
          <w:color w:val="000000"/>
          <w:sz w:val="28"/>
        </w:rPr>
        <w:t>конкурса, не компенсируются.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В пункт 11 внесены изменения - постановлением Правительства </w:t>
      </w:r>
    </w:p>
    <w:p>
      <w:pPr>
        <w:spacing w:after="0"/>
        <w:ind w:left="0"/>
        <w:jc w:val="both"/>
      </w:pPr>
      <w:r>
        <w:rPr>
          <w:rFonts w:ascii="Times New Roman"/>
          <w:b w:val="false"/>
          <w:i w:val="false"/>
          <w:color w:val="000000"/>
          <w:sz w:val="28"/>
        </w:rPr>
        <w:t xml:space="preserve">РК </w:t>
      </w:r>
    </w:p>
    <w:p>
      <w:pPr>
        <w:spacing w:after="0"/>
        <w:ind w:left="0"/>
        <w:jc w:val="both"/>
      </w:pPr>
      <w:r>
        <w:rPr>
          <w:rFonts w:ascii="Times New Roman"/>
          <w:b w:val="false"/>
          <w:i w:val="false"/>
          <w:color w:val="000000"/>
          <w:sz w:val="28"/>
        </w:rPr>
        <w:t xml:space="preserve">от 22 июня 1998 г. N 578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12. Основанием для принятия заявок на право участия в конкурсах</w:t>
      </w:r>
    </w:p>
    <w:p>
      <w:pPr>
        <w:spacing w:after="0"/>
        <w:ind w:left="0"/>
        <w:jc w:val="both"/>
      </w:pPr>
      <w:r>
        <w:rPr>
          <w:rFonts w:ascii="Times New Roman"/>
          <w:b w:val="false"/>
          <w:i w:val="false"/>
          <w:color w:val="000000"/>
          <w:sz w:val="28"/>
        </w:rPr>
        <w:t>служит извещение о проведении конкурса, которое должно содержать:</w:t>
      </w:r>
    </w:p>
    <w:p>
      <w:pPr>
        <w:spacing w:after="0"/>
        <w:ind w:left="0"/>
        <w:jc w:val="both"/>
      </w:pPr>
      <w:r>
        <w:rPr>
          <w:rFonts w:ascii="Times New Roman"/>
          <w:b w:val="false"/>
          <w:i w:val="false"/>
          <w:color w:val="000000"/>
          <w:sz w:val="28"/>
        </w:rPr>
        <w:t>     время и место проведения;</w:t>
      </w:r>
    </w:p>
    <w:p>
      <w:pPr>
        <w:spacing w:after="0"/>
        <w:ind w:left="0"/>
        <w:jc w:val="both"/>
      </w:pPr>
      <w:r>
        <w:rPr>
          <w:rFonts w:ascii="Times New Roman"/>
          <w:b w:val="false"/>
          <w:i w:val="false"/>
          <w:color w:val="000000"/>
          <w:sz w:val="28"/>
        </w:rPr>
        <w:t>     срок подачи заявок;</w:t>
      </w:r>
    </w:p>
    <w:p>
      <w:pPr>
        <w:spacing w:after="0"/>
        <w:ind w:left="0"/>
        <w:jc w:val="both"/>
      </w:pPr>
      <w:r>
        <w:rPr>
          <w:rFonts w:ascii="Times New Roman"/>
          <w:b w:val="false"/>
          <w:i w:val="false"/>
          <w:color w:val="000000"/>
          <w:sz w:val="28"/>
        </w:rPr>
        <w:t>     основные условия проведения конкурса;</w:t>
      </w:r>
    </w:p>
    <w:p>
      <w:pPr>
        <w:spacing w:after="0"/>
        <w:ind w:left="0"/>
        <w:jc w:val="both"/>
      </w:pPr>
      <w:r>
        <w:rPr>
          <w:rFonts w:ascii="Times New Roman"/>
          <w:b w:val="false"/>
          <w:i w:val="false"/>
          <w:color w:val="000000"/>
          <w:sz w:val="28"/>
        </w:rPr>
        <w:t>     месторасположение и краткое описание участков недр (блоков),</w:t>
      </w:r>
    </w:p>
    <w:p>
      <w:pPr>
        <w:spacing w:after="0"/>
        <w:ind w:left="0"/>
        <w:jc w:val="both"/>
      </w:pPr>
      <w:r>
        <w:rPr>
          <w:rFonts w:ascii="Times New Roman"/>
          <w:b w:val="false"/>
          <w:i w:val="false"/>
          <w:color w:val="000000"/>
          <w:sz w:val="28"/>
        </w:rPr>
        <w:t>выставляемых на конкурс;</w:t>
      </w:r>
    </w:p>
    <w:p>
      <w:pPr>
        <w:spacing w:after="0"/>
        <w:ind w:left="0"/>
        <w:jc w:val="both"/>
      </w:pPr>
      <w:r>
        <w:rPr>
          <w:rFonts w:ascii="Times New Roman"/>
          <w:b w:val="false"/>
          <w:i w:val="false"/>
          <w:color w:val="000000"/>
          <w:sz w:val="28"/>
        </w:rPr>
        <w:t>     стартовые размеры платежей в бюджет (арендная плата, бонусы,</w:t>
      </w:r>
    </w:p>
    <w:p>
      <w:pPr>
        <w:spacing w:after="0"/>
        <w:ind w:left="0"/>
        <w:jc w:val="both"/>
      </w:pPr>
      <w:r>
        <w:rPr>
          <w:rFonts w:ascii="Times New Roman"/>
          <w:b w:val="false"/>
          <w:i w:val="false"/>
          <w:color w:val="000000"/>
          <w:sz w:val="28"/>
        </w:rPr>
        <w:t>роялти и др.);</w:t>
      </w:r>
    </w:p>
    <w:p>
      <w:pPr>
        <w:spacing w:after="0"/>
        <w:ind w:left="0"/>
        <w:jc w:val="both"/>
      </w:pPr>
      <w:r>
        <w:rPr>
          <w:rFonts w:ascii="Times New Roman"/>
          <w:b w:val="false"/>
          <w:i w:val="false"/>
          <w:color w:val="000000"/>
          <w:sz w:val="28"/>
        </w:rPr>
        <w:t>     стоимость пакета геологической информации;</w:t>
      </w:r>
    </w:p>
    <w:p>
      <w:pPr>
        <w:spacing w:after="0"/>
        <w:ind w:left="0"/>
        <w:jc w:val="both"/>
      </w:pPr>
      <w:r>
        <w:rPr>
          <w:rFonts w:ascii="Times New Roman"/>
          <w:b w:val="false"/>
          <w:i w:val="false"/>
          <w:color w:val="000000"/>
          <w:sz w:val="28"/>
        </w:rPr>
        <w:t>     размер взноса, устанавливаемого Лицензионным органом, за право</w:t>
      </w:r>
    </w:p>
    <w:p>
      <w:pPr>
        <w:spacing w:after="0"/>
        <w:ind w:left="0"/>
        <w:jc w:val="both"/>
      </w:pPr>
      <w:r>
        <w:rPr>
          <w:rFonts w:ascii="Times New Roman"/>
          <w:b w:val="false"/>
          <w:i w:val="false"/>
          <w:color w:val="000000"/>
          <w:sz w:val="28"/>
        </w:rPr>
        <w:t>участия в конкурсе.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 Намерение участвовать в конкурсе или в переговорах должно быть подтверждено заявкой, направленной в Рабочий орган. </w:t>
      </w:r>
      <w:r>
        <w:br/>
      </w:r>
      <w:r>
        <w:rPr>
          <w:rFonts w:ascii="Times New Roman"/>
          <w:b w:val="false"/>
          <w:i w:val="false"/>
          <w:color w:val="000000"/>
          <w:sz w:val="28"/>
        </w:rPr>
        <w:t>
      Сноска. В пункт 13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14. Прием и оформление заявок осуществляется в следующем порядке: </w:t>
      </w:r>
      <w:r>
        <w:br/>
      </w:r>
      <w:r>
        <w:rPr>
          <w:rFonts w:ascii="Times New Roman"/>
          <w:b w:val="false"/>
          <w:i w:val="false"/>
          <w:color w:val="000000"/>
          <w:sz w:val="28"/>
        </w:rPr>
        <w:t xml:space="preserve">
      заявки принимаются к рассмотрению после уплаты заявителем установленного взноса за участие в конкурсе; </w:t>
      </w:r>
      <w:r>
        <w:br/>
      </w:r>
      <w:r>
        <w:rPr>
          <w:rFonts w:ascii="Times New Roman"/>
          <w:b w:val="false"/>
          <w:i w:val="false"/>
          <w:color w:val="000000"/>
          <w:sz w:val="28"/>
        </w:rPr>
        <w:t xml:space="preserve">
      о принятии заявки к участию в конкурсе или о принятом решении по проведению переговоров заявитель официально уведомляется в месячный срок со дня поступления; </w:t>
      </w:r>
      <w:r>
        <w:br/>
      </w:r>
      <w:r>
        <w:rPr>
          <w:rFonts w:ascii="Times New Roman"/>
          <w:b w:val="false"/>
          <w:i w:val="false"/>
          <w:color w:val="000000"/>
          <w:sz w:val="28"/>
        </w:rPr>
        <w:t xml:space="preserve">
      после принятия заявки на участие в конкурсе Рабочим органом заявителю за плату предоставляется пакет геологической информации по объекту недропользования. </w:t>
      </w:r>
      <w:r>
        <w:br/>
      </w:r>
      <w:r>
        <w:rPr>
          <w:rFonts w:ascii="Times New Roman"/>
          <w:b w:val="false"/>
          <w:i w:val="false"/>
          <w:color w:val="000000"/>
          <w:sz w:val="28"/>
        </w:rPr>
        <w:t xml:space="preserve">
      Пакет геологической информации по объекту недропользования должен содержать объем геологической, горнотехнической, технологической и иной информации, необходимой для разработки рабочей программы и технико-экономических показателей на осуществление разведки и/или добычи. </w:t>
      </w:r>
      <w:r>
        <w:br/>
      </w:r>
      <w:r>
        <w:rPr>
          <w:rFonts w:ascii="Times New Roman"/>
          <w:b w:val="false"/>
          <w:i w:val="false"/>
          <w:color w:val="000000"/>
          <w:sz w:val="28"/>
        </w:rPr>
        <w:t>
      Сноска. В пункт 14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15. Заявка на участие в конкурсе или на участие в переговорах должна содержать: </w:t>
      </w:r>
      <w:r>
        <w:br/>
      </w:r>
      <w:r>
        <w:rPr>
          <w:rFonts w:ascii="Times New Roman"/>
          <w:b w:val="false"/>
          <w:i w:val="false"/>
          <w:color w:val="000000"/>
          <w:sz w:val="28"/>
        </w:rPr>
        <w:t xml:space="preserve">
      наименование заявителя, его адрес, государственную принадлежность (для юридических лиц), гражданство (для физических лиц); </w:t>
      </w:r>
      <w:r>
        <w:br/>
      </w:r>
      <w:r>
        <w:rPr>
          <w:rFonts w:ascii="Times New Roman"/>
          <w:b w:val="false"/>
          <w:i w:val="false"/>
          <w:color w:val="000000"/>
          <w:sz w:val="28"/>
        </w:rPr>
        <w:t xml:space="preserve">
      данные о руководителях или владельцах юридических лиц и лицах, которые будут представлять заявителя при получении лицензии; </w:t>
      </w:r>
      <w:r>
        <w:br/>
      </w:r>
      <w:r>
        <w:rPr>
          <w:rFonts w:ascii="Times New Roman"/>
          <w:b w:val="false"/>
          <w:i w:val="false"/>
          <w:color w:val="000000"/>
          <w:sz w:val="28"/>
        </w:rPr>
        <w:t xml:space="preserve">
      данные о финансовом положении заявителя, технических, управленческих, организационных и документально подтвержденных финансовых возможностях. </w:t>
      </w:r>
      <w:r>
        <w:br/>
      </w:r>
      <w:r>
        <w:rPr>
          <w:rFonts w:ascii="Times New Roman"/>
          <w:b w:val="false"/>
          <w:i w:val="false"/>
          <w:color w:val="000000"/>
          <w:sz w:val="28"/>
        </w:rPr>
        <w:t xml:space="preserve">
      16. Заявитель в сроки, установленные условиями конкурса или определенные в ходе переговоров, составляет конкурсное предложение на получение лицензии. </w:t>
      </w:r>
      <w:r>
        <w:br/>
      </w:r>
      <w:r>
        <w:rPr>
          <w:rFonts w:ascii="Times New Roman"/>
          <w:b w:val="false"/>
          <w:i w:val="false"/>
          <w:color w:val="000000"/>
          <w:sz w:val="28"/>
        </w:rPr>
        <w:t xml:space="preserve">
      Все конкурсные предложения, поступившие в Рабочий орган, участникам конкурса не возвращаются. Предложения, представленные после установленного срока, возвращаются участникам конкурса нераспечатанными. </w:t>
      </w:r>
      <w:r>
        <w:br/>
      </w:r>
      <w:r>
        <w:rPr>
          <w:rFonts w:ascii="Times New Roman"/>
          <w:b w:val="false"/>
          <w:i w:val="false"/>
          <w:color w:val="000000"/>
          <w:sz w:val="28"/>
        </w:rPr>
        <w:t>
      Сноска. В пункт 16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17. Конкурсное предложение на получение лицензии, выдаваемой на основе переговоров, должно быть рассмотрено в течение трех месяцев со дня его поступления. Срок рассмотрения конкурсного предложения может быть продлен Лицензионным органом до шести месяцев, о чем письменно уведомляется заявитель. </w:t>
      </w:r>
      <w:r>
        <w:br/>
      </w:r>
      <w:r>
        <w:rPr>
          <w:rFonts w:ascii="Times New Roman"/>
          <w:b w:val="false"/>
          <w:i w:val="false"/>
          <w:color w:val="000000"/>
          <w:sz w:val="28"/>
        </w:rPr>
        <w:t>
      Сноска. В пункт 17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18. Конкурсное предложение на получение лицензии на разведку как на основе конкурса, так и на основе переговоров должно содержать: </w:t>
      </w:r>
      <w:r>
        <w:br/>
      </w:r>
      <w:r>
        <w:rPr>
          <w:rFonts w:ascii="Times New Roman"/>
          <w:b w:val="false"/>
          <w:i w:val="false"/>
          <w:color w:val="000000"/>
          <w:sz w:val="28"/>
        </w:rPr>
        <w:t xml:space="preserve">
      информацию о предыдущей деятельности заявителя, включая список государств, в которых он осуществлял свою деятельность в последние 5 лет, банковскую справку о финансовых возможностях заявителя; </w:t>
      </w:r>
      <w:r>
        <w:br/>
      </w:r>
      <w:r>
        <w:rPr>
          <w:rFonts w:ascii="Times New Roman"/>
          <w:b w:val="false"/>
          <w:i w:val="false"/>
          <w:color w:val="000000"/>
          <w:sz w:val="28"/>
        </w:rPr>
        <w:t xml:space="preserve">
      намерения заявителя об условиях проведения разведки, включая программу работ и затраты на их осуществление; </w:t>
      </w:r>
      <w:r>
        <w:br/>
      </w:r>
      <w:r>
        <w:rPr>
          <w:rFonts w:ascii="Times New Roman"/>
          <w:b w:val="false"/>
          <w:i w:val="false"/>
          <w:color w:val="000000"/>
          <w:sz w:val="28"/>
        </w:rPr>
        <w:t xml:space="preserve">
      намерения заявителя в отношении защиты окружающей природной среды, включая рекультивацию и восстановление земель контрактной территории; </w:t>
      </w:r>
      <w:r>
        <w:br/>
      </w:r>
      <w:r>
        <w:rPr>
          <w:rFonts w:ascii="Times New Roman"/>
          <w:b w:val="false"/>
          <w:i w:val="false"/>
          <w:color w:val="000000"/>
          <w:sz w:val="28"/>
        </w:rPr>
        <w:t xml:space="preserve">
      указание на источники финансирования разведки (собственные или заемные средства); </w:t>
      </w:r>
      <w:r>
        <w:br/>
      </w:r>
      <w:r>
        <w:rPr>
          <w:rFonts w:ascii="Times New Roman"/>
          <w:b w:val="false"/>
          <w:i w:val="false"/>
          <w:color w:val="000000"/>
          <w:sz w:val="28"/>
        </w:rPr>
        <w:t xml:space="preserve">
      период, который требуется для осуществления инвестиционной программы. </w:t>
      </w:r>
      <w:r>
        <w:br/>
      </w:r>
      <w:r>
        <w:rPr>
          <w:rFonts w:ascii="Times New Roman"/>
          <w:b w:val="false"/>
          <w:i w:val="false"/>
          <w:color w:val="000000"/>
          <w:sz w:val="28"/>
        </w:rPr>
        <w:t xml:space="preserve">
      19. Конкурсное предложение на получение лицензии на добычу на основе конкурса или на основе переговоров, помимо условий, установленных пунктом 18 настоящего Положения, должно содержать: </w:t>
      </w:r>
      <w:r>
        <w:br/>
      </w:r>
      <w:r>
        <w:rPr>
          <w:rFonts w:ascii="Times New Roman"/>
          <w:b w:val="false"/>
          <w:i w:val="false"/>
          <w:color w:val="000000"/>
          <w:sz w:val="28"/>
        </w:rPr>
        <w:t xml:space="preserve">
      данные лицензии на разведку и результаты ее использования, если таковые у заявителя имеются; </w:t>
      </w:r>
      <w:r>
        <w:br/>
      </w:r>
      <w:r>
        <w:rPr>
          <w:rFonts w:ascii="Times New Roman"/>
          <w:b w:val="false"/>
          <w:i w:val="false"/>
          <w:color w:val="000000"/>
          <w:sz w:val="28"/>
        </w:rPr>
        <w:t xml:space="preserve">
      ожидаемый срок начала добычи и достижения ее экономически и технически возможного уровня; </w:t>
      </w:r>
      <w:r>
        <w:br/>
      </w:r>
      <w:r>
        <w:rPr>
          <w:rFonts w:ascii="Times New Roman"/>
          <w:b w:val="false"/>
          <w:i w:val="false"/>
          <w:color w:val="000000"/>
          <w:sz w:val="28"/>
        </w:rPr>
        <w:t xml:space="preserve">
      расчет прогнозов по расходам, связанным с добычей, и по доходам, от реализации полезных ископаемых; </w:t>
      </w:r>
      <w:r>
        <w:br/>
      </w:r>
      <w:r>
        <w:rPr>
          <w:rFonts w:ascii="Times New Roman"/>
          <w:b w:val="false"/>
          <w:i w:val="false"/>
          <w:color w:val="000000"/>
          <w:sz w:val="28"/>
        </w:rPr>
        <w:t xml:space="preserve">
      предполагаемые денежные поступления Республике Казахстан и капитальные вложения в развитие производственной и социальной инфраструктуры контрактной территории; </w:t>
      </w:r>
      <w:r>
        <w:br/>
      </w:r>
      <w:r>
        <w:rPr>
          <w:rFonts w:ascii="Times New Roman"/>
          <w:b w:val="false"/>
          <w:i w:val="false"/>
          <w:color w:val="000000"/>
          <w:sz w:val="28"/>
        </w:rPr>
        <w:t xml:space="preserve">
      обязательства по подготовке казахстанских кадров. </w:t>
      </w:r>
      <w:r>
        <w:br/>
      </w:r>
      <w:r>
        <w:rPr>
          <w:rFonts w:ascii="Times New Roman"/>
          <w:b w:val="false"/>
          <w:i w:val="false"/>
          <w:color w:val="000000"/>
          <w:sz w:val="28"/>
        </w:rPr>
        <w:t xml:space="preserve">
      20. Конкурсное предложение на получение совмещенной лицензии на разведку и добычу должно содержать условия, установленные для конкурсных предложений на право получения лицензии на разведку и основные условия, установленные для конкурсного предложения на право получения лицензии на добычу. </w:t>
      </w:r>
      <w:r>
        <w:br/>
      </w:r>
      <w:r>
        <w:rPr>
          <w:rFonts w:ascii="Times New Roman"/>
          <w:b w:val="false"/>
          <w:i w:val="false"/>
          <w:color w:val="000000"/>
          <w:sz w:val="28"/>
        </w:rPr>
        <w:t>
      Сноска. В пункт 20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21. Отказ в праве на участие в конкурсе и прямых переговорах может иметь место в следующих случаях: </w:t>
      </w:r>
      <w:r>
        <w:br/>
      </w:r>
      <w:r>
        <w:rPr>
          <w:rFonts w:ascii="Times New Roman"/>
          <w:b w:val="false"/>
          <w:i w:val="false"/>
          <w:color w:val="000000"/>
          <w:sz w:val="28"/>
        </w:rPr>
        <w:t xml:space="preserve">
      подачи заявки с нарушением требований настоящего Положения; </w:t>
      </w:r>
      <w:r>
        <w:br/>
      </w:r>
      <w:r>
        <w:rPr>
          <w:rFonts w:ascii="Times New Roman"/>
          <w:b w:val="false"/>
          <w:i w:val="false"/>
          <w:color w:val="000000"/>
          <w:sz w:val="28"/>
        </w:rPr>
        <w:t xml:space="preserve">
      представления заявителем неверных сведений; </w:t>
      </w:r>
      <w:r>
        <w:br/>
      </w:r>
      <w:r>
        <w:rPr>
          <w:rFonts w:ascii="Times New Roman"/>
          <w:b w:val="false"/>
          <w:i w:val="false"/>
          <w:color w:val="000000"/>
          <w:sz w:val="28"/>
        </w:rPr>
        <w:t xml:space="preserve">
      отсутствия в заявке документальных свидетельств, что заявитель обладает или будет обладать техническими, организационными, управленческими и финансовыми возможностями, необходимыми для проведения работ по разведке и/или добыче, указанных в заявке на участие в конкурсе и/или конкурсном предложении. </w:t>
      </w:r>
      <w:r>
        <w:br/>
      </w:r>
      <w:r>
        <w:rPr>
          <w:rFonts w:ascii="Times New Roman"/>
          <w:b w:val="false"/>
          <w:i w:val="false"/>
          <w:color w:val="000000"/>
          <w:sz w:val="28"/>
        </w:rPr>
        <w:t xml:space="preserve">
      22. Экспертиза конкурсных предложений осуществляется экспертными комиссиями, которые формируются Лицензионным органом по предложению Рабочего органа. Экспертные оценки конкурсных предложений осуществляются на основе совокупности следующих критериев: </w:t>
      </w:r>
      <w:r>
        <w:br/>
      </w:r>
      <w:r>
        <w:rPr>
          <w:rFonts w:ascii="Times New Roman"/>
          <w:b w:val="false"/>
          <w:i w:val="false"/>
          <w:color w:val="000000"/>
          <w:sz w:val="28"/>
        </w:rPr>
        <w:t xml:space="preserve">
      срока начала и интенсивности проведения разведки; </w:t>
      </w:r>
      <w:r>
        <w:br/>
      </w:r>
      <w:r>
        <w:rPr>
          <w:rFonts w:ascii="Times New Roman"/>
          <w:b w:val="false"/>
          <w:i w:val="false"/>
          <w:color w:val="000000"/>
          <w:sz w:val="28"/>
        </w:rPr>
        <w:t xml:space="preserve">
      срока начала добычи и достижения ее экономически и технически возможного уровня, а также максимального коэффициента извлечения полезных ископаемых; </w:t>
      </w:r>
      <w:r>
        <w:br/>
      </w:r>
      <w:r>
        <w:rPr>
          <w:rFonts w:ascii="Times New Roman"/>
          <w:b w:val="false"/>
          <w:i w:val="false"/>
          <w:color w:val="000000"/>
          <w:sz w:val="28"/>
        </w:rPr>
        <w:t xml:space="preserve">
      предполагаемых размеров начальных, а также последующих платежей в бюджет; </w:t>
      </w:r>
      <w:r>
        <w:br/>
      </w:r>
      <w:r>
        <w:rPr>
          <w:rFonts w:ascii="Times New Roman"/>
          <w:b w:val="false"/>
          <w:i w:val="false"/>
          <w:color w:val="000000"/>
          <w:sz w:val="28"/>
        </w:rPr>
        <w:t xml:space="preserve">
      размера инвестиций, сроков и условий финансирования проекта и капитальных вложений в развитие производственной и социальной инфраструктуры контрактной территории; </w:t>
      </w:r>
      <w:r>
        <w:br/>
      </w:r>
      <w:r>
        <w:rPr>
          <w:rFonts w:ascii="Times New Roman"/>
          <w:b w:val="false"/>
          <w:i w:val="false"/>
          <w:color w:val="000000"/>
          <w:sz w:val="28"/>
        </w:rPr>
        <w:t xml:space="preserve">
      соблюдения требований по охране недр и окружающей природной среды, безопасному ведению работ. </w:t>
      </w:r>
      <w:r>
        <w:br/>
      </w:r>
      <w:r>
        <w:rPr>
          <w:rFonts w:ascii="Times New Roman"/>
          <w:b w:val="false"/>
          <w:i w:val="false"/>
          <w:color w:val="000000"/>
          <w:sz w:val="28"/>
        </w:rPr>
        <w:t xml:space="preserve">
      По итогам полученных экспертных оценок конкурсных предложений Рабочим органом оформляется протокол о результатах конкурса, в котором даются рекомендации по определению его победителя. Протокол с приложением к нему экспертных оценок конкурсных предложений направляется в Лицензионный орган, который на основе представленных материалов принимает решение о победителе конкурса и выдаче лицензии. </w:t>
      </w:r>
      <w:r>
        <w:br/>
      </w:r>
      <w:r>
        <w:rPr>
          <w:rFonts w:ascii="Times New Roman"/>
          <w:b w:val="false"/>
          <w:i w:val="false"/>
          <w:color w:val="000000"/>
          <w:sz w:val="28"/>
        </w:rPr>
        <w:t xml:space="preserve">
      Победителю конкурса Рабочим органом направляется уведомление и передается лицензия на недропользование. Результаты конкурса публикуются в средствах массовой информации (тираж которых составляет не менее 15 000 экземпляров). </w:t>
      </w:r>
      <w:r>
        <w:br/>
      </w:r>
      <w:r>
        <w:rPr>
          <w:rFonts w:ascii="Times New Roman"/>
          <w:b w:val="false"/>
          <w:i w:val="false"/>
          <w:color w:val="000000"/>
          <w:sz w:val="28"/>
        </w:rPr>
        <w:t>
      Сноска. В пункт 22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23. Лицензия на разведку выдается с приложением геологического и при необходимости, горного отвода на контрактную территорию и содержит: </w:t>
      </w:r>
      <w:r>
        <w:br/>
      </w:r>
      <w:r>
        <w:rPr>
          <w:rFonts w:ascii="Times New Roman"/>
          <w:b w:val="false"/>
          <w:i w:val="false"/>
          <w:color w:val="000000"/>
          <w:sz w:val="28"/>
        </w:rPr>
        <w:t xml:space="preserve">
      сведения о лицензиате; </w:t>
      </w:r>
      <w:r>
        <w:br/>
      </w:r>
      <w:r>
        <w:rPr>
          <w:rFonts w:ascii="Times New Roman"/>
          <w:b w:val="false"/>
          <w:i w:val="false"/>
          <w:color w:val="000000"/>
          <w:sz w:val="28"/>
        </w:rPr>
        <w:t xml:space="preserve">
      границы контрактной территории с координатами угловых точек, ее площадь, с ограничением по глубине, которая может устанавливаться в метрах, исчисляемых от поверхности, и/или привязываться к определенным геологическим контактам (литологическому, возрастному, тектоническому и т.д.) или без такового; </w:t>
      </w:r>
      <w:r>
        <w:br/>
      </w:r>
      <w:r>
        <w:rPr>
          <w:rFonts w:ascii="Times New Roman"/>
          <w:b w:val="false"/>
          <w:i w:val="false"/>
          <w:color w:val="000000"/>
          <w:sz w:val="28"/>
        </w:rPr>
        <w:t xml:space="preserve">
      срок действия лицензии и начальную дату работ; </w:t>
      </w:r>
      <w:r>
        <w:br/>
      </w:r>
      <w:r>
        <w:rPr>
          <w:rFonts w:ascii="Times New Roman"/>
          <w:b w:val="false"/>
          <w:i w:val="false"/>
          <w:color w:val="000000"/>
          <w:sz w:val="28"/>
        </w:rPr>
        <w:t xml:space="preserve">
      вид и срок подписания контракта; </w:t>
      </w:r>
      <w:r>
        <w:br/>
      </w:r>
      <w:r>
        <w:rPr>
          <w:rFonts w:ascii="Times New Roman"/>
          <w:b w:val="false"/>
          <w:i w:val="false"/>
          <w:color w:val="000000"/>
          <w:sz w:val="28"/>
        </w:rPr>
        <w:t xml:space="preserve">
      минимальную программу работ в денежном и физическом выражениях; </w:t>
      </w:r>
      <w:r>
        <w:br/>
      </w:r>
      <w:r>
        <w:rPr>
          <w:rFonts w:ascii="Times New Roman"/>
          <w:b w:val="false"/>
          <w:i w:val="false"/>
          <w:color w:val="000000"/>
          <w:sz w:val="28"/>
        </w:rPr>
        <w:t xml:space="preserve">
      условия и порядок возврата контрактной территории; </w:t>
      </w:r>
      <w:r>
        <w:br/>
      </w:r>
      <w:r>
        <w:rPr>
          <w:rFonts w:ascii="Times New Roman"/>
          <w:b w:val="false"/>
          <w:i w:val="false"/>
          <w:color w:val="000000"/>
          <w:sz w:val="28"/>
        </w:rPr>
        <w:t xml:space="preserve">
      обязательства недропользователя по выполнению требований законодательства Республики Казахстан по охране недр и окружающей природной среды, безопасному ведению работ; </w:t>
      </w:r>
      <w:r>
        <w:br/>
      </w:r>
      <w:r>
        <w:rPr>
          <w:rFonts w:ascii="Times New Roman"/>
          <w:b w:val="false"/>
          <w:i w:val="false"/>
          <w:color w:val="000000"/>
          <w:sz w:val="28"/>
        </w:rPr>
        <w:t xml:space="preserve">
      условия продления срока лицензии; </w:t>
      </w:r>
      <w:r>
        <w:br/>
      </w:r>
      <w:r>
        <w:rPr>
          <w:rFonts w:ascii="Times New Roman"/>
          <w:b w:val="false"/>
          <w:i w:val="false"/>
          <w:color w:val="000000"/>
          <w:sz w:val="28"/>
        </w:rPr>
        <w:t xml:space="preserve">
      наименование Компетентного органа по заключению контракта. </w:t>
      </w:r>
      <w:r>
        <w:br/>
      </w:r>
      <w:r>
        <w:rPr>
          <w:rFonts w:ascii="Times New Roman"/>
          <w:b w:val="false"/>
          <w:i w:val="false"/>
          <w:color w:val="000000"/>
          <w:sz w:val="28"/>
        </w:rPr>
        <w:t xml:space="preserve">
      24. Лицензия на разведку выдается на срок до шести лет. Лицензиат имеет право на продление срока действия лицензии при условии выполнения программы работ и исполнения иных обязательств, предусмотренных лицензией и контрактом. Срок действия лицензии на разведку может быть продлен дважды с продолжительностью каждого периода до двух лет при условии представления обоснованной программы работ. </w:t>
      </w:r>
      <w:r>
        <w:br/>
      </w:r>
      <w:r>
        <w:rPr>
          <w:rFonts w:ascii="Times New Roman"/>
          <w:b w:val="false"/>
          <w:i w:val="false"/>
          <w:color w:val="000000"/>
          <w:sz w:val="28"/>
        </w:rPr>
        <w:t xml:space="preserve">
      При обнаружении полезного ископаемого лицензиат имеет право на продление лицензии на период, необходимый для оценки коммерческого обнаружения. В случае коммерческого обнаружения владелец лицензии на разведку имеет исключительное право получить лицензию на добычу при условии выполнения требований лицензии на разведку. </w:t>
      </w:r>
      <w:r>
        <w:br/>
      </w:r>
      <w:r>
        <w:rPr>
          <w:rFonts w:ascii="Times New Roman"/>
          <w:b w:val="false"/>
          <w:i w:val="false"/>
          <w:color w:val="000000"/>
          <w:sz w:val="28"/>
        </w:rPr>
        <w:t xml:space="preserve">
      25. Лицензия на добычу выдается с приложением горного отвода государственной экспертизы оценки запасов полезных ископаемых месторождений и содержит: </w:t>
      </w:r>
      <w:r>
        <w:br/>
      </w:r>
      <w:r>
        <w:rPr>
          <w:rFonts w:ascii="Times New Roman"/>
          <w:b w:val="false"/>
          <w:i w:val="false"/>
          <w:color w:val="000000"/>
          <w:sz w:val="28"/>
        </w:rPr>
        <w:t xml:space="preserve">
      сведения о лицензиате; </w:t>
      </w:r>
      <w:r>
        <w:br/>
      </w:r>
      <w:r>
        <w:rPr>
          <w:rFonts w:ascii="Times New Roman"/>
          <w:b w:val="false"/>
          <w:i w:val="false"/>
          <w:color w:val="000000"/>
          <w:sz w:val="28"/>
        </w:rPr>
        <w:t xml:space="preserve">
      определение границ контрактной территории (в соответствии с правилами, установленными пунктом 23 настоящего Положения); </w:t>
      </w:r>
      <w:r>
        <w:br/>
      </w:r>
      <w:r>
        <w:rPr>
          <w:rFonts w:ascii="Times New Roman"/>
          <w:b w:val="false"/>
          <w:i w:val="false"/>
          <w:color w:val="000000"/>
          <w:sz w:val="28"/>
        </w:rPr>
        <w:t xml:space="preserve">
      срок действия лицензии и дату начала работ; </w:t>
      </w:r>
      <w:r>
        <w:br/>
      </w:r>
      <w:r>
        <w:rPr>
          <w:rFonts w:ascii="Times New Roman"/>
          <w:b w:val="false"/>
          <w:i w:val="false"/>
          <w:color w:val="000000"/>
          <w:sz w:val="28"/>
        </w:rPr>
        <w:t xml:space="preserve">
      вид и срок подписания контракта; </w:t>
      </w:r>
      <w:r>
        <w:br/>
      </w:r>
      <w:r>
        <w:rPr>
          <w:rFonts w:ascii="Times New Roman"/>
          <w:b w:val="false"/>
          <w:i w:val="false"/>
          <w:color w:val="000000"/>
          <w:sz w:val="28"/>
        </w:rPr>
        <w:t xml:space="preserve">
      программу работ; </w:t>
      </w:r>
      <w:r>
        <w:br/>
      </w:r>
      <w:r>
        <w:rPr>
          <w:rFonts w:ascii="Times New Roman"/>
          <w:b w:val="false"/>
          <w:i w:val="false"/>
          <w:color w:val="000000"/>
          <w:sz w:val="28"/>
        </w:rPr>
        <w:t xml:space="preserve">
      предварительные условия о размерах инвестиций, вкладываемых лицензиатом в проект и развитие производственной и социальной инфраструктуры контрактной территории; </w:t>
      </w:r>
      <w:r>
        <w:br/>
      </w:r>
      <w:r>
        <w:rPr>
          <w:rFonts w:ascii="Times New Roman"/>
          <w:b w:val="false"/>
          <w:i w:val="false"/>
          <w:color w:val="000000"/>
          <w:sz w:val="28"/>
        </w:rPr>
        <w:t xml:space="preserve">
      условия выполнения требований законодательства по охране недр и окружающей природной среды, безопасному ведению работ; </w:t>
      </w:r>
      <w:r>
        <w:br/>
      </w:r>
      <w:r>
        <w:rPr>
          <w:rFonts w:ascii="Times New Roman"/>
          <w:b w:val="false"/>
          <w:i w:val="false"/>
          <w:color w:val="000000"/>
          <w:sz w:val="28"/>
        </w:rPr>
        <w:t xml:space="preserve">
      условия продления сроков лицензии; </w:t>
      </w:r>
      <w:r>
        <w:br/>
      </w:r>
      <w:r>
        <w:rPr>
          <w:rFonts w:ascii="Times New Roman"/>
          <w:b w:val="false"/>
          <w:i w:val="false"/>
          <w:color w:val="000000"/>
          <w:sz w:val="28"/>
        </w:rPr>
        <w:t xml:space="preserve">
      условия обучения и использования казахстанских кадров. </w:t>
      </w:r>
      <w:r>
        <w:br/>
      </w:r>
      <w:r>
        <w:rPr>
          <w:rFonts w:ascii="Times New Roman"/>
          <w:b w:val="false"/>
          <w:i w:val="false"/>
          <w:color w:val="000000"/>
          <w:sz w:val="28"/>
        </w:rPr>
        <w:t>
      Сноска. В пункт 25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26. Границы контрактной территории для проведения разведки и/или добычи должны иметь подробное описание и координатную привязку. Границы участка недр должны быть максимально компактными и по возможности ограничены прямыми линиями. Всякая деятельность за границами контрактной территории запрещена. </w:t>
      </w:r>
      <w:r>
        <w:br/>
      </w:r>
      <w:r>
        <w:rPr>
          <w:rFonts w:ascii="Times New Roman"/>
          <w:b w:val="false"/>
          <w:i w:val="false"/>
          <w:color w:val="000000"/>
          <w:sz w:val="28"/>
        </w:rPr>
        <w:t xml:space="preserve">
      В случае выхода географической границы месторождения за пределы контрактной территории, указанной в лицензии, вопрос о ее расширении решается путем изменения контрактной территории или выдачи дополнительной лицензии, срок действия которой определяется в соответствии с пунктами 24 и 27 настоящего Положения. </w:t>
      </w:r>
      <w:r>
        <w:br/>
      </w:r>
      <w:r>
        <w:rPr>
          <w:rFonts w:ascii="Times New Roman"/>
          <w:b w:val="false"/>
          <w:i w:val="false"/>
          <w:color w:val="000000"/>
          <w:sz w:val="28"/>
        </w:rPr>
        <w:t>
      Сноска. В пункт 26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27. Лицензия на добычу выдается сроком до 25 лет. На месторождения с извлекаемыми запасами свыше 100 млн.т нефти или 100 миллиардов м3 газа - до 40 лет. </w:t>
      </w:r>
      <w:r>
        <w:br/>
      </w:r>
      <w:r>
        <w:rPr>
          <w:rFonts w:ascii="Times New Roman"/>
          <w:b w:val="false"/>
          <w:i w:val="false"/>
          <w:color w:val="000000"/>
          <w:sz w:val="28"/>
        </w:rPr>
        <w:t xml:space="preserve">
      Лицензия на добычу и/или разведку может быть продлена, если лицензиат обратился в Лицензионный орган с заявкой на продление срока не позднее 12 месяцев до окончания действия лицензии. Заявка о продлении срока действия лицензии должна быть рассмотрена не позднее трех месяцев со дня ее поступления. </w:t>
      </w:r>
      <w:r>
        <w:br/>
      </w:r>
      <w:r>
        <w:rPr>
          <w:rFonts w:ascii="Times New Roman"/>
          <w:b w:val="false"/>
          <w:i w:val="false"/>
          <w:color w:val="000000"/>
          <w:sz w:val="28"/>
        </w:rPr>
        <w:t xml:space="preserve">
      При продлении срока действия лицензии лицензиат должен уплатить сбор, установленный для выдачи лицензии. </w:t>
      </w:r>
      <w:r>
        <w:br/>
      </w:r>
      <w:r>
        <w:rPr>
          <w:rFonts w:ascii="Times New Roman"/>
          <w:b w:val="false"/>
          <w:i w:val="false"/>
          <w:color w:val="000000"/>
          <w:sz w:val="28"/>
        </w:rPr>
        <w:t xml:space="preserve">
      Срок действия лицензии исчисляется со дня ее регистрации в Рабочем органе. </w:t>
      </w:r>
      <w:r>
        <w:br/>
      </w:r>
      <w:r>
        <w:rPr>
          <w:rFonts w:ascii="Times New Roman"/>
          <w:b w:val="false"/>
          <w:i w:val="false"/>
          <w:color w:val="000000"/>
          <w:sz w:val="28"/>
        </w:rPr>
        <w:t>
      Сноска. В пункт 27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 Совмещенная лицензия должна содержать все условия лицензии на разведку и, как правило, условия лицензии на добычу. </w:t>
      </w:r>
      <w:r>
        <w:br/>
      </w:r>
      <w:r>
        <w:rPr>
          <w:rFonts w:ascii="Times New Roman"/>
          <w:b w:val="false"/>
          <w:i w:val="false"/>
          <w:color w:val="000000"/>
          <w:sz w:val="28"/>
        </w:rPr>
        <w:t xml:space="preserve">
      29. Срок действия лицензии на строительство и/или эксплуатацию подземных сооружений, не связанных с добычей, определяется Лицензионным органом в индивидуальном порядке. </w:t>
      </w:r>
      <w:r>
        <w:br/>
      </w:r>
      <w:r>
        <w:rPr>
          <w:rFonts w:ascii="Times New Roman"/>
          <w:b w:val="false"/>
          <w:i w:val="false"/>
          <w:color w:val="000000"/>
          <w:sz w:val="28"/>
        </w:rPr>
        <w:t xml:space="preserve">
      30. Добыча полезных ископаемых из техногенных минеральных образований, находящихся в государственной собственности и не закрепленных за конкретными государственными предприятиями, производится на общих основаниях на основе лицензии и контракта. </w:t>
      </w:r>
      <w:r>
        <w:br/>
      </w:r>
      <w:r>
        <w:rPr>
          <w:rFonts w:ascii="Times New Roman"/>
          <w:b w:val="false"/>
          <w:i w:val="false"/>
          <w:color w:val="000000"/>
          <w:sz w:val="28"/>
        </w:rPr>
        <w:t>
      31. (Пункт 31 исключен, пункты 32-53 считать соответственно пунктами 31-52 -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31. Лицензионный орган вправе приостановить действие лицензии на срок до шести месяцев в случаях, когда недропользователь: </w:t>
      </w:r>
      <w:r>
        <w:br/>
      </w:r>
      <w:r>
        <w:rPr>
          <w:rFonts w:ascii="Times New Roman"/>
          <w:b w:val="false"/>
          <w:i w:val="false"/>
          <w:color w:val="000000"/>
          <w:sz w:val="28"/>
        </w:rPr>
        <w:t xml:space="preserve">
      осуществляет деятельность, не предусмотренную лицензией, или с нарушением условий лицензии; </w:t>
      </w:r>
      <w:r>
        <w:br/>
      </w:r>
      <w:r>
        <w:rPr>
          <w:rFonts w:ascii="Times New Roman"/>
          <w:b w:val="false"/>
          <w:i w:val="false"/>
          <w:color w:val="000000"/>
          <w:sz w:val="28"/>
        </w:rPr>
        <w:t xml:space="preserve">
      осуществляет деятельность в рамках лицензии, но по программе, не предусмотренной контрактом; </w:t>
      </w:r>
      <w:r>
        <w:br/>
      </w:r>
      <w:r>
        <w:rPr>
          <w:rFonts w:ascii="Times New Roman"/>
          <w:b w:val="false"/>
          <w:i w:val="false"/>
          <w:color w:val="000000"/>
          <w:sz w:val="28"/>
        </w:rPr>
        <w:t xml:space="preserve">
      в процессе осуществления своей деятельности систематически или грубо нарушает законодательство в части охраны недр и окружающей природной среды, безопасного ведения работ. </w:t>
      </w:r>
      <w:r>
        <w:br/>
      </w:r>
      <w:r>
        <w:rPr>
          <w:rFonts w:ascii="Times New Roman"/>
          <w:b w:val="false"/>
          <w:i w:val="false"/>
          <w:color w:val="000000"/>
          <w:sz w:val="28"/>
        </w:rPr>
        <w:t>
      Сноска. В пункт 32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32. Действие лицензии прекращается: </w:t>
      </w:r>
      <w:r>
        <w:br/>
      </w:r>
      <w:r>
        <w:rPr>
          <w:rFonts w:ascii="Times New Roman"/>
          <w:b w:val="false"/>
          <w:i w:val="false"/>
          <w:color w:val="000000"/>
          <w:sz w:val="28"/>
        </w:rPr>
        <w:t xml:space="preserve">
      по истечении указанного в лицензии срока действия; </w:t>
      </w:r>
      <w:r>
        <w:br/>
      </w:r>
      <w:r>
        <w:rPr>
          <w:rFonts w:ascii="Times New Roman"/>
          <w:b w:val="false"/>
          <w:i w:val="false"/>
          <w:color w:val="000000"/>
          <w:sz w:val="28"/>
        </w:rPr>
        <w:t xml:space="preserve">
      при ее отзыве Лицензионным органом; </w:t>
      </w:r>
      <w:r>
        <w:br/>
      </w:r>
      <w:r>
        <w:rPr>
          <w:rFonts w:ascii="Times New Roman"/>
          <w:b w:val="false"/>
          <w:i w:val="false"/>
          <w:color w:val="000000"/>
          <w:sz w:val="28"/>
        </w:rPr>
        <w:t xml:space="preserve">
      в случае расторжения контракта при невыполнении недропользователем его условий, вытекающих из лицензии или признании контракта недействительным; </w:t>
      </w:r>
      <w:r>
        <w:br/>
      </w:r>
      <w:r>
        <w:rPr>
          <w:rFonts w:ascii="Times New Roman"/>
          <w:b w:val="false"/>
          <w:i w:val="false"/>
          <w:color w:val="000000"/>
          <w:sz w:val="28"/>
        </w:rPr>
        <w:t xml:space="preserve">
      в случае ликвидации юридического лица. </w:t>
      </w:r>
      <w:r>
        <w:br/>
      </w:r>
      <w:r>
        <w:rPr>
          <w:rFonts w:ascii="Times New Roman"/>
          <w:b w:val="false"/>
          <w:i w:val="false"/>
          <w:color w:val="000000"/>
          <w:sz w:val="28"/>
        </w:rPr>
        <w:t xml:space="preserve">
      33. Если условием выдачи лицензии является определенный состав участников юридического лица, получившего лицензию, изменение состава участников без согласия Лицензионного органа может послужить основанием прекращения действия лицензии. </w:t>
      </w:r>
      <w:r>
        <w:br/>
      </w:r>
      <w:r>
        <w:rPr>
          <w:rFonts w:ascii="Times New Roman"/>
          <w:b w:val="false"/>
          <w:i w:val="false"/>
          <w:color w:val="000000"/>
          <w:sz w:val="28"/>
        </w:rPr>
        <w:t xml:space="preserve">
      При отсутствии такого условия произведенное в установленном гражданским законодательством порядке изменение состава участников юридического лица, а также преобразование юридического лица, на имя которого выдана лицензия, не ведут к прекращению ее действия. </w:t>
      </w:r>
      <w:r>
        <w:br/>
      </w:r>
      <w:r>
        <w:rPr>
          <w:rFonts w:ascii="Times New Roman"/>
          <w:b w:val="false"/>
          <w:i w:val="false"/>
          <w:color w:val="000000"/>
          <w:sz w:val="28"/>
        </w:rPr>
        <w:t xml:space="preserve">
      34. При иных видах реорганизации юридического лица, на имя которого выдана лицензия, ее действие не прекращается при условии, что сохраняется юридическое лицо, на имя которого выдана лицензия, либо имущественные права и обязанности, вытекающие из лицензии, переходят по передаточному балансу к реорганизованному юридическому лицу в порядке универсального правопреемства. </w:t>
      </w:r>
      <w:r>
        <w:br/>
      </w:r>
      <w:r>
        <w:rPr>
          <w:rFonts w:ascii="Times New Roman"/>
          <w:b w:val="false"/>
          <w:i w:val="false"/>
          <w:color w:val="000000"/>
          <w:sz w:val="28"/>
        </w:rPr>
        <w:t xml:space="preserve">
      35. В случаях, предусмотренных соответственно пунктами 34 и 35, а также при получении согласия Лицензионного органа на изменение состава участников юридического лица, лицензия подлежит соответствующему переоформлению без изменения даты ее первоначальной выдачи и без возложения на лицензиата дополнительных обязанностей. </w:t>
      </w:r>
      <w:r>
        <w:br/>
      </w:r>
      <w:r>
        <w:rPr>
          <w:rFonts w:ascii="Times New Roman"/>
          <w:b w:val="false"/>
          <w:i w:val="false"/>
          <w:color w:val="000000"/>
          <w:sz w:val="28"/>
        </w:rPr>
        <w:t xml:space="preserve">
      36. Лицензионный орган вправе по представлению Рабочего органа принять решение об отзыве выданной лицензии в следующих случаях: </w:t>
      </w:r>
      <w:r>
        <w:br/>
      </w:r>
      <w:r>
        <w:rPr>
          <w:rFonts w:ascii="Times New Roman"/>
          <w:b w:val="false"/>
          <w:i w:val="false"/>
          <w:color w:val="000000"/>
          <w:sz w:val="28"/>
        </w:rPr>
        <w:t xml:space="preserve">
      при отказе лицензиата устранить причины, вызвавшие принятие решения о приостановлении действия Лицензии, либо при неустранении этих причин в достаточный для устранения срок, указанный в уведомлении о приостановлении действия лицензии; </w:t>
      </w:r>
      <w:r>
        <w:br/>
      </w:r>
      <w:r>
        <w:rPr>
          <w:rFonts w:ascii="Times New Roman"/>
          <w:b w:val="false"/>
          <w:i w:val="false"/>
          <w:color w:val="000000"/>
          <w:sz w:val="28"/>
        </w:rPr>
        <w:t xml:space="preserve">
      при нарушении условия лицензии о сроках заключения контракта, кроме случаев, когда это произошло не по вине недропользователя или вызвано уважительными причинами; </w:t>
      </w:r>
      <w:r>
        <w:br/>
      </w:r>
      <w:r>
        <w:rPr>
          <w:rFonts w:ascii="Times New Roman"/>
          <w:b w:val="false"/>
          <w:i w:val="false"/>
          <w:color w:val="000000"/>
          <w:sz w:val="28"/>
        </w:rPr>
        <w:t xml:space="preserve">
      в случае, если недропользователь в течение двух лет со дня получения лицензии не приступил к проведению разведки или добычи, если иной срок не установлен в лицензии, или осуществляет добычу на уровне, не соответствующем геологическим возможностям месторождения и не устранил указанные нарушения в установленные Лицензионным органом сроки. </w:t>
      </w:r>
      <w:r>
        <w:br/>
      </w:r>
      <w:r>
        <w:rPr>
          <w:rFonts w:ascii="Times New Roman"/>
          <w:b w:val="false"/>
          <w:i w:val="false"/>
          <w:color w:val="000000"/>
          <w:sz w:val="28"/>
        </w:rPr>
        <w:t>
      Сноска. В пункт 37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37. Отзыв лицензии влечет расторжение контракта, если он был заключен, взыскание с лицензиата убытков, причиненных досрочным расторжением контракта, либо его незаключением. </w:t>
      </w:r>
      <w:r>
        <w:br/>
      </w:r>
      <w:r>
        <w:rPr>
          <w:rFonts w:ascii="Times New Roman"/>
          <w:b w:val="false"/>
          <w:i w:val="false"/>
          <w:color w:val="000000"/>
          <w:sz w:val="28"/>
        </w:rPr>
        <w:t xml:space="preserve">
      38. Лицензия признается недействительной и действие ее прекращается в следующих случаях: </w:t>
      </w:r>
      <w:r>
        <w:br/>
      </w:r>
      <w:r>
        <w:rPr>
          <w:rFonts w:ascii="Times New Roman"/>
          <w:b w:val="false"/>
          <w:i w:val="false"/>
          <w:color w:val="000000"/>
          <w:sz w:val="28"/>
        </w:rPr>
        <w:t xml:space="preserve">
      при установлении в судебном порядке факта предоставления Лицензионному органу заведомо неверной информации, оказавшей влияние на его решение предоставить лицензию данному лицу; </w:t>
      </w:r>
      <w:r>
        <w:br/>
      </w:r>
      <w:r>
        <w:rPr>
          <w:rFonts w:ascii="Times New Roman"/>
          <w:b w:val="false"/>
          <w:i w:val="false"/>
          <w:color w:val="000000"/>
          <w:sz w:val="28"/>
        </w:rPr>
        <w:t xml:space="preserve">
      при установлении в судебном порядке факта сговора между должностными лицами, участвующими в проведении конкурса инвестиционных программ, либо в предоставлении лицензии путем переговоров с выигравшим претендентом на получение лицензий с целью предоставления ему незаконных преимуществ перед другими претендентами, либерализации условий и снижения размера платежей в бюджет. </w:t>
      </w:r>
      <w:r>
        <w:br/>
      </w:r>
      <w:r>
        <w:rPr>
          <w:rFonts w:ascii="Times New Roman"/>
          <w:b w:val="false"/>
          <w:i w:val="false"/>
          <w:color w:val="000000"/>
          <w:sz w:val="28"/>
        </w:rPr>
        <w:t xml:space="preserve">
      39. В случае выявления обстоятельств, которые могут повлечь за собой приостановление действия лицензии Рабочий орган по лицензированию должен направить недропользователю предупреждение о наличии таких обстоятельств, в котором указываются характер выявленных нарушений, срок представления лицензионных условий, и орган, в который должны быть представлены объяснения для проведения анализа. </w:t>
      </w:r>
      <w:r>
        <w:br/>
      </w:r>
      <w:r>
        <w:rPr>
          <w:rFonts w:ascii="Times New Roman"/>
          <w:b w:val="false"/>
          <w:i w:val="false"/>
          <w:color w:val="000000"/>
          <w:sz w:val="28"/>
        </w:rPr>
        <w:t xml:space="preserve">
      40. В случае, если причины, вызвавшие нарушение, будут признанны Рабочим органом неуважительными, Лицензионный орган по представлению Рабочего органа вправе приостановить действие лицензии. </w:t>
      </w:r>
      <w:r>
        <w:br/>
      </w:r>
      <w:r>
        <w:rPr>
          <w:rFonts w:ascii="Times New Roman"/>
          <w:b w:val="false"/>
          <w:i w:val="false"/>
          <w:color w:val="000000"/>
          <w:sz w:val="28"/>
        </w:rPr>
        <w:t>
      Сноска. В пункт 41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41. О приостановлении действия лицензии Рабочий орган ставит в известность недропользователя путем направления уведомления утвержденной формы (приложение 7) с указанием причин, вызвавших приостановление, и сроков для их устранения. </w:t>
      </w:r>
      <w:r>
        <w:br/>
      </w:r>
      <w:r>
        <w:rPr>
          <w:rFonts w:ascii="Times New Roman"/>
          <w:b w:val="false"/>
          <w:i w:val="false"/>
          <w:color w:val="000000"/>
          <w:sz w:val="28"/>
        </w:rPr>
        <w:t xml:space="preserve">
      42. Приостановление действия лицензии влечет приостановление действия контракта, заключенного на основании данной лицензии. </w:t>
      </w:r>
      <w:r>
        <w:br/>
      </w:r>
      <w:r>
        <w:rPr>
          <w:rFonts w:ascii="Times New Roman"/>
          <w:b w:val="false"/>
          <w:i w:val="false"/>
          <w:color w:val="000000"/>
          <w:sz w:val="28"/>
        </w:rPr>
        <w:t>
      Сноска. В пункт 43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43. Об устранении причин, вызвавших приостановление действия лицензии, недропользователь обязан в письменной форме известить Рабочий орган. </w:t>
      </w:r>
      <w:r>
        <w:br/>
      </w:r>
      <w:r>
        <w:rPr>
          <w:rFonts w:ascii="Times New Roman"/>
          <w:b w:val="false"/>
          <w:i w:val="false"/>
          <w:color w:val="000000"/>
          <w:sz w:val="28"/>
        </w:rPr>
        <w:t xml:space="preserve">
      44. После устранения причин, вызвавших приостановление действия лицензии, ее действие возобновляется путем принятия соответствующего решения Лицензионным органом, о чем лицензиат уведомляется в письменной форме в десятидневный срок. </w:t>
      </w:r>
      <w:r>
        <w:br/>
      </w:r>
      <w:r>
        <w:rPr>
          <w:rFonts w:ascii="Times New Roman"/>
          <w:b w:val="false"/>
          <w:i w:val="false"/>
          <w:color w:val="000000"/>
          <w:sz w:val="28"/>
        </w:rPr>
        <w:t>
      Сноска. В пункт 45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45. Приостановление действия лицензии не влечет изменения ее общего срока. </w:t>
      </w:r>
      <w:r>
        <w:br/>
      </w:r>
      <w:r>
        <w:rPr>
          <w:rFonts w:ascii="Times New Roman"/>
          <w:b w:val="false"/>
          <w:i w:val="false"/>
          <w:color w:val="000000"/>
          <w:sz w:val="28"/>
        </w:rPr>
        <w:t xml:space="preserve">
      46. Основанием для признания лицензии недействительной является вступление в законную силу решения или приговора суда, подтверждающих наличие фактов, указанных в пункте 38 настоящего Положения, лицензия считается недействительной с момента ее выдачи. </w:t>
      </w:r>
      <w:r>
        <w:br/>
      </w:r>
      <w:r>
        <w:rPr>
          <w:rFonts w:ascii="Times New Roman"/>
          <w:b w:val="false"/>
          <w:i w:val="false"/>
          <w:color w:val="000000"/>
          <w:sz w:val="28"/>
        </w:rPr>
        <w:t>
      Сноска. В пункт 47 внесены изменения - постановлением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47. При прекращении либо приостановлении проведения операций по недропользованию все производственные объекты недропользователя должны быть приведены в состояние, обеспечивающее безопасность жизни и здоровья населения, охрану окружающей природной среды. При приостановлении проведения операций по недропользованию должна быть произведена консервация месторождения, что означает обеспечение сохранности месторождения на все время приостановления работ. Месторождение должно быть принято по акту приема-передачи уполномоченному органу. </w:t>
      </w:r>
      <w:r>
        <w:br/>
      </w:r>
      <w:r>
        <w:rPr>
          <w:rFonts w:ascii="Times New Roman"/>
          <w:b w:val="false"/>
          <w:i w:val="false"/>
          <w:color w:val="000000"/>
          <w:sz w:val="28"/>
        </w:rPr>
        <w:t xml:space="preserve">
      48. Владелец лицензии вправе возвратить принадлежащую ему лицензию. При этом Рабочий орган проверяет факт передачи уполномоченному органу по охране и использованию недр всех документов и иных материальных носителей информации о недрах (включая информацию о проведенной рекультивации земель, консервации и ликвидации скважин, шахт и горных выработок, маркшейдерскую информацию), а также соблюдение условий лицензии недропользователем. Лицензия считается возвращенной с момента аннулирования Рабочим органом регистрационной записи о лицензии после получения им подлинного экземпляра лицензии от недропользователя и урегулирования всех вопросов, связанных с возвратом лицензии. В случае заключения контракта - стороны его расторгают. </w:t>
      </w:r>
      <w:r>
        <w:br/>
      </w:r>
      <w:r>
        <w:rPr>
          <w:rFonts w:ascii="Times New Roman"/>
          <w:b w:val="false"/>
          <w:i w:val="false"/>
          <w:color w:val="000000"/>
          <w:sz w:val="28"/>
        </w:rPr>
        <w:t xml:space="preserve">
      В случае невостребования лицензии лицензиатом по истечении трех месяцев со дня принятия решения о ее выдаче Рабочий орган вправе внести предложение о признании утратившим силу решения Лицензионного органа о выдаче данной лицензии. </w:t>
      </w:r>
      <w:r>
        <w:br/>
      </w:r>
      <w:r>
        <w:rPr>
          <w:rFonts w:ascii="Times New Roman"/>
          <w:b w:val="false"/>
          <w:i w:val="false"/>
          <w:color w:val="000000"/>
          <w:sz w:val="28"/>
        </w:rPr>
        <w:t>
      Сноска. Пункт 49 - в редакции постановления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xml:space="preserve">
      49. Копии решения об отзыве лицензии направляются в контролирующие органы по недропользованию и акиму области по территориальной принадлежности. </w:t>
      </w:r>
      <w:r>
        <w:br/>
      </w:r>
      <w:r>
        <w:rPr>
          <w:rFonts w:ascii="Times New Roman"/>
          <w:b w:val="false"/>
          <w:i w:val="false"/>
          <w:color w:val="000000"/>
          <w:sz w:val="28"/>
        </w:rPr>
        <w:t xml:space="preserve">
      50. Контроль за соблюдением лицензионных правил и условий пользования недрами осуществляет Рабочий орган во взаимодействии с природоохранными и иными контрольными органами в пределах их компетенции. </w:t>
      </w:r>
      <w:r>
        <w:br/>
      </w:r>
      <w:r>
        <w:rPr>
          <w:rFonts w:ascii="Times New Roman"/>
          <w:b w:val="false"/>
          <w:i w:val="false"/>
          <w:color w:val="000000"/>
          <w:sz w:val="28"/>
        </w:rPr>
        <w:t xml:space="preserve">
      51. Владелец лицензии обязан представлять контрольным органам необходимую информацию, давать объяснения по вопросам, входящим в компетенцию контрольных органов, обеспечивать условия для проведения проверок. </w:t>
      </w:r>
      <w:r>
        <w:br/>
      </w:r>
      <w:r>
        <w:rPr>
          <w:rFonts w:ascii="Times New Roman"/>
          <w:b w:val="false"/>
          <w:i w:val="false"/>
          <w:color w:val="000000"/>
          <w:sz w:val="28"/>
        </w:rPr>
        <w:t xml:space="preserve">
      52. Контрольные органы в письменной форме уведомляют владельца лицензии и органы, предоставившие лицензию, о результатах проверки, выявленных нарушениях, в том числе в отношении внесения специальных платежей и налогов, о соблюдении действующих стандартов (норм, правил), а при необходимости приостанавливают работы и дают предложения о приостановлении действия или отзыве лицензии. </w:t>
      </w:r>
      <w:r>
        <w:br/>
      </w:r>
      <w:r>
        <w:rPr>
          <w:rFonts w:ascii="Times New Roman"/>
          <w:b w:val="false"/>
          <w:i w:val="false"/>
          <w:color w:val="000000"/>
          <w:sz w:val="28"/>
        </w:rPr>
        <w:t xml:space="preserve">
      В случае невыполнения требований уведомления в установленный срок Лицензионный орган вправе приостановить и отозвать лицензию в порядке, установленном настоящим Положением.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Приложения 1,2,3 к Положению - в редакции постановления Правительства РК от 22 июня 1998 г. N 578 </w:t>
      </w:r>
      <w:r>
        <w:rPr>
          <w:rFonts w:ascii="Times New Roman"/>
          <w:b w:val="false"/>
          <w:i w:val="false"/>
          <w:color w:val="000000"/>
          <w:sz w:val="28"/>
        </w:rPr>
        <w:t xml:space="preserve">P980578_ </w:t>
      </w:r>
      <w:r>
        <w:rPr>
          <w:rFonts w:ascii="Times New Roman"/>
          <w:b w:val="false"/>
          <w:i w:val="false"/>
          <w:color w:val="000000"/>
          <w:sz w:val="28"/>
        </w:rPr>
        <w:t xml:space="preserve">. </w:t>
      </w:r>
      <w:r>
        <w:br/>
      </w:r>
      <w:r>
        <w:rPr>
          <w:rFonts w:ascii="Times New Roman"/>
          <w:b w:val="false"/>
          <w:i w:val="false"/>
          <w:color w:val="000000"/>
          <w:sz w:val="28"/>
        </w:rPr>
        <w:t>
 </w:t>
      </w:r>
    </w:p>
    <w:bookmarkEnd w:id="5"/>
    <w:bookmarkStart w:name="z8" w:id="6"/>
    <w:p>
      <w:pPr>
        <w:spacing w:after="0"/>
        <w:ind w:left="0"/>
        <w:jc w:val="both"/>
      </w:pPr>
      <w:r>
        <w:rPr>
          <w:rFonts w:ascii="Times New Roman"/>
          <w:b w:val="false"/>
          <w:i w:val="false"/>
          <w:color w:val="000000"/>
          <w:sz w:val="28"/>
        </w:rPr>
        <w:t>
                                           Приложение 1</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июня 1998 г. № 578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ГЕРБ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на право пользования недрами</w:t>
      </w:r>
    </w:p>
    <w:p>
      <w:pPr>
        <w:spacing w:after="0"/>
        <w:ind w:left="0"/>
        <w:jc w:val="both"/>
      </w:pPr>
      <w:r>
        <w:rPr>
          <w:rFonts w:ascii="Times New Roman"/>
          <w:b w:val="false"/>
          <w:i w:val="false"/>
          <w:color w:val="000000"/>
          <w:sz w:val="28"/>
        </w:rPr>
        <w:t>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Правительством Республики Казахстан 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на разведку _______________________________________________________________</w:t>
      </w:r>
    </w:p>
    <w:p>
      <w:pPr>
        <w:spacing w:after="0"/>
        <w:ind w:left="0"/>
        <w:jc w:val="both"/>
      </w:pPr>
      <w:r>
        <w:rPr>
          <w:rFonts w:ascii="Times New Roman"/>
          <w:b w:val="false"/>
          <w:i w:val="false"/>
          <w:color w:val="000000"/>
          <w:sz w:val="28"/>
        </w:rPr>
        <w:t>                  (вид полезного ископаемого и название объекта)</w:t>
      </w:r>
    </w:p>
    <w:p>
      <w:pPr>
        <w:spacing w:after="0"/>
        <w:ind w:left="0"/>
        <w:jc w:val="both"/>
      </w:pPr>
      <w:r>
        <w:rPr>
          <w:rFonts w:ascii="Times New Roman"/>
          <w:b w:val="false"/>
          <w:i w:val="false"/>
          <w:color w:val="000000"/>
          <w:sz w:val="28"/>
        </w:rPr>
        <w:t>в__________________________________________________________________________</w:t>
      </w:r>
    </w:p>
    <w:p>
      <w:pPr>
        <w:spacing w:after="0"/>
        <w:ind w:left="0"/>
        <w:jc w:val="both"/>
      </w:pPr>
      <w:r>
        <w:rPr>
          <w:rFonts w:ascii="Times New Roman"/>
          <w:b w:val="false"/>
          <w:i w:val="false"/>
          <w:color w:val="000000"/>
          <w:sz w:val="28"/>
        </w:rPr>
        <w:t>                             (районе,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Сведения о лицензиате.</w:t>
      </w:r>
    </w:p>
    <w:p>
      <w:pPr>
        <w:spacing w:after="0"/>
        <w:ind w:left="0"/>
        <w:jc w:val="both"/>
      </w:pPr>
      <w:r>
        <w:rPr>
          <w:rFonts w:ascii="Times New Roman"/>
          <w:b w:val="false"/>
          <w:i w:val="false"/>
          <w:color w:val="000000"/>
          <w:sz w:val="28"/>
        </w:rPr>
        <w:t>     1.1. Место нахождения (для юридического лица), место жительства (для</w:t>
      </w:r>
    </w:p>
    <w:p>
      <w:pPr>
        <w:spacing w:after="0"/>
        <w:ind w:left="0"/>
        <w:jc w:val="both"/>
      </w:pPr>
      <w:r>
        <w:rPr>
          <w:rFonts w:ascii="Times New Roman"/>
          <w:b w:val="false"/>
          <w:i w:val="false"/>
          <w:color w:val="000000"/>
          <w:sz w:val="28"/>
        </w:rPr>
        <w:t>физического лица):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1.2. Дата и номер государственной регистрации (для юридического </w:t>
      </w:r>
    </w:p>
    <w:p>
      <w:pPr>
        <w:spacing w:after="0"/>
        <w:ind w:left="0"/>
        <w:jc w:val="both"/>
      </w:pPr>
      <w:r>
        <w:rPr>
          <w:rFonts w:ascii="Times New Roman"/>
          <w:b w:val="false"/>
          <w:i w:val="false"/>
          <w:color w:val="000000"/>
          <w:sz w:val="28"/>
        </w:rPr>
        <w:t xml:space="preserve">лица), </w:t>
      </w:r>
    </w:p>
    <w:p>
      <w:pPr>
        <w:spacing w:after="0"/>
        <w:ind w:left="0"/>
        <w:jc w:val="both"/>
      </w:pPr>
      <w:r>
        <w:rPr>
          <w:rFonts w:ascii="Times New Roman"/>
          <w:b w:val="false"/>
          <w:i w:val="false"/>
          <w:color w:val="000000"/>
          <w:sz w:val="28"/>
        </w:rPr>
        <w:t>данные удостоверения личности (для физического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1.2. Руководители (для юридического лица): 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2. Характеристика лицензионного объекта.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3. Пространственные границы предоставляемого участка недр (Приложение </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     4. Срок действия лицензии и дата начала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5. Вид и срок подписания контракта.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6. Минимальная программа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7. Условия и порядок возврата Контрактной территории.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8. Условия выполнения требований законодательства по охране недр и </w:t>
      </w:r>
    </w:p>
    <w:p>
      <w:pPr>
        <w:spacing w:after="0"/>
        <w:ind w:left="0"/>
        <w:jc w:val="both"/>
      </w:pPr>
      <w:r>
        <w:rPr>
          <w:rFonts w:ascii="Times New Roman"/>
          <w:b w:val="false"/>
          <w:i w:val="false"/>
          <w:color w:val="000000"/>
          <w:sz w:val="28"/>
        </w:rPr>
        <w:t>окружающей природной среды, безопасному ведению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9. Условия продления срока действия лицензии.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Приложения: 1. Геологический отвод (приложение 1).</w:t>
      </w:r>
    </w:p>
    <w:p>
      <w:pPr>
        <w:spacing w:after="0"/>
        <w:ind w:left="0"/>
        <w:jc w:val="both"/>
      </w:pPr>
      <w:r>
        <w:rPr>
          <w:rFonts w:ascii="Times New Roman"/>
          <w:b w:val="false"/>
          <w:i w:val="false"/>
          <w:color w:val="000000"/>
          <w:sz w:val="28"/>
        </w:rPr>
        <w:t>            2. Координаты угловых точек (приложение 2).</w:t>
      </w:r>
    </w:p>
    <w:p>
      <w:pPr>
        <w:spacing w:after="0"/>
        <w:ind w:left="0"/>
        <w:jc w:val="both"/>
      </w:pPr>
      <w:r>
        <w:rPr>
          <w:rFonts w:ascii="Times New Roman"/>
          <w:b w:val="false"/>
          <w:i w:val="false"/>
          <w:color w:val="000000"/>
          <w:sz w:val="28"/>
        </w:rPr>
        <w:t xml:space="preserve">            3. Картограмма расположения Геологического отвода (приложение </w:t>
      </w:r>
    </w:p>
    <w:p>
      <w:pPr>
        <w:spacing w:after="0"/>
        <w:ind w:left="0"/>
        <w:jc w:val="both"/>
      </w:pPr>
      <w:r>
        <w:rPr>
          <w:rFonts w:ascii="Times New Roman"/>
          <w:b w:val="false"/>
          <w:i w:val="false"/>
          <w:color w:val="000000"/>
          <w:sz w:val="28"/>
        </w:rPr>
        <w:t>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"___"_____________199___г.      Серия ГКИ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имени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Премьер-Министр</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Приложение 1</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ГЛАВНОЕ УПРАВЛЕНИЕ МИНЕРАЛЬНЫХ РЕСУРСОВ </w:t>
      </w:r>
    </w:p>
    <w:bookmarkEnd w:id="10"/>
    <w:bookmarkStart w:name="z1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КОМИТЕТА ГЕОЛОГИИ И ОХРАНЫ НЕДР</w:t>
      </w:r>
    </w:p>
    <w:p>
      <w:pPr>
        <w:spacing w:after="0"/>
        <w:ind w:left="0"/>
        <w:jc w:val="both"/>
      </w:pPr>
      <w:r>
        <w:rPr>
          <w:rFonts w:ascii="Times New Roman"/>
          <w:b w:val="false"/>
          <w:i w:val="false"/>
          <w:color w:val="000000"/>
          <w:sz w:val="28"/>
        </w:rPr>
        <w:t>                МИНИСТЕРСТВА ЭКОЛОГИИ И ПРИРОДНЫХ РЕСУРСОВ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ГЕОЛОГИЧЕСКИЙ ОТВОД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на право пользования недрами для разведки__________________________________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(наименование месторождения)</w:t>
      </w:r>
    </w:p>
    <w:p>
      <w:pPr>
        <w:spacing w:after="0"/>
        <w:ind w:left="0"/>
        <w:jc w:val="both"/>
      </w:pPr>
      <w:r>
        <w:rPr>
          <w:rFonts w:ascii="Times New Roman"/>
          <w:b w:val="false"/>
          <w:i w:val="false"/>
          <w:color w:val="000000"/>
          <w:sz w:val="28"/>
        </w:rPr>
        <w:t>     Геологический отвод расположен в 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{административная привязка)</w:t>
      </w:r>
    </w:p>
    <w:p>
      <w:pPr>
        <w:spacing w:after="0"/>
        <w:ind w:left="0"/>
        <w:jc w:val="both"/>
      </w:pPr>
      <w:r>
        <w:rPr>
          <w:rFonts w:ascii="Times New Roman"/>
          <w:b w:val="false"/>
          <w:i w:val="false"/>
          <w:color w:val="000000"/>
          <w:sz w:val="28"/>
        </w:rPr>
        <w:t>и обозначен на топографическом плане угловыми точками с № _________________</w:t>
      </w:r>
    </w:p>
    <w:p>
      <w:pPr>
        <w:spacing w:after="0"/>
        <w:ind w:left="0"/>
        <w:jc w:val="both"/>
      </w:pPr>
      <w:r>
        <w:rPr>
          <w:rFonts w:ascii="Times New Roman"/>
          <w:b w:val="false"/>
          <w:i w:val="false"/>
          <w:color w:val="000000"/>
          <w:sz w:val="28"/>
        </w:rPr>
        <w:t>________________________________по №_______________________________________</w:t>
      </w:r>
    </w:p>
    <w:p>
      <w:pPr>
        <w:spacing w:after="0"/>
        <w:ind w:left="0"/>
        <w:jc w:val="both"/>
      </w:pPr>
      <w:r>
        <w:rPr>
          <w:rFonts w:ascii="Times New Roman"/>
          <w:b w:val="false"/>
          <w:i w:val="false"/>
          <w:color w:val="000000"/>
          <w:sz w:val="28"/>
        </w:rPr>
        <w:t>                      (перечень угловых точек)</w:t>
      </w:r>
    </w:p>
    <w:p>
      <w:pPr>
        <w:spacing w:after="0"/>
        <w:ind w:left="0"/>
        <w:jc w:val="both"/>
      </w:pPr>
      <w:r>
        <w:rPr>
          <w:rFonts w:ascii="Times New Roman"/>
          <w:b w:val="false"/>
          <w:i w:val="false"/>
          <w:color w:val="000000"/>
          <w:sz w:val="28"/>
        </w:rPr>
        <w:t>а также на вертикальных разрезах___________________________________________</w:t>
      </w:r>
    </w:p>
    <w:p>
      <w:pPr>
        <w:spacing w:after="0"/>
        <w:ind w:left="0"/>
        <w:jc w:val="both"/>
      </w:pPr>
      <w:r>
        <w:rPr>
          <w:rFonts w:ascii="Times New Roman"/>
          <w:b w:val="false"/>
          <w:i w:val="false"/>
          <w:color w:val="000000"/>
          <w:sz w:val="28"/>
        </w:rPr>
        <w:t>                                     (глубина отработки, горизонт)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Координаты угловых точек приведены в приложении 3 к лицензии на право </w:t>
      </w:r>
    </w:p>
    <w:p>
      <w:pPr>
        <w:spacing w:after="0"/>
        <w:ind w:left="0"/>
        <w:jc w:val="both"/>
      </w:pPr>
      <w:r>
        <w:rPr>
          <w:rFonts w:ascii="Times New Roman"/>
          <w:b w:val="false"/>
          <w:i w:val="false"/>
          <w:color w:val="000000"/>
          <w:sz w:val="28"/>
        </w:rPr>
        <w:t>пользования недрами серии ГКИ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Геологического отвода составляет_________кв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Главного управления</w:t>
      </w:r>
    </w:p>
    <w:p>
      <w:pPr>
        <w:spacing w:after="0"/>
        <w:ind w:left="0"/>
        <w:jc w:val="both"/>
      </w:pPr>
      <w:r>
        <w:rPr>
          <w:rFonts w:ascii="Times New Roman"/>
          <w:b w:val="false"/>
          <w:i w:val="false"/>
          <w:color w:val="000000"/>
          <w:sz w:val="28"/>
        </w:rPr>
        <w:t>Минеральных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Приложение 2</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Координаты угловых точек </w:t>
      </w:r>
      <w:r>
        <w:br/>
      </w:r>
      <w:r>
        <w:rPr>
          <w:rFonts w:ascii="Times New Roman"/>
          <w:b w:val="false"/>
          <w:i w:val="false"/>
          <w:color w:val="000000"/>
          <w:sz w:val="28"/>
        </w:rPr>
        <w:t>
 </w:t>
      </w:r>
    </w:p>
    <w:bookmarkEnd w:id="13"/>
    <w:bookmarkStart w:name="z17" w:id="14"/>
    <w:p>
      <w:pPr>
        <w:spacing w:after="0"/>
        <w:ind w:left="0"/>
        <w:jc w:val="both"/>
      </w:pPr>
      <w:r>
        <w:rPr>
          <w:rFonts w:ascii="Times New Roman"/>
          <w:b w:val="false"/>
          <w:i w:val="false"/>
          <w:color w:val="000000"/>
          <w:sz w:val="28"/>
        </w:rPr>
        <w:t>
                                          Приложение 3</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Картограмма расположения Горного отвода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Масштаб________________ </w:t>
      </w:r>
      <w:r>
        <w:br/>
      </w: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Приложение 2</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июня 1998 г. № 578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ГЕРБ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ЛИЦЕНЗИЯ </w:t>
      </w:r>
    </w:p>
    <w:bookmarkEnd w:id="17"/>
    <w:bookmarkStart w:name="z23"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на право пользования недрами</w:t>
      </w:r>
    </w:p>
    <w:p>
      <w:pPr>
        <w:spacing w:after="0"/>
        <w:ind w:left="0"/>
        <w:jc w:val="both"/>
      </w:pPr>
      <w:r>
        <w:rPr>
          <w:rFonts w:ascii="Times New Roman"/>
          <w:b w:val="false"/>
          <w:i w:val="false"/>
          <w:color w:val="000000"/>
          <w:sz w:val="28"/>
        </w:rPr>
        <w:t>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Правительством Республики Казахстан 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 добычу _________________________________________________________________</w:t>
      </w:r>
    </w:p>
    <w:p>
      <w:pPr>
        <w:spacing w:after="0"/>
        <w:ind w:left="0"/>
        <w:jc w:val="both"/>
      </w:pPr>
      <w:r>
        <w:rPr>
          <w:rFonts w:ascii="Times New Roman"/>
          <w:b w:val="false"/>
          <w:i w:val="false"/>
          <w:color w:val="000000"/>
          <w:sz w:val="28"/>
        </w:rPr>
        <w:t>                     (вид полезного ископаемого и название объекта)</w:t>
      </w:r>
    </w:p>
    <w:p>
      <w:pPr>
        <w:spacing w:after="0"/>
        <w:ind w:left="0"/>
        <w:jc w:val="both"/>
      </w:pPr>
      <w:r>
        <w:rPr>
          <w:rFonts w:ascii="Times New Roman"/>
          <w:b w:val="false"/>
          <w:i w:val="false"/>
          <w:color w:val="000000"/>
          <w:sz w:val="28"/>
        </w:rPr>
        <w:t>в__________________________________________________________________________</w:t>
      </w:r>
    </w:p>
    <w:p>
      <w:pPr>
        <w:spacing w:after="0"/>
        <w:ind w:left="0"/>
        <w:jc w:val="both"/>
      </w:pPr>
      <w:r>
        <w:rPr>
          <w:rFonts w:ascii="Times New Roman"/>
          <w:b w:val="false"/>
          <w:i w:val="false"/>
          <w:color w:val="000000"/>
          <w:sz w:val="28"/>
        </w:rPr>
        <w:t>                                (районе,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Сведения о лицензиате.</w:t>
      </w:r>
    </w:p>
    <w:p>
      <w:pPr>
        <w:spacing w:after="0"/>
        <w:ind w:left="0"/>
        <w:jc w:val="both"/>
      </w:pPr>
      <w:r>
        <w:rPr>
          <w:rFonts w:ascii="Times New Roman"/>
          <w:b w:val="false"/>
          <w:i w:val="false"/>
          <w:color w:val="000000"/>
          <w:sz w:val="28"/>
        </w:rPr>
        <w:t>     1.1. Место нахождения (для юридического лица), место жительства (для</w:t>
      </w:r>
    </w:p>
    <w:p>
      <w:pPr>
        <w:spacing w:after="0"/>
        <w:ind w:left="0"/>
        <w:jc w:val="both"/>
      </w:pPr>
      <w:r>
        <w:rPr>
          <w:rFonts w:ascii="Times New Roman"/>
          <w:b w:val="false"/>
          <w:i w:val="false"/>
          <w:color w:val="000000"/>
          <w:sz w:val="28"/>
        </w:rPr>
        <w:t>физического лица):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Дата и номер государственной регистрации (для юридического </w:t>
      </w:r>
    </w:p>
    <w:p>
      <w:pPr>
        <w:spacing w:after="0"/>
        <w:ind w:left="0"/>
        <w:jc w:val="both"/>
      </w:pPr>
      <w:r>
        <w:rPr>
          <w:rFonts w:ascii="Times New Roman"/>
          <w:b w:val="false"/>
          <w:i w:val="false"/>
          <w:color w:val="000000"/>
          <w:sz w:val="28"/>
        </w:rPr>
        <w:t xml:space="preserve">лица), </w:t>
      </w:r>
    </w:p>
    <w:p>
      <w:pPr>
        <w:spacing w:after="0"/>
        <w:ind w:left="0"/>
        <w:jc w:val="both"/>
      </w:pPr>
      <w:r>
        <w:rPr>
          <w:rFonts w:ascii="Times New Roman"/>
          <w:b w:val="false"/>
          <w:i w:val="false"/>
          <w:color w:val="000000"/>
          <w:sz w:val="28"/>
        </w:rPr>
        <w:t>данные удостоверения личности (для физического лица):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Руководители (для юридического лица): 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Характеристика лицензионного объекта.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Пространственные границы предоставляемого участка недр</w:t>
      </w:r>
    </w:p>
    <w:p>
      <w:pPr>
        <w:spacing w:after="0"/>
        <w:ind w:left="0"/>
        <w:jc w:val="both"/>
      </w:pPr>
      <w:r>
        <w:rPr>
          <w:rFonts w:ascii="Times New Roman"/>
          <w:b w:val="false"/>
          <w:i w:val="false"/>
          <w:color w:val="000000"/>
          <w:sz w:val="28"/>
        </w:rPr>
        <w:t>(Приложение 1).</w:t>
      </w:r>
    </w:p>
    <w:p>
      <w:pPr>
        <w:spacing w:after="0"/>
        <w:ind w:left="0"/>
        <w:jc w:val="both"/>
      </w:pPr>
      <w:r>
        <w:rPr>
          <w:rFonts w:ascii="Times New Roman"/>
          <w:b w:val="false"/>
          <w:i w:val="false"/>
          <w:color w:val="000000"/>
          <w:sz w:val="28"/>
        </w:rPr>
        <w:t>     4. Срок действия лицензии и дата начала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Вид и срок подписания Контракта.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Программа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Предварительные условия о размерах инвестиций, вкладываемых </w:t>
      </w:r>
    </w:p>
    <w:p>
      <w:pPr>
        <w:spacing w:after="0"/>
        <w:ind w:left="0"/>
        <w:jc w:val="both"/>
      </w:pPr>
      <w:r>
        <w:rPr>
          <w:rFonts w:ascii="Times New Roman"/>
          <w:b w:val="false"/>
          <w:i w:val="false"/>
          <w:color w:val="000000"/>
          <w:sz w:val="28"/>
        </w:rPr>
        <w:t xml:space="preserve">лицензиатом в проект и развитие производственной и социальной </w:t>
      </w:r>
    </w:p>
    <w:p>
      <w:pPr>
        <w:spacing w:after="0"/>
        <w:ind w:left="0"/>
        <w:jc w:val="both"/>
      </w:pPr>
      <w:r>
        <w:rPr>
          <w:rFonts w:ascii="Times New Roman"/>
          <w:b w:val="false"/>
          <w:i w:val="false"/>
          <w:color w:val="000000"/>
          <w:sz w:val="28"/>
        </w:rPr>
        <w:t xml:space="preserve">инфраструктуры Контрактной территории.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Условия выполнения требований законодательства по охране недр и </w:t>
      </w:r>
    </w:p>
    <w:p>
      <w:pPr>
        <w:spacing w:after="0"/>
        <w:ind w:left="0"/>
        <w:jc w:val="both"/>
      </w:pPr>
      <w:r>
        <w:rPr>
          <w:rFonts w:ascii="Times New Roman"/>
          <w:b w:val="false"/>
          <w:i w:val="false"/>
          <w:color w:val="000000"/>
          <w:sz w:val="28"/>
        </w:rPr>
        <w:t>окружающей природной среды, безопасному ведению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Условия использования местной рабочей силы.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Условия обучения казахстанских кадров.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Условия продления срока действия лицензии.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Приложения: 1. Геологический отвод (приложение 1).</w:t>
      </w:r>
    </w:p>
    <w:p>
      <w:pPr>
        <w:spacing w:after="0"/>
        <w:ind w:left="0"/>
        <w:jc w:val="both"/>
      </w:pPr>
      <w:r>
        <w:rPr>
          <w:rFonts w:ascii="Times New Roman"/>
          <w:b w:val="false"/>
          <w:i w:val="false"/>
          <w:color w:val="000000"/>
          <w:sz w:val="28"/>
        </w:rPr>
        <w:t>            2. Координаты угловых точек (приложение 2).</w:t>
      </w:r>
    </w:p>
    <w:p>
      <w:pPr>
        <w:spacing w:after="0"/>
        <w:ind w:left="0"/>
        <w:jc w:val="both"/>
      </w:pPr>
      <w:r>
        <w:rPr>
          <w:rFonts w:ascii="Times New Roman"/>
          <w:b w:val="false"/>
          <w:i w:val="false"/>
          <w:color w:val="000000"/>
          <w:sz w:val="28"/>
        </w:rPr>
        <w:t xml:space="preserve">            3. Картограмма расположения Геологического отвода (приложение </w:t>
      </w:r>
    </w:p>
    <w:p>
      <w:pPr>
        <w:spacing w:after="0"/>
        <w:ind w:left="0"/>
        <w:jc w:val="both"/>
      </w:pPr>
      <w:r>
        <w:rPr>
          <w:rFonts w:ascii="Times New Roman"/>
          <w:b w:val="false"/>
          <w:i w:val="false"/>
          <w:color w:val="000000"/>
          <w:sz w:val="28"/>
        </w:rPr>
        <w:t>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"____"____________199__г.      Серия ГКИ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имени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Премьер-Министр</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Приложение 1</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ГЛАВНОЕ УПРАВЛЕНИЕ МИНЕРАЛЬНЫХ РЕСУРСОВ </w:t>
      </w:r>
    </w:p>
    <w:bookmarkEnd w:id="20"/>
    <w:bookmarkStart w:name="z26"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         КОМИТЕТА ГЕОЛОГИИ И ОХРАНЫ НЕДР МИНИСТЕРСТВА ЭКОЛОГИИ </w:t>
      </w:r>
    </w:p>
    <w:p>
      <w:pPr>
        <w:spacing w:after="0"/>
        <w:ind w:left="0"/>
        <w:jc w:val="both"/>
      </w:pPr>
      <w:r>
        <w:rPr>
          <w:rFonts w:ascii="Times New Roman"/>
          <w:b w:val="false"/>
          <w:i w:val="false"/>
          <w:color w:val="000000"/>
          <w:sz w:val="28"/>
        </w:rPr>
        <w:t>               И ПРИРОДНЫХ РЕСУРСОВ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ГОРНЫЙ ОТВОД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на право пользования недрами для добычи____________________________________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месторождения)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Горный отвод расположен в ____________________________________________</w:t>
      </w:r>
    </w:p>
    <w:p>
      <w:pPr>
        <w:spacing w:after="0"/>
        <w:ind w:left="0"/>
        <w:jc w:val="both"/>
      </w:pPr>
      <w:r>
        <w:rPr>
          <w:rFonts w:ascii="Times New Roman"/>
          <w:b w:val="false"/>
          <w:i w:val="false"/>
          <w:color w:val="000000"/>
          <w:sz w:val="28"/>
        </w:rPr>
        <w:t>                                      (административная привязка)</w:t>
      </w:r>
    </w:p>
    <w:p>
      <w:pPr>
        <w:spacing w:after="0"/>
        <w:ind w:left="0"/>
        <w:jc w:val="both"/>
      </w:pPr>
      <w:r>
        <w:rPr>
          <w:rFonts w:ascii="Times New Roman"/>
          <w:b w:val="false"/>
          <w:i w:val="false"/>
          <w:color w:val="000000"/>
          <w:sz w:val="28"/>
        </w:rPr>
        <w:t>и обозначен на топографическом плане угловыми точками с № _________________</w:t>
      </w:r>
    </w:p>
    <w:p>
      <w:pPr>
        <w:spacing w:after="0"/>
        <w:ind w:left="0"/>
        <w:jc w:val="both"/>
      </w:pPr>
      <w:r>
        <w:rPr>
          <w:rFonts w:ascii="Times New Roman"/>
          <w:b w:val="false"/>
          <w:i w:val="false"/>
          <w:color w:val="000000"/>
          <w:sz w:val="28"/>
        </w:rPr>
        <w:t>__________________________по №_____________________________________________</w:t>
      </w:r>
    </w:p>
    <w:p>
      <w:pPr>
        <w:spacing w:after="0"/>
        <w:ind w:left="0"/>
        <w:jc w:val="both"/>
      </w:pPr>
      <w:r>
        <w:rPr>
          <w:rFonts w:ascii="Times New Roman"/>
          <w:b w:val="false"/>
          <w:i w:val="false"/>
          <w:color w:val="000000"/>
          <w:sz w:val="28"/>
        </w:rPr>
        <w:t>                  (перечень угловых точек)</w:t>
      </w:r>
    </w:p>
    <w:p>
      <w:pPr>
        <w:spacing w:after="0"/>
        <w:ind w:left="0"/>
        <w:jc w:val="both"/>
      </w:pPr>
      <w:r>
        <w:rPr>
          <w:rFonts w:ascii="Times New Roman"/>
          <w:b w:val="false"/>
          <w:i w:val="false"/>
          <w:color w:val="000000"/>
          <w:sz w:val="28"/>
        </w:rPr>
        <w:t>а также на вертикальных разрезах___________________________________________</w:t>
      </w:r>
    </w:p>
    <w:p>
      <w:pPr>
        <w:spacing w:after="0"/>
        <w:ind w:left="0"/>
        <w:jc w:val="both"/>
      </w:pPr>
      <w:r>
        <w:rPr>
          <w:rFonts w:ascii="Times New Roman"/>
          <w:b w:val="false"/>
          <w:i w:val="false"/>
          <w:color w:val="000000"/>
          <w:sz w:val="28"/>
        </w:rPr>
        <w:t>                                     {глубина отработки, горизонт)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Координаты угловых точек приведены в приложении 2 к лицензии на право </w:t>
      </w:r>
    </w:p>
    <w:p>
      <w:pPr>
        <w:spacing w:after="0"/>
        <w:ind w:left="0"/>
        <w:jc w:val="both"/>
      </w:pPr>
      <w:r>
        <w:rPr>
          <w:rFonts w:ascii="Times New Roman"/>
          <w:b w:val="false"/>
          <w:i w:val="false"/>
          <w:color w:val="000000"/>
          <w:sz w:val="28"/>
        </w:rPr>
        <w:t>пользования недрами серии ГКИ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Горного отвода составляет_______________кв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Главного управления</w:t>
      </w:r>
    </w:p>
    <w:p>
      <w:pPr>
        <w:spacing w:after="0"/>
        <w:ind w:left="0"/>
        <w:jc w:val="both"/>
      </w:pPr>
      <w:r>
        <w:rPr>
          <w:rFonts w:ascii="Times New Roman"/>
          <w:b w:val="false"/>
          <w:i w:val="false"/>
          <w:color w:val="000000"/>
          <w:sz w:val="28"/>
        </w:rPr>
        <w:t>Минеральных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Приложение 2</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Координаты угловых точек </w:t>
      </w:r>
      <w:r>
        <w:br/>
      </w:r>
      <w:r>
        <w:rPr>
          <w:rFonts w:ascii="Times New Roman"/>
          <w:b w:val="false"/>
          <w:i w:val="false"/>
          <w:color w:val="000000"/>
          <w:sz w:val="28"/>
        </w:rPr>
        <w:t>
 </w:t>
      </w:r>
    </w:p>
    <w:bookmarkEnd w:id="23"/>
    <w:bookmarkStart w:name="z29" w:id="24"/>
    <w:p>
      <w:pPr>
        <w:spacing w:after="0"/>
        <w:ind w:left="0"/>
        <w:jc w:val="both"/>
      </w:pPr>
      <w:r>
        <w:rPr>
          <w:rFonts w:ascii="Times New Roman"/>
          <w:b w:val="false"/>
          <w:i w:val="false"/>
          <w:color w:val="000000"/>
          <w:sz w:val="28"/>
        </w:rPr>
        <w:t>
                                        Приложение 3</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Картограмма расположения Горного отвода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Масштаб ________ </w:t>
      </w:r>
      <w:r>
        <w:br/>
      </w:r>
      <w:r>
        <w:rPr>
          <w:rFonts w:ascii="Times New Roman"/>
          <w:b w:val="false"/>
          <w:i w:val="false"/>
          <w:color w:val="000000"/>
          <w:sz w:val="28"/>
        </w:rPr>
        <w:t>
 </w:t>
      </w:r>
    </w:p>
    <w:bookmarkEnd w:id="25"/>
    <w:bookmarkStart w:name="z32" w:id="26"/>
    <w:p>
      <w:pPr>
        <w:spacing w:after="0"/>
        <w:ind w:left="0"/>
        <w:jc w:val="both"/>
      </w:pPr>
      <w:r>
        <w:rPr>
          <w:rFonts w:ascii="Times New Roman"/>
          <w:b w:val="false"/>
          <w:i w:val="false"/>
          <w:color w:val="000000"/>
          <w:sz w:val="28"/>
        </w:rPr>
        <w:t>
                                         Приложение 3</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22 июня 1998 г. № 578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ГЕРБ</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ЛИЦЕНЗИЯ </w:t>
      </w:r>
    </w:p>
    <w:bookmarkEnd w:id="28"/>
    <w:bookmarkStart w:name="z35"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на право пользования недрами</w:t>
      </w:r>
    </w:p>
    <w:p>
      <w:pPr>
        <w:spacing w:after="0"/>
        <w:ind w:left="0"/>
        <w:jc w:val="both"/>
      </w:pPr>
      <w:r>
        <w:rPr>
          <w:rFonts w:ascii="Times New Roman"/>
          <w:b w:val="false"/>
          <w:i w:val="false"/>
          <w:color w:val="000000"/>
          <w:sz w:val="28"/>
        </w:rPr>
        <w:t>                        в Республике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Выдана Правительством Республики Казахстан 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на разведку и добычу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(вид полезного ископаемого и название объекта)</w:t>
      </w:r>
    </w:p>
    <w:p>
      <w:pPr>
        <w:spacing w:after="0"/>
        <w:ind w:left="0"/>
        <w:jc w:val="both"/>
      </w:pPr>
      <w:r>
        <w:rPr>
          <w:rFonts w:ascii="Times New Roman"/>
          <w:b w:val="false"/>
          <w:i w:val="false"/>
          <w:color w:val="000000"/>
          <w:sz w:val="28"/>
        </w:rPr>
        <w:t>в__________________________________________________________________________</w:t>
      </w:r>
    </w:p>
    <w:p>
      <w:pPr>
        <w:spacing w:after="0"/>
        <w:ind w:left="0"/>
        <w:jc w:val="both"/>
      </w:pPr>
      <w:r>
        <w:rPr>
          <w:rFonts w:ascii="Times New Roman"/>
          <w:b w:val="false"/>
          <w:i w:val="false"/>
          <w:color w:val="000000"/>
          <w:sz w:val="28"/>
        </w:rPr>
        <w:t>                        (районе, области)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Сведения о лицензиате.</w:t>
      </w:r>
    </w:p>
    <w:p>
      <w:pPr>
        <w:spacing w:after="0"/>
        <w:ind w:left="0"/>
        <w:jc w:val="both"/>
      </w:pPr>
      <w:r>
        <w:rPr>
          <w:rFonts w:ascii="Times New Roman"/>
          <w:b w:val="false"/>
          <w:i w:val="false"/>
          <w:color w:val="000000"/>
          <w:sz w:val="28"/>
        </w:rPr>
        <w:t xml:space="preserve">     1.1. Место нахождения (для юридического лица), место жительства (для </w:t>
      </w:r>
    </w:p>
    <w:p>
      <w:pPr>
        <w:spacing w:after="0"/>
        <w:ind w:left="0"/>
        <w:jc w:val="both"/>
      </w:pPr>
      <w:r>
        <w:rPr>
          <w:rFonts w:ascii="Times New Roman"/>
          <w:b w:val="false"/>
          <w:i w:val="false"/>
          <w:color w:val="000000"/>
          <w:sz w:val="28"/>
        </w:rPr>
        <w:t>физического лица): 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Дата и номер государственной регистрации (для юридического </w:t>
      </w:r>
    </w:p>
    <w:p>
      <w:pPr>
        <w:spacing w:after="0"/>
        <w:ind w:left="0"/>
        <w:jc w:val="both"/>
      </w:pPr>
      <w:r>
        <w:rPr>
          <w:rFonts w:ascii="Times New Roman"/>
          <w:b w:val="false"/>
          <w:i w:val="false"/>
          <w:color w:val="000000"/>
          <w:sz w:val="28"/>
        </w:rPr>
        <w:t xml:space="preserve">лица), </w:t>
      </w:r>
    </w:p>
    <w:p>
      <w:pPr>
        <w:spacing w:after="0"/>
        <w:ind w:left="0"/>
        <w:jc w:val="both"/>
      </w:pPr>
      <w:r>
        <w:rPr>
          <w:rFonts w:ascii="Times New Roman"/>
          <w:b w:val="false"/>
          <w:i w:val="false"/>
          <w:color w:val="000000"/>
          <w:sz w:val="28"/>
        </w:rPr>
        <w:t xml:space="preserve">данные удостоверения личности (для физического лица):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Руководители (для юридического лица): 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Характеристика лицензионного объекта.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Пространственные границы предоставляемого участка недр</w:t>
      </w:r>
    </w:p>
    <w:p>
      <w:pPr>
        <w:spacing w:after="0"/>
        <w:ind w:left="0"/>
        <w:jc w:val="both"/>
      </w:pPr>
      <w:r>
        <w:rPr>
          <w:rFonts w:ascii="Times New Roman"/>
          <w:b w:val="false"/>
          <w:i w:val="false"/>
          <w:color w:val="000000"/>
          <w:sz w:val="28"/>
        </w:rPr>
        <w:t>(Приложение 1).</w:t>
      </w:r>
    </w:p>
    <w:p>
      <w:pPr>
        <w:spacing w:after="0"/>
        <w:ind w:left="0"/>
        <w:jc w:val="both"/>
      </w:pPr>
      <w:r>
        <w:rPr>
          <w:rFonts w:ascii="Times New Roman"/>
          <w:b w:val="false"/>
          <w:i w:val="false"/>
          <w:color w:val="000000"/>
          <w:sz w:val="28"/>
        </w:rPr>
        <w:t>     4. Срок действия лицензии дата начала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Вид и срок подписания Контракта.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Минимальная программа работ.</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Условия и порядок возврата Контрактной территории.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Предварительные условия о размерах инвестиций, вкладываемых </w:t>
      </w:r>
    </w:p>
    <w:p>
      <w:pPr>
        <w:spacing w:after="0"/>
        <w:ind w:left="0"/>
        <w:jc w:val="both"/>
      </w:pPr>
      <w:r>
        <w:rPr>
          <w:rFonts w:ascii="Times New Roman"/>
          <w:b w:val="false"/>
          <w:i w:val="false"/>
          <w:color w:val="000000"/>
          <w:sz w:val="28"/>
        </w:rPr>
        <w:t xml:space="preserve">лицензиатом в проект и развитие производственной и социальной </w:t>
      </w:r>
    </w:p>
    <w:p>
      <w:pPr>
        <w:spacing w:after="0"/>
        <w:ind w:left="0"/>
        <w:jc w:val="both"/>
      </w:pPr>
      <w:r>
        <w:rPr>
          <w:rFonts w:ascii="Times New Roman"/>
          <w:b w:val="false"/>
          <w:i w:val="false"/>
          <w:color w:val="000000"/>
          <w:sz w:val="28"/>
        </w:rPr>
        <w:t xml:space="preserve">инфраструктуры Контрактной территории.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Условия выполнения требований законодательства по охране недр и </w:t>
      </w:r>
    </w:p>
    <w:p>
      <w:pPr>
        <w:spacing w:after="0"/>
        <w:ind w:left="0"/>
        <w:jc w:val="both"/>
      </w:pPr>
      <w:r>
        <w:rPr>
          <w:rFonts w:ascii="Times New Roman"/>
          <w:b w:val="false"/>
          <w:i w:val="false"/>
          <w:color w:val="000000"/>
          <w:sz w:val="28"/>
        </w:rPr>
        <w:t xml:space="preserve">окружающей природной среды, безопасному ведению работ.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Условия использования местной рабочей силы.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Условия обучения казахстанских кадров.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Условия продления срока действия лицензии.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Приложения: 1. Геологический отвод (приложение 1).</w:t>
      </w:r>
    </w:p>
    <w:p>
      <w:pPr>
        <w:spacing w:after="0"/>
        <w:ind w:left="0"/>
        <w:jc w:val="both"/>
      </w:pPr>
      <w:r>
        <w:rPr>
          <w:rFonts w:ascii="Times New Roman"/>
          <w:b w:val="false"/>
          <w:i w:val="false"/>
          <w:color w:val="000000"/>
          <w:sz w:val="28"/>
        </w:rPr>
        <w:t>            2. Координаты угловых точек (приложение 2).</w:t>
      </w:r>
    </w:p>
    <w:p>
      <w:pPr>
        <w:spacing w:after="0"/>
        <w:ind w:left="0"/>
        <w:jc w:val="both"/>
      </w:pPr>
      <w:r>
        <w:rPr>
          <w:rFonts w:ascii="Times New Roman"/>
          <w:b w:val="false"/>
          <w:i w:val="false"/>
          <w:color w:val="000000"/>
          <w:sz w:val="28"/>
        </w:rPr>
        <w:t xml:space="preserve">            3. Картограмма расположения Геологического отвода (приложение </w:t>
      </w:r>
    </w:p>
    <w:p>
      <w:pPr>
        <w:spacing w:after="0"/>
        <w:ind w:left="0"/>
        <w:jc w:val="both"/>
      </w:pPr>
      <w:r>
        <w:rPr>
          <w:rFonts w:ascii="Times New Roman"/>
          <w:b w:val="false"/>
          <w:i w:val="false"/>
          <w:color w:val="000000"/>
          <w:sz w:val="28"/>
        </w:rPr>
        <w:t>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"____"_____________199___г.      Серия ГКИ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имени Правительства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Премьер-Министр</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Приложение 1</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ГЛАВНОЕ УПРАВЛЕНИЕ МИНЕРАЛЬНЫХ РЕСУРСОВ </w:t>
      </w:r>
    </w:p>
    <w:bookmarkEnd w:id="31"/>
    <w:bookmarkStart w:name="z38"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КОМИТЕТА ГЕОЛОГИИ И ОХРАНЫ НЕДР</w:t>
      </w:r>
    </w:p>
    <w:p>
      <w:pPr>
        <w:spacing w:after="0"/>
        <w:ind w:left="0"/>
        <w:jc w:val="both"/>
      </w:pPr>
      <w:r>
        <w:rPr>
          <w:rFonts w:ascii="Times New Roman"/>
          <w:b w:val="false"/>
          <w:i w:val="false"/>
          <w:color w:val="000000"/>
          <w:sz w:val="28"/>
        </w:rPr>
        <w:t>               МИНИСТЕРСТВА ЭКОЛОГИИ И ПРИРОДНЫХ РЕСУРСОВ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ГЕОЛОГИЧЕСКИЙ ОТВОД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на право пользования недрами для разведки__________________________________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месторождения)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Геологический отвод расположен в 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(административная привязка)</w:t>
      </w:r>
    </w:p>
    <w:p>
      <w:pPr>
        <w:spacing w:after="0"/>
        <w:ind w:left="0"/>
        <w:jc w:val="both"/>
      </w:pPr>
      <w:r>
        <w:rPr>
          <w:rFonts w:ascii="Times New Roman"/>
          <w:b w:val="false"/>
          <w:i w:val="false"/>
          <w:color w:val="000000"/>
          <w:sz w:val="28"/>
        </w:rPr>
        <w:t>и обозначен на топографическом плане угловыми точками с № _________________</w:t>
      </w:r>
    </w:p>
    <w:p>
      <w:pPr>
        <w:spacing w:after="0"/>
        <w:ind w:left="0"/>
        <w:jc w:val="both"/>
      </w:pPr>
      <w:r>
        <w:rPr>
          <w:rFonts w:ascii="Times New Roman"/>
          <w:b w:val="false"/>
          <w:i w:val="false"/>
          <w:color w:val="000000"/>
          <w:sz w:val="28"/>
        </w:rPr>
        <w:t>______________________________по №_________________________________________</w:t>
      </w:r>
    </w:p>
    <w:p>
      <w:pPr>
        <w:spacing w:after="0"/>
        <w:ind w:left="0"/>
        <w:jc w:val="both"/>
      </w:pPr>
      <w:r>
        <w:rPr>
          <w:rFonts w:ascii="Times New Roman"/>
          <w:b w:val="false"/>
          <w:i w:val="false"/>
          <w:color w:val="000000"/>
          <w:sz w:val="28"/>
        </w:rPr>
        <w:t>                     (перечень угловых точек)</w:t>
      </w:r>
    </w:p>
    <w:p>
      <w:pPr>
        <w:spacing w:after="0"/>
        <w:ind w:left="0"/>
        <w:jc w:val="both"/>
      </w:pPr>
      <w:r>
        <w:rPr>
          <w:rFonts w:ascii="Times New Roman"/>
          <w:b w:val="false"/>
          <w:i w:val="false"/>
          <w:color w:val="000000"/>
          <w:sz w:val="28"/>
        </w:rPr>
        <w:t>а также на вертикальных разрезах___________________________________________</w:t>
      </w:r>
    </w:p>
    <w:p>
      <w:pPr>
        <w:spacing w:after="0"/>
        <w:ind w:left="0"/>
        <w:jc w:val="both"/>
      </w:pPr>
      <w:r>
        <w:rPr>
          <w:rFonts w:ascii="Times New Roman"/>
          <w:b w:val="false"/>
          <w:i w:val="false"/>
          <w:color w:val="000000"/>
          <w:sz w:val="28"/>
        </w:rPr>
        <w:t>                                      (глубина отработки, горизонт)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Координаты угловых точек приведены в приложении 2 к лицензии на право </w:t>
      </w:r>
    </w:p>
    <w:p>
      <w:pPr>
        <w:spacing w:after="0"/>
        <w:ind w:left="0"/>
        <w:jc w:val="both"/>
      </w:pPr>
      <w:r>
        <w:rPr>
          <w:rFonts w:ascii="Times New Roman"/>
          <w:b w:val="false"/>
          <w:i w:val="false"/>
          <w:color w:val="000000"/>
          <w:sz w:val="28"/>
        </w:rPr>
        <w:t>пользования недрами серии ГКИ №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Площадь Геологического отвода составляет________кв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Главного управления</w:t>
      </w:r>
    </w:p>
    <w:p>
      <w:pPr>
        <w:spacing w:after="0"/>
        <w:ind w:left="0"/>
        <w:jc w:val="both"/>
      </w:pPr>
      <w:r>
        <w:rPr>
          <w:rFonts w:ascii="Times New Roman"/>
          <w:b w:val="false"/>
          <w:i w:val="false"/>
          <w:color w:val="000000"/>
          <w:sz w:val="28"/>
        </w:rPr>
        <w:t>Минеральных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Приложение 2</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Координаты угловых точек </w:t>
      </w:r>
      <w:r>
        <w:br/>
      </w:r>
      <w:r>
        <w:rPr>
          <w:rFonts w:ascii="Times New Roman"/>
          <w:b w:val="false"/>
          <w:i w:val="false"/>
          <w:color w:val="000000"/>
          <w:sz w:val="28"/>
        </w:rPr>
        <w:t>
 </w:t>
      </w:r>
    </w:p>
    <w:bookmarkEnd w:id="34"/>
    <w:bookmarkStart w:name="z41" w:id="35"/>
    <w:p>
      <w:pPr>
        <w:spacing w:after="0"/>
        <w:ind w:left="0"/>
        <w:jc w:val="both"/>
      </w:pPr>
      <w:r>
        <w:rPr>
          <w:rFonts w:ascii="Times New Roman"/>
          <w:b w:val="false"/>
          <w:i w:val="false"/>
          <w:color w:val="000000"/>
          <w:sz w:val="28"/>
        </w:rPr>
        <w:t>
                                        Приложение 3</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лицензии на право пользования</w:t>
      </w:r>
    </w:p>
    <w:p>
      <w:pPr>
        <w:spacing w:after="0"/>
        <w:ind w:left="0"/>
        <w:jc w:val="both"/>
      </w:pPr>
      <w:r>
        <w:rPr>
          <w:rFonts w:ascii="Times New Roman"/>
          <w:b w:val="false"/>
          <w:i w:val="false"/>
          <w:color w:val="000000"/>
          <w:sz w:val="28"/>
        </w:rPr>
        <w:t>                                 недрами серии ГКИ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Картограмма расположения Горного отвода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Масштаб_____________ </w:t>
      </w:r>
      <w:r>
        <w:br/>
      </w:r>
      <w:r>
        <w:rPr>
          <w:rFonts w:ascii="Times New Roman"/>
          <w:b w:val="false"/>
          <w:i w:val="false"/>
          <w:color w:val="000000"/>
          <w:sz w:val="28"/>
        </w:rPr>
        <w:t>
 </w:t>
      </w:r>
    </w:p>
    <w:bookmarkEnd w:id="36"/>
    <w:bookmarkStart w:name="z44" w:id="37"/>
    <w:p>
      <w:pPr>
        <w:spacing w:after="0"/>
        <w:ind w:left="0"/>
        <w:jc w:val="both"/>
      </w:pPr>
      <w:r>
        <w:rPr>
          <w:rFonts w:ascii="Times New Roman"/>
          <w:b w:val="false"/>
          <w:i w:val="false"/>
          <w:color w:val="000000"/>
          <w:sz w:val="28"/>
        </w:rPr>
        <w:t>
                                          Приложение 7</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В приложение 7 внесены изменения - постановлением </w:t>
      </w:r>
    </w:p>
    <w:bookmarkStart w:name="z45"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Правительства РК от 22 июня 1998 г. N 578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P980578_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 В Е Д О М Л Е Н И Е</w:t>
      </w:r>
    </w:p>
    <w:p>
      <w:pPr>
        <w:spacing w:after="0"/>
        <w:ind w:left="0"/>
        <w:jc w:val="both"/>
      </w:pPr>
      <w:r>
        <w:rPr>
          <w:rFonts w:ascii="Times New Roman"/>
          <w:b w:val="false"/>
          <w:i w:val="false"/>
          <w:color w:val="000000"/>
          <w:sz w:val="28"/>
        </w:rPr>
        <w:t>       о приостановлении действия лицензии N_______от_______________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комитет Республики Казахстан по инвестициям как</w:t>
      </w:r>
    </w:p>
    <w:p>
      <w:pPr>
        <w:spacing w:after="0"/>
        <w:ind w:left="0"/>
        <w:jc w:val="both"/>
      </w:pPr>
      <w:r>
        <w:rPr>
          <w:rFonts w:ascii="Times New Roman"/>
          <w:b w:val="false"/>
          <w:i w:val="false"/>
          <w:color w:val="000000"/>
          <w:sz w:val="28"/>
        </w:rPr>
        <w:t>Рабочий орган Правительства, согласно постановления Правительства</w:t>
      </w:r>
    </w:p>
    <w:p>
      <w:pPr>
        <w:spacing w:after="0"/>
        <w:ind w:left="0"/>
        <w:jc w:val="both"/>
      </w:pPr>
      <w:r>
        <w:rPr>
          <w:rFonts w:ascii="Times New Roman"/>
          <w:b w:val="false"/>
          <w:i w:val="false"/>
          <w:color w:val="000000"/>
          <w:sz w:val="28"/>
        </w:rPr>
        <w:t>Республики Казахстан от ______г. N ______уведомляет, что Вами</w:t>
      </w:r>
    </w:p>
    <w:p>
      <w:pPr>
        <w:spacing w:after="0"/>
        <w:ind w:left="0"/>
        <w:jc w:val="both"/>
      </w:pPr>
      <w:r>
        <w:rPr>
          <w:rFonts w:ascii="Times New Roman"/>
          <w:b w:val="false"/>
          <w:i w:val="false"/>
          <w:color w:val="000000"/>
          <w:sz w:val="28"/>
        </w:rPr>
        <w:t>нарушены следующие условия лицензии серии МГ________________________</w:t>
      </w:r>
    </w:p>
    <w:p>
      <w:pPr>
        <w:spacing w:after="0"/>
        <w:ind w:left="0"/>
        <w:jc w:val="both"/>
      </w:pPr>
      <w:r>
        <w:rPr>
          <w:rFonts w:ascii="Times New Roman"/>
          <w:b w:val="false"/>
          <w:i w:val="false"/>
          <w:color w:val="000000"/>
          <w:sz w:val="28"/>
        </w:rPr>
        <w:t>N_______, выданной__________________________________________________</w:t>
      </w:r>
    </w:p>
    <w:p>
      <w:pPr>
        <w:spacing w:after="0"/>
        <w:ind w:left="0"/>
        <w:jc w:val="both"/>
      </w:pPr>
      <w:r>
        <w:rPr>
          <w:rFonts w:ascii="Times New Roman"/>
          <w:b w:val="false"/>
          <w:i w:val="false"/>
          <w:color w:val="000000"/>
          <w:sz w:val="28"/>
        </w:rPr>
        <w:t>                                (название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(вид деятельности)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объекта)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основании статьи 38 Указа Президента Республики Казахстан,</w:t>
      </w:r>
    </w:p>
    <w:p>
      <w:pPr>
        <w:spacing w:after="0"/>
        <w:ind w:left="0"/>
        <w:jc w:val="both"/>
      </w:pPr>
      <w:r>
        <w:rPr>
          <w:rFonts w:ascii="Times New Roman"/>
          <w:b w:val="false"/>
          <w:i w:val="false"/>
          <w:color w:val="000000"/>
          <w:sz w:val="28"/>
        </w:rPr>
        <w:t>имеющего силу Закона, "О недрах и недропользовании" от 27 января</w:t>
      </w:r>
    </w:p>
    <w:p>
      <w:pPr>
        <w:spacing w:after="0"/>
        <w:ind w:left="0"/>
        <w:jc w:val="both"/>
      </w:pPr>
      <w:r>
        <w:rPr>
          <w:rFonts w:ascii="Times New Roman"/>
          <w:b w:val="false"/>
          <w:i w:val="false"/>
          <w:color w:val="000000"/>
          <w:sz w:val="28"/>
        </w:rPr>
        <w:t>1996 г., действие лицензии серии______N_____приостаналивается до___.</w:t>
      </w:r>
    </w:p>
    <w:p>
      <w:pPr>
        <w:spacing w:after="0"/>
        <w:ind w:left="0"/>
        <w:jc w:val="both"/>
      </w:pPr>
      <w:r>
        <w:rPr>
          <w:rFonts w:ascii="Times New Roman"/>
          <w:b w:val="false"/>
          <w:i w:val="false"/>
          <w:color w:val="000000"/>
          <w:sz w:val="28"/>
        </w:rPr>
        <w:t>В течение этого срока Вам необходимо устранить указанное нарушение</w:t>
      </w:r>
    </w:p>
    <w:p>
      <w:pPr>
        <w:spacing w:after="0"/>
        <w:ind w:left="0"/>
        <w:jc w:val="both"/>
      </w:pPr>
      <w:r>
        <w:rPr>
          <w:rFonts w:ascii="Times New Roman"/>
          <w:b w:val="false"/>
          <w:i w:val="false"/>
          <w:color w:val="000000"/>
          <w:sz w:val="28"/>
        </w:rPr>
        <w:t>статей и сообщить о мерах принятых по их устранению.</w:t>
      </w:r>
    </w:p>
    <w:p>
      <w:pPr>
        <w:spacing w:after="0"/>
        <w:ind w:left="0"/>
        <w:jc w:val="both"/>
      </w:pPr>
      <w:r>
        <w:rPr>
          <w:rFonts w:ascii="Times New Roman"/>
          <w:b w:val="false"/>
          <w:i w:val="false"/>
          <w:color w:val="000000"/>
          <w:sz w:val="28"/>
        </w:rPr>
        <w:t>     Предупреждаем, что при неустранении нарушений лицензия серии</w:t>
      </w:r>
    </w:p>
    <w:p>
      <w:pPr>
        <w:spacing w:after="0"/>
        <w:ind w:left="0"/>
        <w:jc w:val="both"/>
      </w:pPr>
      <w:r>
        <w:rPr>
          <w:rFonts w:ascii="Times New Roman"/>
          <w:b w:val="false"/>
          <w:i w:val="false"/>
          <w:color w:val="000000"/>
          <w:sz w:val="28"/>
        </w:rPr>
        <w:t>____N______ будет отозвана в соответствии со статьей 40 и 70 Указа</w:t>
      </w:r>
    </w:p>
    <w:p>
      <w:pPr>
        <w:spacing w:after="0"/>
        <w:ind w:left="0"/>
        <w:jc w:val="both"/>
      </w:pPr>
      <w:r>
        <w:rPr>
          <w:rFonts w:ascii="Times New Roman"/>
          <w:b w:val="false"/>
          <w:i w:val="false"/>
          <w:color w:val="000000"/>
          <w:sz w:val="28"/>
        </w:rPr>
        <w:t>Президента Республики Казахстан, имеющего силу Закона, "О недрах и</w:t>
      </w:r>
    </w:p>
    <w:p>
      <w:pPr>
        <w:spacing w:after="0"/>
        <w:ind w:left="0"/>
        <w:jc w:val="both"/>
      </w:pPr>
      <w:r>
        <w:rPr>
          <w:rFonts w:ascii="Times New Roman"/>
          <w:b w:val="false"/>
          <w:i w:val="false"/>
          <w:color w:val="000000"/>
          <w:sz w:val="28"/>
        </w:rPr>
        <w:t>недропользовании" от 27 января 1996 г. N 2828.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заместитель Премьер-Министра -</w:t>
      </w:r>
    </w:p>
    <w:p>
      <w:pPr>
        <w:spacing w:after="0"/>
        <w:ind w:left="0"/>
        <w:jc w:val="both"/>
      </w:pPr>
      <w:r>
        <w:rPr>
          <w:rFonts w:ascii="Times New Roman"/>
          <w:b w:val="false"/>
          <w:i w:val="false"/>
          <w:color w:val="000000"/>
          <w:sz w:val="28"/>
        </w:rPr>
        <w:t>     Председатель Государственного комитета</w:t>
      </w:r>
    </w:p>
    <w:p>
      <w:pPr>
        <w:spacing w:after="0"/>
        <w:ind w:left="0"/>
        <w:jc w:val="both"/>
      </w:pPr>
      <w:r>
        <w:rPr>
          <w:rFonts w:ascii="Times New Roman"/>
          <w:b w:val="false"/>
          <w:i w:val="false"/>
          <w:color w:val="000000"/>
          <w:sz w:val="28"/>
        </w:rPr>
        <w:t>     Республики Казахстан по инвестициям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