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60ba" w14:textId="17a6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 предоставлении жилища работникам государственных органов и организаций, подлежащих передислокации в город Акмолу на первом этапе переноса столицы</w:t>
      </w:r>
    </w:p>
    <w:p>
      <w:pPr>
        <w:spacing w:after="0"/>
        <w:ind w:left="0"/>
        <w:jc w:val="both"/>
      </w:pPr>
      <w:r>
        <w:rPr>
          <w:rFonts w:ascii="Times New Roman"/>
          <w:b w:val="false"/>
          <w:i w:val="false"/>
          <w:color w:val="000000"/>
          <w:sz w:val="28"/>
        </w:rPr>
        <w:t>Постановление Правительства Республики Казахстан от 26 марта 1997 г. N 418</w:t>
      </w:r>
    </w:p>
    <w:p>
      <w:pPr>
        <w:spacing w:after="0"/>
        <w:ind w:left="0"/>
        <w:jc w:val="both"/>
      </w:pPr>
      <w:bookmarkStart w:name="z0" w:id="0"/>
      <w:r>
        <w:rPr>
          <w:rFonts w:ascii="Times New Roman"/>
          <w:b w:val="false"/>
          <w:i w:val="false"/>
          <w:color w:val="000000"/>
          <w:sz w:val="28"/>
        </w:rPr>
        <w:t xml:space="preserve">
      Для упорядочения вопросов предоставления жилища работникам государственных органов и организаций, подлежащих передислокации в город Акмолу на первом этапе переноса столицы, Правительство Республики Казахстан ПОСТАНОВЛЯЕТ: </w:t>
      </w:r>
      <w:r>
        <w:br/>
      </w:r>
      <w:r>
        <w:rPr>
          <w:rFonts w:ascii="Times New Roman"/>
          <w:b w:val="false"/>
          <w:i w:val="false"/>
          <w:color w:val="000000"/>
          <w:sz w:val="28"/>
        </w:rPr>
        <w:t xml:space="preserve">
      1. Утвердить прилагаемое Временное положение о предоставлении жилища работникам государственных органов и организаций, подлежащих передислокации в город Акмолу на первом этапе переноса столицы. </w:t>
      </w:r>
      <w:r>
        <w:br/>
      </w:r>
      <w:r>
        <w:rPr>
          <w:rFonts w:ascii="Times New Roman"/>
          <w:b w:val="false"/>
          <w:i w:val="false"/>
          <w:color w:val="000000"/>
          <w:sz w:val="28"/>
        </w:rPr>
        <w:t xml:space="preserve">
      2. Канцелярии Премьер-Министра по согласованию с Администрацией Президента Республики Казахстан в месячный срок подготовить и внести на утверждение Правительства Республики Казахстан перечень государственных органов и организаций, подлежащих передислокации в город Акмолу на первом этапе переноса столицы, с указанием лимита численности передислоцируемых работников этих органов и организаций. </w:t>
      </w:r>
      <w:r>
        <w:br/>
      </w:r>
      <w:r>
        <w:rPr>
          <w:rFonts w:ascii="Times New Roman"/>
          <w:b w:val="false"/>
          <w:i w:val="false"/>
          <w:color w:val="000000"/>
          <w:sz w:val="28"/>
        </w:rPr>
        <w:t xml:space="preserve">
      3. Министерству юстиции совместно с Управлением Делами Президента Республики Казахстан (по согласованию) с привлечением заинтересованных государственных органов в месячный срок разработать и представить на утверждение Правительства Республики Казахстан форму Типового договора о предоставлении жилища работникам государственных органов и организаций, подлежащих передислокации в город Акмолу на первом этапе переноса столицы.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марта 1997 г. N 418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 предоставлении жилища работникам государственных органов и </w:t>
      </w:r>
      <w:r>
        <w:br/>
      </w:r>
      <w:r>
        <w:rPr>
          <w:rFonts w:ascii="Times New Roman"/>
          <w:b w:val="false"/>
          <w:i w:val="false"/>
          <w:color w:val="000000"/>
          <w:sz w:val="28"/>
        </w:rPr>
        <w:t xml:space="preserve">
        организаций, подлежащих передислокации в город Акмолу </w:t>
      </w:r>
      <w:r>
        <w:br/>
      </w:r>
      <w:r>
        <w:rPr>
          <w:rFonts w:ascii="Times New Roman"/>
          <w:b w:val="false"/>
          <w:i w:val="false"/>
          <w:color w:val="000000"/>
          <w:sz w:val="28"/>
        </w:rPr>
        <w:t xml:space="preserve">
                   на первом этапе переноса столицы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Принципиальные подходы к предоставлению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Временное положение регулирует вопросы предоставления жилища работникам государственных органов и организаций, подлежащих передислокации в город Акмолу. </w:t>
      </w:r>
      <w:r>
        <w:br/>
      </w:r>
      <w:r>
        <w:rPr>
          <w:rFonts w:ascii="Times New Roman"/>
          <w:b w:val="false"/>
          <w:i w:val="false"/>
          <w:color w:val="000000"/>
          <w:sz w:val="28"/>
        </w:rPr>
        <w:t xml:space="preserve">
      Перечень государственных органов и организаций, подлежащих передислокации в город Акмолу, а также количество работников этих органов и организаций, переводимых в город Акмолу, устанавливаются Правительством Республики Казахстан. </w:t>
      </w:r>
      <w:r>
        <w:br/>
      </w:r>
      <w:r>
        <w:rPr>
          <w:rFonts w:ascii="Times New Roman"/>
          <w:b w:val="false"/>
          <w:i w:val="false"/>
          <w:color w:val="000000"/>
          <w:sz w:val="28"/>
        </w:rPr>
        <w:t xml:space="preserve">
      Персональный подбор конкретных работников государственных органов и организаций производится первыми руководителями этих органов и организаций в пределах установленного лимита численности. </w:t>
      </w:r>
      <w:r>
        <w:br/>
      </w:r>
      <w:r>
        <w:rPr>
          <w:rFonts w:ascii="Times New Roman"/>
          <w:b w:val="false"/>
          <w:i w:val="false"/>
          <w:color w:val="000000"/>
          <w:sz w:val="28"/>
        </w:rPr>
        <w:t xml:space="preserve">
      2. Жилища, предоставляемые работникам государственных органов и организаций на первом этапе передислокации высших и центральных государственных органов, подразделяются на две категории: </w:t>
      </w:r>
      <w:r>
        <w:br/>
      </w:r>
      <w:r>
        <w:rPr>
          <w:rFonts w:ascii="Times New Roman"/>
          <w:b w:val="false"/>
          <w:i w:val="false"/>
          <w:color w:val="000000"/>
          <w:sz w:val="28"/>
        </w:rPr>
        <w:t xml:space="preserve">
      1) государственное служебное жилище - жилище, предоставляемое работникам государственных органов и организаций на период выполнения ими служебных обязанностей, без права выкупа; </w:t>
      </w:r>
      <w:r>
        <w:br/>
      </w:r>
      <w:r>
        <w:rPr>
          <w:rFonts w:ascii="Times New Roman"/>
          <w:b w:val="false"/>
          <w:i w:val="false"/>
          <w:color w:val="000000"/>
          <w:sz w:val="28"/>
        </w:rPr>
        <w:t xml:space="preserve">
      2) государственное жилище, приравниваемое к служебному, - жилище, предоставляемое работникам государственных органов и организаций с правом выкупа на условиях и в порядке, устанавливаемых настоящим Временным положением и договором между собственником и нанимателем жилища. </w:t>
      </w:r>
      <w:r>
        <w:br/>
      </w:r>
      <w:r>
        <w:rPr>
          <w:rFonts w:ascii="Times New Roman"/>
          <w:b w:val="false"/>
          <w:i w:val="false"/>
          <w:color w:val="000000"/>
          <w:sz w:val="28"/>
        </w:rPr>
        <w:t xml:space="preserve">
      3. Решение жилищной проблемы работников государственных органов и организаций на последующих этапах формирования государственных органов в городе Акмоле осуществляется в соответствии с законом Республики Казахстан "О жилищных отношениях".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Условия предоставления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Предоставление жилища работнику государственного органа и организации и членам его семьи осуществляется на основе срочного или бессрочного договора с собственником жилища или уполномоченным им юридическим лицом. Форма Типового договора утверждается Правительством Республики Казахстан. </w:t>
      </w:r>
      <w:r>
        <w:br/>
      </w:r>
      <w:r>
        <w:rPr>
          <w:rFonts w:ascii="Times New Roman"/>
          <w:b w:val="false"/>
          <w:i w:val="false"/>
          <w:color w:val="000000"/>
          <w:sz w:val="28"/>
        </w:rPr>
        <w:t xml:space="preserve">
      5. Срок проживания, указанный в договоре, должен быть продлен, если государственный служащий продолжает трудовые отношения, в связи с которыми ему было предоставлено жилище.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Условия выселения из государственного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Условия и порядок выселения работника государственного органа или организации и членов его семьи из занимаемого государственного жилища при прекращении трудовых отношений, в связи с которыми указанное жилище было предоставлено, регулируются законодательством Республики Казахстан и договором о предоставлении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Основные условия при выкупе государственного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Работник государственного органа и организации, имеющий стаж государственной службы не менее 10 лет, вправе с согласия всех проживающих совместно с ним совершеннолетних членов семьи выкупить занимаемое им государственное жилище, приравненное к служебному. </w:t>
      </w:r>
      <w:r>
        <w:br/>
      </w:r>
      <w:r>
        <w:rPr>
          <w:rFonts w:ascii="Times New Roman"/>
          <w:b w:val="false"/>
          <w:i w:val="false"/>
          <w:color w:val="000000"/>
          <w:sz w:val="28"/>
        </w:rPr>
        <w:t xml:space="preserve">
      8. Выкуп государственного жилища производится по его балансовой стоимости с учетом амортизации на момент выкупа. Выкуп может быть произведен единовременно или в рассрочку в течение 10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Льготы при выкупе государственного жилища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Работникам государственных органов и организаций, которым выделяется государственное служебное жилище, не подлежащее выкупу, предоставляется по выбору право внеочередного получения льготного кредита на строительство (приобретение) собственного жилища на территории Республики Казахстан либо право на государственное жилище, приравниваемое к служебному. </w:t>
      </w:r>
      <w:r>
        <w:br/>
      </w:r>
      <w:r>
        <w:rPr>
          <w:rFonts w:ascii="Times New Roman"/>
          <w:b w:val="false"/>
          <w:i w:val="false"/>
          <w:color w:val="000000"/>
          <w:sz w:val="28"/>
        </w:rPr>
        <w:t xml:space="preserve">
      10. Льготный кредит для строительства (приобретения) собственного жилища, предоставляемый по желанию работника государственного органа и организации взамен служебного жилища, не подлежащего выкупу, выдается на условиях погашения в срок до 30 лет под 2 процента годовых. Указанное жилище может быть выкуплено или построено в любом населенном пункте на территории Республики Казахстан, не относящемся к категории населенных пунктов с особым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режимом.</w:t>
      </w:r>
    </w:p>
    <w:p>
      <w:pPr>
        <w:spacing w:after="0"/>
        <w:ind w:left="0"/>
        <w:jc w:val="both"/>
      </w:pPr>
      <w:r>
        <w:rPr>
          <w:rFonts w:ascii="Times New Roman"/>
          <w:b w:val="false"/>
          <w:i w:val="false"/>
          <w:color w:val="000000"/>
          <w:sz w:val="28"/>
        </w:rPr>
        <w:t>     11. Стоимость государственного жилища, приравниваемого к</w:t>
      </w:r>
    </w:p>
    <w:p>
      <w:pPr>
        <w:spacing w:after="0"/>
        <w:ind w:left="0"/>
        <w:jc w:val="both"/>
      </w:pPr>
      <w:r>
        <w:rPr>
          <w:rFonts w:ascii="Times New Roman"/>
          <w:b w:val="false"/>
          <w:i w:val="false"/>
          <w:color w:val="000000"/>
          <w:sz w:val="28"/>
        </w:rPr>
        <w:t>служебному, при выкупе дифференцируется в зависимости от выслуги лет</w:t>
      </w:r>
    </w:p>
    <w:p>
      <w:pPr>
        <w:spacing w:after="0"/>
        <w:ind w:left="0"/>
        <w:jc w:val="both"/>
      </w:pPr>
      <w:r>
        <w:rPr>
          <w:rFonts w:ascii="Times New Roman"/>
          <w:b w:val="false"/>
          <w:i w:val="false"/>
          <w:color w:val="000000"/>
          <w:sz w:val="28"/>
        </w:rPr>
        <w:t>(стажа) на государственной службе и классификации должности</w:t>
      </w:r>
    </w:p>
    <w:p>
      <w:pPr>
        <w:spacing w:after="0"/>
        <w:ind w:left="0"/>
        <w:jc w:val="both"/>
      </w:pPr>
      <w:r>
        <w:rPr>
          <w:rFonts w:ascii="Times New Roman"/>
          <w:b w:val="false"/>
          <w:i w:val="false"/>
          <w:color w:val="000000"/>
          <w:sz w:val="28"/>
        </w:rPr>
        <w:t>(категории и квалификационного класса) государственного служащего</w:t>
      </w:r>
    </w:p>
    <w:p>
      <w:pPr>
        <w:spacing w:after="0"/>
        <w:ind w:left="0"/>
        <w:jc w:val="both"/>
      </w:pPr>
      <w:r>
        <w:rPr>
          <w:rFonts w:ascii="Times New Roman"/>
          <w:b w:val="false"/>
          <w:i w:val="false"/>
          <w:color w:val="000000"/>
          <w:sz w:val="28"/>
        </w:rPr>
        <w:t>согласно приложению к настоящему Временному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Приватизационная стоимость государственного жилища,</w:t>
      </w:r>
    </w:p>
    <w:p>
      <w:pPr>
        <w:spacing w:after="0"/>
        <w:ind w:left="0"/>
        <w:jc w:val="both"/>
      </w:pPr>
      <w:r>
        <w:rPr>
          <w:rFonts w:ascii="Times New Roman"/>
          <w:b w:val="false"/>
          <w:i w:val="false"/>
          <w:color w:val="000000"/>
          <w:sz w:val="28"/>
        </w:rPr>
        <w:t>           приравненного к служебному, в зависимости от</w:t>
      </w:r>
    </w:p>
    <w:p>
      <w:pPr>
        <w:spacing w:after="0"/>
        <w:ind w:left="0"/>
        <w:jc w:val="both"/>
      </w:pPr>
      <w:r>
        <w:rPr>
          <w:rFonts w:ascii="Times New Roman"/>
          <w:b w:val="false"/>
          <w:i w:val="false"/>
          <w:color w:val="000000"/>
          <w:sz w:val="28"/>
        </w:rPr>
        <w:t>             выслуги лет на государственной службе и</w:t>
      </w:r>
    </w:p>
    <w:p>
      <w:pPr>
        <w:spacing w:after="0"/>
        <w:ind w:left="0"/>
        <w:jc w:val="both"/>
      </w:pPr>
      <w:r>
        <w:rPr>
          <w:rFonts w:ascii="Times New Roman"/>
          <w:b w:val="false"/>
          <w:i w:val="false"/>
          <w:color w:val="000000"/>
          <w:sz w:val="28"/>
        </w:rPr>
        <w:t>                 классификации должности работников</w:t>
      </w:r>
    </w:p>
    <w:p>
      <w:pPr>
        <w:spacing w:after="0"/>
        <w:ind w:left="0"/>
        <w:jc w:val="both"/>
      </w:pPr>
      <w:r>
        <w:rPr>
          <w:rFonts w:ascii="Times New Roman"/>
          <w:b w:val="false"/>
          <w:i w:val="false"/>
          <w:color w:val="000000"/>
          <w:sz w:val="28"/>
        </w:rPr>
        <w:t>               государственных органов и организаций</w:t>
      </w:r>
    </w:p>
    <w:p>
      <w:pPr>
        <w:spacing w:after="0"/>
        <w:ind w:left="0"/>
        <w:jc w:val="both"/>
      </w:pPr>
      <w:r>
        <w:rPr>
          <w:rFonts w:ascii="Times New Roman"/>
          <w:b w:val="false"/>
          <w:i w:val="false"/>
          <w:color w:val="000000"/>
          <w:sz w:val="28"/>
        </w:rPr>
        <w:t>                   в процентах от общей стоимости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Выс-! Классификационная характеристика государственных служащих</w:t>
      </w:r>
    </w:p>
    <w:p>
      <w:pPr>
        <w:spacing w:after="0"/>
        <w:ind w:left="0"/>
        <w:jc w:val="both"/>
      </w:pPr>
      <w:r>
        <w:rPr>
          <w:rFonts w:ascii="Times New Roman"/>
          <w:b w:val="false"/>
          <w:i w:val="false"/>
          <w:color w:val="000000"/>
          <w:sz w:val="28"/>
        </w:rPr>
        <w:t>луга!---------------------------------------------------------------</w:t>
      </w:r>
    </w:p>
    <w:p>
      <w:pPr>
        <w:spacing w:after="0"/>
        <w:ind w:left="0"/>
        <w:jc w:val="both"/>
      </w:pPr>
      <w:r>
        <w:rPr>
          <w:rFonts w:ascii="Times New Roman"/>
          <w:b w:val="false"/>
          <w:i w:val="false"/>
          <w:color w:val="000000"/>
          <w:sz w:val="28"/>
        </w:rPr>
        <w:t>лет !Высшая        !Первая   !Вторая   !Третья   !Четвертая!Пятая</w:t>
      </w:r>
    </w:p>
    <w:p>
      <w:pPr>
        <w:spacing w:after="0"/>
        <w:ind w:left="0"/>
        <w:jc w:val="both"/>
      </w:pPr>
      <w:r>
        <w:rPr>
          <w:rFonts w:ascii="Times New Roman"/>
          <w:b w:val="false"/>
          <w:i w:val="false"/>
          <w:color w:val="000000"/>
          <w:sz w:val="28"/>
        </w:rPr>
        <w:t>    !категория     !кате-    !кате-    !кате-    !кате-    !кате-</w:t>
      </w:r>
    </w:p>
    <w:p>
      <w:pPr>
        <w:spacing w:after="0"/>
        <w:ind w:left="0"/>
        <w:jc w:val="both"/>
      </w:pPr>
      <w:r>
        <w:rPr>
          <w:rFonts w:ascii="Times New Roman"/>
          <w:b w:val="false"/>
          <w:i w:val="false"/>
          <w:color w:val="000000"/>
          <w:sz w:val="28"/>
        </w:rPr>
        <w:t>    !              !гория    !гория    !гория    !гория    !гория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!Выс-  !I  !II !III !IV  !V   !VI  !VII !VIII!IX  !X   !XI  !XII</w:t>
      </w:r>
    </w:p>
    <w:p>
      <w:pPr>
        <w:spacing w:after="0"/>
        <w:ind w:left="0"/>
        <w:jc w:val="both"/>
      </w:pPr>
      <w:r>
        <w:rPr>
          <w:rFonts w:ascii="Times New Roman"/>
          <w:b w:val="false"/>
          <w:i w:val="false"/>
          <w:color w:val="000000"/>
          <w:sz w:val="28"/>
        </w:rPr>
        <w:t>    !ший   !к  !к  !к   !к   !к   !к   !к   !к   !к   !к   !к   !к</w:t>
      </w:r>
    </w:p>
    <w:p>
      <w:pPr>
        <w:spacing w:after="0"/>
        <w:ind w:left="0"/>
        <w:jc w:val="both"/>
      </w:pPr>
      <w:r>
        <w:rPr>
          <w:rFonts w:ascii="Times New Roman"/>
          <w:b w:val="false"/>
          <w:i w:val="false"/>
          <w:color w:val="000000"/>
          <w:sz w:val="28"/>
        </w:rPr>
        <w:t>    !класс !л  !л  !л   !л   !л   !л   !л   !л   !л   !л   !л   !л</w:t>
      </w:r>
    </w:p>
    <w:p>
      <w:pPr>
        <w:spacing w:after="0"/>
        <w:ind w:left="0"/>
        <w:jc w:val="both"/>
      </w:pPr>
      <w:r>
        <w:rPr>
          <w:rFonts w:ascii="Times New Roman"/>
          <w:b w:val="false"/>
          <w:i w:val="false"/>
          <w:color w:val="000000"/>
          <w:sz w:val="28"/>
        </w:rPr>
        <w:t>    !      !а  !а  !а   !а   !а   !а   !а   !а   !а   !а   !а   !а</w:t>
      </w:r>
    </w:p>
    <w:p>
      <w:pPr>
        <w:spacing w:after="0"/>
        <w:ind w:left="0"/>
        <w:jc w:val="both"/>
      </w:pPr>
      <w:r>
        <w:rPr>
          <w:rFonts w:ascii="Times New Roman"/>
          <w:b w:val="false"/>
          <w:i w:val="false"/>
          <w:color w:val="000000"/>
          <w:sz w:val="28"/>
        </w:rPr>
        <w:t>    !      !с  !с  !с   !с   !с   !с   !с   !с   !с   !с   !с   !с</w:t>
      </w:r>
    </w:p>
    <w:p>
      <w:pPr>
        <w:spacing w:after="0"/>
        <w:ind w:left="0"/>
        <w:jc w:val="both"/>
      </w:pPr>
      <w:r>
        <w:rPr>
          <w:rFonts w:ascii="Times New Roman"/>
          <w:b w:val="false"/>
          <w:i w:val="false"/>
          <w:color w:val="000000"/>
          <w:sz w:val="28"/>
        </w:rPr>
        <w:t>    !      !с  !с  !с   !с   !с   !с   !с   !с   !с   !с   !с   !с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10   0     16   28  40   52   64   76   88   100  100  100  100  100</w:t>
      </w:r>
    </w:p>
    <w:p>
      <w:pPr>
        <w:spacing w:after="0"/>
        <w:ind w:left="0"/>
        <w:jc w:val="both"/>
      </w:pPr>
      <w:r>
        <w:rPr>
          <w:rFonts w:ascii="Times New Roman"/>
          <w:b w:val="false"/>
          <w:i w:val="false"/>
          <w:color w:val="000000"/>
          <w:sz w:val="28"/>
        </w:rPr>
        <w:t>11   0     12   24  36   48   60   72   84   96   100  100  100  100</w:t>
      </w:r>
    </w:p>
    <w:p>
      <w:pPr>
        <w:spacing w:after="0"/>
        <w:ind w:left="0"/>
        <w:jc w:val="both"/>
      </w:pPr>
      <w:r>
        <w:rPr>
          <w:rFonts w:ascii="Times New Roman"/>
          <w:b w:val="false"/>
          <w:i w:val="false"/>
          <w:color w:val="000000"/>
          <w:sz w:val="28"/>
        </w:rPr>
        <w:t>12   0     8    20  32   44   56   68   80   92   100  100  100  100</w:t>
      </w:r>
    </w:p>
    <w:p>
      <w:pPr>
        <w:spacing w:after="0"/>
        <w:ind w:left="0"/>
        <w:jc w:val="both"/>
      </w:pPr>
      <w:r>
        <w:rPr>
          <w:rFonts w:ascii="Times New Roman"/>
          <w:b w:val="false"/>
          <w:i w:val="false"/>
          <w:color w:val="000000"/>
          <w:sz w:val="28"/>
        </w:rPr>
        <w:t>13   0     4    16  28   40   52   64   76   88   100  100  100  100</w:t>
      </w:r>
    </w:p>
    <w:p>
      <w:pPr>
        <w:spacing w:after="0"/>
        <w:ind w:left="0"/>
        <w:jc w:val="both"/>
      </w:pPr>
      <w:r>
        <w:rPr>
          <w:rFonts w:ascii="Times New Roman"/>
          <w:b w:val="false"/>
          <w:i w:val="false"/>
          <w:color w:val="000000"/>
          <w:sz w:val="28"/>
        </w:rPr>
        <w:t>14   0     0    12  24   36   48   60   72   84   96   100  100  100</w:t>
      </w:r>
    </w:p>
    <w:p>
      <w:pPr>
        <w:spacing w:after="0"/>
        <w:ind w:left="0"/>
        <w:jc w:val="both"/>
      </w:pPr>
      <w:r>
        <w:rPr>
          <w:rFonts w:ascii="Times New Roman"/>
          <w:b w:val="false"/>
          <w:i w:val="false"/>
          <w:color w:val="000000"/>
          <w:sz w:val="28"/>
        </w:rPr>
        <w:t>15   0     0    8   20   32   44   56   68   80   92   100  100  100</w:t>
      </w:r>
    </w:p>
    <w:p>
      <w:pPr>
        <w:spacing w:after="0"/>
        <w:ind w:left="0"/>
        <w:jc w:val="both"/>
      </w:pPr>
      <w:r>
        <w:rPr>
          <w:rFonts w:ascii="Times New Roman"/>
          <w:b w:val="false"/>
          <w:i w:val="false"/>
          <w:color w:val="000000"/>
          <w:sz w:val="28"/>
        </w:rPr>
        <w:t>16   0     0    4   16   28   40   52   64   76   88   100  100  100</w:t>
      </w:r>
    </w:p>
    <w:p>
      <w:pPr>
        <w:spacing w:after="0"/>
        <w:ind w:left="0"/>
        <w:jc w:val="both"/>
      </w:pPr>
      <w:r>
        <w:rPr>
          <w:rFonts w:ascii="Times New Roman"/>
          <w:b w:val="false"/>
          <w:i w:val="false"/>
          <w:color w:val="000000"/>
          <w:sz w:val="28"/>
        </w:rPr>
        <w:t>17   0     0    0   12   24   36   48   60   72   84   96   100  100</w:t>
      </w:r>
    </w:p>
    <w:p>
      <w:pPr>
        <w:spacing w:after="0"/>
        <w:ind w:left="0"/>
        <w:jc w:val="both"/>
      </w:pPr>
      <w:r>
        <w:rPr>
          <w:rFonts w:ascii="Times New Roman"/>
          <w:b w:val="false"/>
          <w:i w:val="false"/>
          <w:color w:val="000000"/>
          <w:sz w:val="28"/>
        </w:rPr>
        <w:t>18   0     0    0   8    20   32   44   56   68   80   92   100  100</w:t>
      </w:r>
    </w:p>
    <w:p>
      <w:pPr>
        <w:spacing w:after="0"/>
        <w:ind w:left="0"/>
        <w:jc w:val="both"/>
      </w:pPr>
      <w:r>
        <w:rPr>
          <w:rFonts w:ascii="Times New Roman"/>
          <w:b w:val="false"/>
          <w:i w:val="false"/>
          <w:color w:val="000000"/>
          <w:sz w:val="28"/>
        </w:rPr>
        <w:t>19   0     0    0   4    16   28   40   52   64   76   88   100  100</w:t>
      </w:r>
    </w:p>
    <w:p>
      <w:pPr>
        <w:spacing w:after="0"/>
        <w:ind w:left="0"/>
        <w:jc w:val="both"/>
      </w:pPr>
      <w:r>
        <w:rPr>
          <w:rFonts w:ascii="Times New Roman"/>
          <w:b w:val="false"/>
          <w:i w:val="false"/>
          <w:color w:val="000000"/>
          <w:sz w:val="28"/>
        </w:rPr>
        <w:t>20   0     0    0   0    12   24   36   48   60   72   84   96   100</w:t>
      </w:r>
    </w:p>
    <w:p>
      <w:pPr>
        <w:spacing w:after="0"/>
        <w:ind w:left="0"/>
        <w:jc w:val="both"/>
      </w:pPr>
      <w:r>
        <w:rPr>
          <w:rFonts w:ascii="Times New Roman"/>
          <w:b w:val="false"/>
          <w:i w:val="false"/>
          <w:color w:val="000000"/>
          <w:sz w:val="28"/>
        </w:rPr>
        <w:t>21   0     0    0   0    8    20   32   44   56   68   80   92   100</w:t>
      </w:r>
    </w:p>
    <w:p>
      <w:pPr>
        <w:spacing w:after="0"/>
        <w:ind w:left="0"/>
        <w:jc w:val="both"/>
      </w:pPr>
      <w:r>
        <w:rPr>
          <w:rFonts w:ascii="Times New Roman"/>
          <w:b w:val="false"/>
          <w:i w:val="false"/>
          <w:color w:val="000000"/>
          <w:sz w:val="28"/>
        </w:rPr>
        <w:t>22   0     0    0   0    4    16   28   40   52   64   76   88   100</w:t>
      </w:r>
    </w:p>
    <w:p>
      <w:pPr>
        <w:spacing w:after="0"/>
        <w:ind w:left="0"/>
        <w:jc w:val="both"/>
      </w:pPr>
      <w:r>
        <w:rPr>
          <w:rFonts w:ascii="Times New Roman"/>
          <w:b w:val="false"/>
          <w:i w:val="false"/>
          <w:color w:val="000000"/>
          <w:sz w:val="28"/>
        </w:rPr>
        <w:t>23   0     0    0   0    0    12   24   36   48   60   72   84   96</w:t>
      </w:r>
    </w:p>
    <w:p>
      <w:pPr>
        <w:spacing w:after="0"/>
        <w:ind w:left="0"/>
        <w:jc w:val="both"/>
      </w:pPr>
      <w:r>
        <w:rPr>
          <w:rFonts w:ascii="Times New Roman"/>
          <w:b w:val="false"/>
          <w:i w:val="false"/>
          <w:color w:val="000000"/>
          <w:sz w:val="28"/>
        </w:rPr>
        <w:t>24   0     0    0   0    0    8    20   32   44   56   68   80   92</w:t>
      </w:r>
    </w:p>
    <w:p>
      <w:pPr>
        <w:spacing w:after="0"/>
        <w:ind w:left="0"/>
        <w:jc w:val="both"/>
      </w:pPr>
      <w:r>
        <w:rPr>
          <w:rFonts w:ascii="Times New Roman"/>
          <w:b w:val="false"/>
          <w:i w:val="false"/>
          <w:color w:val="000000"/>
          <w:sz w:val="28"/>
        </w:rPr>
        <w:t>25   0     0    0   0    0    4    16   28   40   52   64   76   88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