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78a3" w14:textId="9c37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развития цветной металлургии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1997 г. N 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и создания условий экологической
безопасности работы предприятий цветной металлургии Балхашского
региона Жезказганской области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экологии и биоресурсов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управляющей фирмой "Samsung Deutshland GMBH"
разработать и утвердить экологическую программу функционирования
Балхашского горно-металлургического комбината, предусматривающую
строительство комплекса объектов по утилизации выбросов загрязняющих
веществ в окружающую природную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период строительства природоохранных объектов подготовить на
условиях специального природопользования и заключить в установленном
законодательством порядке договор с Балхашским
горно-металлургическим комбинатом, предусмотрев в нем размеры
платежей за выбросы, сбросы и хранение загрязняющих веществ,
образуемых в результате производственной деятельности комбината, а
также условия и порядок применения штрафных санкций.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в установленном порядке использовать транспортные
средства Балхашского горно-металлургического комбината на
магистральных железнодорожных путях республики для транспортировки
собственного минерального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поручить Республиканскому государственному предприятию
"Казакстан темир жолы" разработать условия о совместной деятельности
с Балхашским горно-металлургическим комбинатом по организации
перевозок руды, необходимой для комбината.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
на Заместителя Премьер-Министра Республики Казахстан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