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f420" w14:textId="066f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переговоров с Китайской Народной Республикой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1997 года N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Текст постановления не приводится, так как нормативные акты с грифом 
"Опубликованию не подлежит" не подлежат введению в Базу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