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0dc" w14:textId="2079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участия государства в развитии рыночной инфраструктуры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1998 года N 761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сельскохозяйственных товаропроизводителей сельскохозяйственной техникой, развития сети машинно-технологических станций, пунктов проката сельскохозяйственной техники, а также для организации системы оптовых продовольственных рынков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закрытому акционерному обществу "Фонд развития малого предпринимательства" совместно с уполномоченными банками второго уровня выдавать кредиты из средств второго транша Программного займа Азиатского Банка Развития для сельскохозяйственного сектора на приобретение новой сельскохозяйственной техники и пополнение оборотных средств для создаваемой сети машинно-технологических станций (далее - МТС) и системы оптовых продовольственных рынков по согласованию с Министерством финансов и Министерством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организовать работу по созданию и упорядочению сети МТС, а также формированию системы оптовых продовольственных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17 марта 1998 года N 227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Программного займа Азиатского Банка Развития для сельскохозяйственного сектора"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"переработке сельскохозяйственной продукции" дополнить словами "сельскохозяйственной техники для машинно-технологических станций, создания системы оптовых продовольственных рынков и других рыночных инфраструктур, предназначенных для реализации сельскохозяйственной продукции".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