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0319" w14:textId="a8a0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 августа 1998 года №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8 года № 11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 августа 1998 года № 726 "Об акционерном обществе "Целинный горно-химический комбинат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предоставление конкурсному управляющему права использования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конкурсной массы в части товарно-материальных ценностей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характера и основных фон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7) после слов "конкурсного производства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 использовании имущества, не входящего в состав конкурсной мас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) при использовании конкурсным управляющим имущества, входящ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нкурсной массы в части товарно-материальных ценностей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характера и основных фондов, их стоимость включается в ц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