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70bd" w14:textId="3c37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между Правительством Республики Казахстан и Правительством Турецкой Республики в области военной науки, техники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1999 года № 65.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сотрудничестве между Правительством Республики Казахстан и Правительством Турецкой Республики в области военной науки, техники и образования, совершенное в городе Алматы 8 августа 1994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свое действие в соответствии с Законом РК от 20.12.2019 </w:t>
      </w:r>
      <w:r>
        <w:rPr>
          <w:rFonts w:ascii="Times New Roman"/>
          <w:b w:val="false"/>
          <w:i w:val="false"/>
          <w:color w:val="ff0000"/>
          <w:sz w:val="28"/>
        </w:rPr>
        <w:t>№ 281-VІ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и Правительством Турецкой Республики в области военной науки, </w:t>
      </w:r>
      <w:r>
        <w:br/>
      </w:r>
      <w:r>
        <w:rPr>
          <w:rFonts w:ascii="Times New Roman"/>
          <w:b/>
          <w:i w:val="false"/>
          <w:color w:val="000000"/>
        </w:rPr>
        <w:t>техники и образования</w:t>
      </w:r>
    </w:p>
    <w:bookmarkStart w:name="z3" w:id="1"/>
    <w:p>
      <w:pPr>
        <w:spacing w:after="0"/>
        <w:ind w:left="0"/>
        <w:jc w:val="left"/>
      </w:pP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(Бюллетень международных договоров РК, 2000 г., N 1, ст. 10)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8 февраля 1999 года - ж. "Дипломатический курьер",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спецвыпуск N 2, сентябрь 2000 года, стр. 175)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Турецкой Республики в дальнейшем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приверженность целям и принципам Устава ООН;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подчеркивая, что принципы и цели Парижской Хартии для Новой Европы, включая Венский Документ 1992 года, результаты Парижской Конференции по безопасности и сотрудничеству в Европе, а также Декларации 22 Наций и Договора об обычных вооруженных силах в Европе, являются поворотной вехой в истории Европы;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далее развивать отношения дружбы и сотрудничества между двумя странами, а также расширять сотрудничество в военной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в следующем: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  Цель </w:t>
      </w:r>
    </w:p>
    <w:bookmarkStart w:name="z6" w:id="4"/>
    <w:p>
      <w:pPr>
        <w:spacing w:after="0"/>
        <w:ind w:left="0"/>
        <w:jc w:val="both"/>
      </w:pP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 установление и осуществление сотрудничества между Сторонами в области военного образования, техники, науки и оборонной промышленности.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  Предмет </w:t>
      </w:r>
    </w:p>
    <w:bookmarkStart w:name="z8" w:id="6"/>
    <w:p>
      <w:pPr>
        <w:spacing w:after="0"/>
        <w:ind w:left="0"/>
        <w:jc w:val="both"/>
      </w:pP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включает в себя принципы взаимных действий, осуществляемых в области военного обучения и сотрудничества в области оборонной промышленности.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  Определения </w:t>
      </w:r>
    </w:p>
    <w:bookmarkStart w:name="z10" w:id="8"/>
    <w:p>
      <w:pPr>
        <w:spacing w:after="0"/>
        <w:ind w:left="0"/>
        <w:jc w:val="both"/>
      </w:pP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"Направляющее государство" означает государство, которое направляет военный персонал.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"Принимающее государство" означает государство, принимающее военный персонал на своей территории согласно практике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"Гостевой персонал" означает военный персонал направляющего государства и находится в принимающем государстве для обучения и подготовки, стажировки и наблюдения.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Термин "Иждивенец" означает членов семьи военнослужащего, которых гостевой персонал должен содержать согласно законодательства его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Термин "Сотрудничество в области военной подготовки" означает обмен персоналом, опытом и информацией между Сторонами, связанный с деятельностью в области военной подготовки.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Термин "Сотрудничество в области оборонной промышленности" означает обмен персоналом, опытом и информацией между Сторонами и выполнение ими совместных действий, относящихся к деятельности в области военной науки и техники, касающейся оборонной промышленности.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  Области военного сотрудничества </w:t>
      </w:r>
    </w:p>
    <w:bookmarkStart w:name="z12" w:id="10"/>
    <w:p>
      <w:pPr>
        <w:spacing w:after="0"/>
        <w:ind w:left="0"/>
        <w:jc w:val="both"/>
      </w:pP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сотрудничать в следующих областях: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области военной подготовки: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Совершенствование профессиональной подготовки личного состава и курсантов различных категорий военно-учебных заведений и военных специалистов из различных родов войск будет осуществляться на взаимной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b. Обмен визитами военнослужащих военно-учебных заведений и воинских частей;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Участие военных наблюдателей в военных учениях армии Сторон по взаимному согласию (Если эти учения не включают обязательную нотификацию и приглашение Наблюдателей, указанных в Венском Документе, принятом в 1992 году на переговорах по обеспечению мер доверия и безопасности);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d. Военная подготовка и участие в учениях будут ограничены программой военного обучения и учениями, не включающими в себя информацию, которую принимающая Сторона хотела бы сохранить в тайне;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Обмен визитами или турами военных артистов или спортивных команд на взаимной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f. Сотрудничество военных кино- и фотостудий.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области военной техники и науки: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Стороны создают совместный механизм по обмену информацией и консультациями по следующим направлениям: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(1) сотрудничество по исследованиям/развитию и науке,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(2) сотрудничество в области военной технологии,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(3) сотрудничество в области военной медицины.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по этим направлениям будет осуществляться в рамках дополнительных соглашений и других договоров, которые будут заключены между Сторонами;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b. Стороны могут обмениваться технической информацией и опытом, полученными от третьих стран, если это не противоречит заключенным ранее двух- и многосторонним Соглашениям с другими странами.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области тыла: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Стороны, с установлением консультационного механизма, будут изучать системы тыла Сторон, определять и увеличивать общие аспекты этих систем и, как конечная цель, они будут изучать, в рамках осуществления проектов, которые необходимо развивать, возможности использования общих или подобных систем Вооруженных Сил обеих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b. Стороны будут осуществлять взаимные поставки избыточного военного оборудования, а также обеспечивать его техническое обслуживание/ремонт;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Стороны совместно будут разрабатывать планы подготовки экспертов штаба тыла и других военных специалистов тыла;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d. Поставка оборудования, необходимого для технического обслуживания и подготовки специалистов, обеспечивающих поддержание систем тыла, и снабжение будут осуществляться в рамках действующих Соглашений, документов и инструкций, заключенных Сторонами с третьими странами по предмету "использование военного оборудования";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Все виды деятельности, спланированные в рамках тылового сотрудничества, будут осуществляться без нарушения соглашений, заключенных Сторонами с третьими странами в этой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области оборонной промышленности: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 установлением совместного механизма консультаций и обмена информацией Стороны будут осуществлять деятельность в рамках инфраструктурной организации оборонной промышленности и сотрудничества в оборонной промышленности согласно плана и программ, которые будут подготовлены;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b. Стороны соглашаются участвовать в работе выставок оборонной промышленности, которые будут организовываться государственным и частным секторами на взаимной основе и официальными делегациями и поощрять свои корпорации оборонной промышленности для участия;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Стороны согласны участвовать в работе выставок оборотной промышленности, которые будут организовываться Вооруженными Силами обоих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d. Дополнительное Соглашение по вопросам тыла и сотрудничества в оборонной промышленности, которое будет подписано между Сторонами, будет более детально раскрывать эту область сотрудничества.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  Обязательства Сторон по обеспечению сохранности военной информации </w:t>
      </w:r>
    </w:p>
    <w:bookmarkStart w:name="z14" w:id="12"/>
    <w:p>
      <w:pPr>
        <w:spacing w:after="0"/>
        <w:ind w:left="0"/>
        <w:jc w:val="both"/>
      </w:pP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Военный персонал обязан выполнять правила обеспечения безопасности принимающего Государства и правила пользования секретной классифицированной информацией, которую они получили относительно Вооруженных Сил этой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Вся классифицированная военная информация, используемая непосредственно Сторонами, а также секретная информация, полученная Любой из Сторон, должна сохраняться в соответствии со следующими принципами: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Правительство-получатель информации не имеет права передавать информацию Правительству или какой-либо организации третьей страны без разрешения Правительства, дающего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b. Правительство-получатель информации обязуется поставлять информацию, эквивалентную по степени секретности той информации, которая доставлена Правительством, дающим информацию, и, таким образом, будут приняты необходимые меры по сохранности секретной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Информация не может быть использована ни в каких других целях, кроме целей, для которых она была дана или получена;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d. Права на патент, производство копий или профессиональные секреты должны неукоснительно соблюдаться.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Доступ к этой информации, который обеспечивается через межправительственные каналы связи, будут иметь только конкретные лица, которые должны использовать эту информацию только, в служебных целях.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будут уважать правила безопасности каждой из Сторон.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  Совместные комиссии/технические комитеты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осуществления целей настоящего Соглашения Стороны настоящим создают Казахстанско-Турецкую Совместную комиссию (в дальнейшем именуемая Комиссией).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Технические комитеты могут быть организованы Комиссией общим согласием с целью выполнения, контроля и разработки дополнительных соглашений, протоколов-намерений и технических договоров в области образования, техники и науки в соответствии с настоящим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 главе Комиссии и Технических комитетов будут находиться генералы/ адмиралы/офицеры или иные должностные лица, работающие в соответствующих областях, от обеих Сторон. Стороны могут привлекать любых представителей (экспертов), если это будет необходимо, для работы Комиссии и Технических комитетов.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Комиссия/Технический комитет будут собираться, как правило, один раз в год поочередно в Казахстане и Турции. На сессии Комиссии/Технического комитета будет председательствовать глава делегации страны проведения сессии.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Вопросы, которые должны быть включены в повестку дня заседания Комиссии, будут утверждены при взаимном согласии Сторон, как минимум за три месяца до начала заседания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Главы, делегаций будут информировать друг друга о материалах и программе повестки дня заседаний Комиссии в письменной форме как минимум, за 30 дней до даты заседания.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в состав Комиссии назначаются военные атташе, они будут привлекаться к подготовке и реализации деятельности, связанной с обеспечением данного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Принимающая Сторона будет ответственна за расходы, связанные с организацией и проведением каждой сессии Комиссии или Технических комитетов, за исключением международных транспортных расходов и суточных.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  Юридические вопросы </w:t>
      </w:r>
    </w:p>
    <w:bookmarkStart w:name="z18" w:id="15"/>
    <w:p>
      <w:pPr>
        <w:spacing w:after="0"/>
        <w:ind w:left="0"/>
        <w:jc w:val="both"/>
      </w:pP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разрушение/потерю и компенсации: Стороны обязуются компенсировать в случае гибели или ранения, а также за ущерб, нанесенный оборудованию (оружие/боеприпасы, материальные средства, горюче-смазочные материалы) другой Стороны в результате действий или упущений своего военного или гражданского персонала.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  Урегулирование спорных вопросов </w:t>
      </w:r>
    </w:p>
    <w:bookmarkStart w:name="z20" w:id="17"/>
    <w:p>
      <w:pPr>
        <w:spacing w:after="0"/>
        <w:ind w:left="0"/>
        <w:jc w:val="both"/>
      </w:pP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возникает несогласованность в толковании и применении настоящего Соглашения, Стороны должны разрешить ее путем проведения переговоров между Комиссиями.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спорный вопрос не разрешен в течение соответствии с вышеизложенным параграфом, он должен быть рассмотрен Сторонами. Если это не приведет к результату, каждая из Сторон может прекратить это Соглашение, уведомив об этом письменно за 30 дней.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Статья 9  Обязательства Сторон в соответствии с другими международными Соглашениями </w:t>
      </w:r>
    </w:p>
    <w:bookmarkStart w:name="z22" w:id="19"/>
    <w:p>
      <w:pPr>
        <w:spacing w:after="0"/>
        <w:ind w:left="0"/>
        <w:jc w:val="both"/>
      </w:pP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Соглашение не влияет на обязательства Сторон, данные в соответствии с другими международными соглашениями, которые напрямую не противоречат интересам безопасности и территориальной целостности других государств.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  Внесение изменений и поправок </w:t>
      </w:r>
    </w:p>
    <w:bookmarkStart w:name="z24" w:id="21"/>
    <w:p>
      <w:pPr>
        <w:spacing w:after="0"/>
        <w:ind w:left="0"/>
        <w:jc w:val="both"/>
      </w:pP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предложить изменения или поправки в настоящее Соглашение в любое время в письменной форме. В этом случае Стороны обязуются начать консультации в течение 30 дней по рассмотрению этих изменений или поправок. Если консультации не приведут к решению в течение 90 дней, каждая из Сторон может прекратить настоящее Соглашение уведомив об этом письменно за 30 дней.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  Период действия и прекращение Соглашения </w:t>
      </w:r>
    </w:p>
    <w:bookmarkStart w:name="z26" w:id="23"/>
    <w:p>
      <w:pPr>
        <w:spacing w:after="0"/>
        <w:ind w:left="0"/>
        <w:jc w:val="both"/>
      </w:pP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заключается сроком на 5 лет. Его действие остается в силе за исключением случаев, когда одна из Сторон в письменной форме уведомляет другую Сторону о своем решении прекратить Соглашение, как минимум, за 90 дней до окончания срока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же одна из Сторон не в состоянии выполнить или считает, что другая Сторона не выполняет условия настоящего Соглашения, Стороны начнут консультации в течение 30 дней для разрешения этой проблемы в рамках Комиссии. Если решение не будет найдено в течение 45 дней, каждая из Сторон может прекратить настоящее Соглашение, уведомив об этом письменно за 30 дней.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  Вступление в силу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выполнения Сторонами всех процедур, предусмотренных их национальными законодательствами, после письменного уведомления друг друга.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Алматы 8 августа 1994 года на казахском, турецком, русском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руководствоваться текстом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Турецкой Республики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(Оператор:  А.Турсынова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Специалист: Э.Жакупова)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